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11" w:rsidRDefault="00CD2811" w:rsidP="00CD2811">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bookmarkStart w:id="0" w:name="_GoBack"/>
      <w:bookmarkEnd w:id="0"/>
      <w:r>
        <w:rPr>
          <w:color w:val="FF0000"/>
          <w:sz w:val="180"/>
          <w:szCs w:val="180"/>
          <w14:shadow w14:blurRad="50800" w14:dist="38100" w14:dir="2700000" w14:sx="100000" w14:sy="100000" w14:kx="0" w14:ky="0" w14:algn="tl">
            <w14:srgbClr w14:val="000000">
              <w14:alpha w14:val="60000"/>
            </w14:srgbClr>
          </w14:shadow>
        </w:rPr>
        <w:t>Raport</w:t>
      </w:r>
    </w:p>
    <w:p w:rsidR="00CD2811" w:rsidRDefault="00CD2811" w:rsidP="00CD2811">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Pr>
          <w:color w:val="FF0000"/>
          <w:sz w:val="180"/>
          <w:szCs w:val="180"/>
          <w14:shadow w14:blurRad="50800" w14:dist="38100" w14:dir="2700000" w14:sx="100000" w14:sy="100000" w14:kx="0" w14:ky="0" w14:algn="tl">
            <w14:srgbClr w14:val="000000">
              <w14:alpha w14:val="60000"/>
            </w14:srgbClr>
          </w14:shadow>
        </w:rPr>
        <w:t>Tygodniowy</w:t>
      </w:r>
    </w:p>
    <w:p w:rsidR="00CD2811" w:rsidRDefault="00CD2811" w:rsidP="00CD2811">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Pr>
          <w:color w:val="FF0000"/>
          <w:sz w:val="100"/>
          <w:szCs w:val="100"/>
          <w14:shadow w14:blurRad="50800" w14:dist="38100" w14:dir="2700000" w14:sx="100000" w14:sy="100000" w14:kx="0" w14:ky="0" w14:algn="tl">
            <w14:srgbClr w14:val="000000">
              <w14:alpha w14:val="60000"/>
            </w14:srgbClr>
          </w14:shadow>
        </w:rPr>
        <w:t>o</w:t>
      </w:r>
      <w:proofErr w:type="gramEnd"/>
      <w:r>
        <w:rPr>
          <w:color w:val="FF0000"/>
          <w:sz w:val="100"/>
          <w:szCs w:val="100"/>
          <w14:shadow w14:blurRad="50800" w14:dist="38100" w14:dir="2700000" w14:sx="100000" w14:sy="100000" w14:kx="0" w14:ky="0" w14:algn="tl">
            <w14:srgbClr w14:val="000000">
              <w14:alpha w14:val="60000"/>
            </w14:srgbClr>
          </w14:shadow>
        </w:rPr>
        <w:t xml:space="preserve"> sytuacji na</w:t>
      </w:r>
    </w:p>
    <w:p w:rsidR="00CD2811" w:rsidRDefault="00CD2811" w:rsidP="00CD2811">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proofErr w:type="gramStart"/>
      <w:r>
        <w:rPr>
          <w:color w:val="FF0000"/>
          <w:sz w:val="100"/>
          <w:szCs w:val="100"/>
          <w14:shadow w14:blurRad="50800" w14:dist="38100" w14:dir="2700000" w14:sx="100000" w14:sy="100000" w14:kx="0" w14:ky="0" w14:algn="tl">
            <w14:srgbClr w14:val="000000">
              <w14:alpha w14:val="60000"/>
            </w14:srgbClr>
          </w14:shadow>
        </w:rPr>
        <w:t>rynkach</w:t>
      </w:r>
      <w:proofErr w:type="gramEnd"/>
      <w:r>
        <w:rPr>
          <w:color w:val="FF0000"/>
          <w:sz w:val="100"/>
          <w:szCs w:val="100"/>
          <w14:shadow w14:blurRad="50800" w14:dist="38100" w14:dir="2700000" w14:sx="100000" w14:sy="100000" w14:kx="0" w14:ky="0" w14:algn="tl">
            <w14:srgbClr w14:val="000000">
              <w14:alpha w14:val="60000"/>
            </w14:srgbClr>
          </w14:shadow>
        </w:rPr>
        <w:t xml:space="preserve"> finansowych</w:t>
      </w:r>
    </w:p>
    <w:p w:rsidR="00CD2811" w:rsidRDefault="00CD2811" w:rsidP="00CD2811">
      <w:pPr>
        <w:spacing w:after="0" w:line="240" w:lineRule="auto"/>
        <w:jc w:val="center"/>
        <w:rPr>
          <w:sz w:val="48"/>
          <w:szCs w:val="48"/>
        </w:rPr>
      </w:pPr>
    </w:p>
    <w:p w:rsidR="00CD2811" w:rsidRDefault="00CD2811" w:rsidP="00CD2811">
      <w:pPr>
        <w:spacing w:after="0" w:line="240" w:lineRule="auto"/>
        <w:jc w:val="center"/>
        <w:rPr>
          <w:sz w:val="48"/>
          <w:szCs w:val="48"/>
        </w:rPr>
      </w:pPr>
    </w:p>
    <w:p w:rsidR="00CD2811" w:rsidRDefault="00CD2811" w:rsidP="00CD2811">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Pr>
          <w:sz w:val="100"/>
          <w:szCs w:val="100"/>
          <w:u w:val="single"/>
          <w14:shadow w14:blurRad="50800" w14:dist="38100" w14:dir="2700000" w14:sx="100000" w14:sy="100000" w14:kx="0" w14:ky="0" w14:algn="tl">
            <w14:srgbClr w14:val="000000">
              <w14:alpha w14:val="60000"/>
            </w14:srgbClr>
          </w14:shadow>
        </w:rPr>
        <w:t>Rynek walutowy</w:t>
      </w:r>
    </w:p>
    <w:p w:rsidR="00CD2811" w:rsidRDefault="00CD2811" w:rsidP="00CD2811">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CD2811" w:rsidRDefault="00CD2811" w:rsidP="00CD2811">
      <w:pPr>
        <w:jc w:val="center"/>
        <w:rPr>
          <w:sz w:val="100"/>
          <w:szCs w:val="100"/>
          <w:u w:val="single"/>
          <w14:shadow w14:blurRad="50800" w14:dist="38100" w14:dir="2700000" w14:sx="100000" w14:sy="100000" w14:kx="0" w14:ky="0" w14:algn="tl">
            <w14:srgbClr w14:val="000000">
              <w14:alpha w14:val="60000"/>
            </w14:srgbClr>
          </w14:shadow>
        </w:rPr>
      </w:pPr>
      <w:r>
        <w:rPr>
          <w:sz w:val="100"/>
          <w:szCs w:val="100"/>
          <w:u w:val="single"/>
          <w14:shadow w14:blurRad="50800" w14:dist="38100" w14:dir="2700000" w14:sx="100000" w14:sy="100000" w14:kx="0" w14:ky="0" w14:algn="tl">
            <w14:srgbClr w14:val="000000">
              <w14:alpha w14:val="60000"/>
            </w14:srgbClr>
          </w14:shadow>
        </w:rPr>
        <w:t>Rynek akcji</w:t>
      </w:r>
    </w:p>
    <w:p w:rsidR="00CD2811" w:rsidRDefault="00CD2811" w:rsidP="00CD2811">
      <w:pPr>
        <w:spacing w:after="0" w:line="240" w:lineRule="auto"/>
        <w:jc w:val="both"/>
        <w:rPr>
          <w:sz w:val="26"/>
          <w:szCs w:val="26"/>
        </w:rPr>
      </w:pPr>
    </w:p>
    <w:p w:rsidR="00CD2811" w:rsidRDefault="00CD2811" w:rsidP="00CD2811">
      <w:pPr>
        <w:spacing w:after="0" w:line="240" w:lineRule="auto"/>
        <w:jc w:val="both"/>
        <w:rPr>
          <w:sz w:val="26"/>
          <w:szCs w:val="26"/>
        </w:rPr>
      </w:pPr>
    </w:p>
    <w:p w:rsidR="00CD2811" w:rsidRDefault="00CD2811" w:rsidP="00CD2811">
      <w:pPr>
        <w:spacing w:after="0" w:line="240" w:lineRule="auto"/>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lastRenderedPageBreak/>
        <w:t>Poniedziałek, 24 października 2016 roku</w:t>
      </w:r>
    </w:p>
    <w:p w:rsidR="00CD2811" w:rsidRDefault="00CD2811" w:rsidP="00CD2811">
      <w:pPr>
        <w:pBdr>
          <w:top w:val="single" w:sz="4" w:space="1" w:color="auto"/>
          <w:left w:val="single" w:sz="4" w:space="4" w:color="auto"/>
          <w:bottom w:val="single" w:sz="4" w:space="1" w:color="auto"/>
          <w:right w:val="single" w:sz="4" w:space="4" w:color="auto"/>
        </w:pBdr>
        <w:spacing w:after="0" w:line="240" w:lineRule="auto"/>
        <w:jc w:val="center"/>
      </w:pPr>
      <w:r>
        <w:t>Kurs USD/PLN – perspektywa długoterminowa, kurs z 22 października 2016 roku = 3,9800</w:t>
      </w:r>
    </w:p>
    <w:p w:rsidR="00CD2811" w:rsidRDefault="00CD2811" w:rsidP="00CD2811">
      <w:pPr>
        <w:spacing w:after="0" w:line="240" w:lineRule="auto"/>
        <w:jc w:val="both"/>
      </w:pPr>
      <w:r>
        <w:rPr>
          <w:noProof/>
          <w:lang w:eastAsia="pl-PL"/>
        </w:rPr>
        <w:drawing>
          <wp:inline distT="0" distB="0" distL="0" distR="0" wp14:anchorId="5391BF8F" wp14:editId="196EB668">
            <wp:extent cx="4829175" cy="29051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a:ln>
                      <a:noFill/>
                    </a:ln>
                  </pic:spPr>
                </pic:pic>
              </a:graphicData>
            </a:graphic>
          </wp:inline>
        </w:drawing>
      </w:r>
    </w:p>
    <w:p w:rsidR="00CD2811" w:rsidRDefault="00CD2811" w:rsidP="00CD2811">
      <w:pPr>
        <w:spacing w:after="0" w:line="240" w:lineRule="auto"/>
        <w:jc w:val="both"/>
        <w:rPr>
          <w:b/>
          <w:color w:val="FF0000"/>
        </w:rPr>
      </w:pPr>
      <w:r>
        <w:t xml:space="preserve">Kurs dolara amerykańskiego (w złotych) przebił zaznaczony na wykresie trend wzrostowy poprowadzony przez dołki z 9 lipca 2014 roku oraz 14 października 2015 roku. </w:t>
      </w:r>
      <w:r>
        <w:rPr>
          <w:b/>
        </w:rPr>
        <w:t>Pojawiła się szansa na wybicie z na razie tylko hipotetycznej formacji podwójnego szczytu</w:t>
      </w:r>
      <w:r>
        <w:t xml:space="preserve">. Dojdzie do tego wybicia, gdy kurs USD/PLN osiągnie (na zamknięciu notowań) poziom dołka z 4 kwietnia 2016 roku (3,7230 zł.). Realna perspektywa zmiany trendu ze wzrostowego na spadkowy może być związana z perspektywą napływu kapitału zagranicznego na polski rynek akcji. Średnia ruchoma z 200 sesji próbuje zmienić trend na spadkowy. </w:t>
      </w:r>
    </w:p>
    <w:p w:rsidR="00CD2811" w:rsidRDefault="00CD2811" w:rsidP="00CD2811">
      <w:pPr>
        <w:pBdr>
          <w:top w:val="single" w:sz="4" w:space="1" w:color="auto"/>
          <w:left w:val="single" w:sz="4" w:space="4" w:color="auto"/>
          <w:bottom w:val="single" w:sz="4" w:space="1" w:color="auto"/>
          <w:right w:val="single" w:sz="4" w:space="4" w:color="auto"/>
        </w:pBdr>
        <w:spacing w:after="0" w:line="240" w:lineRule="auto"/>
        <w:jc w:val="center"/>
      </w:pPr>
      <w:r>
        <w:t>Kurs EUR/PLN – perspektywa średniookresowa, kurs z 22 października 2016 roku = 4,3303</w:t>
      </w:r>
    </w:p>
    <w:p w:rsidR="00CD2811" w:rsidRDefault="00CD2811" w:rsidP="00CD2811">
      <w:pPr>
        <w:spacing w:after="0" w:line="240" w:lineRule="auto"/>
        <w:jc w:val="both"/>
      </w:pPr>
      <w:r>
        <w:rPr>
          <w:noProof/>
          <w:lang w:eastAsia="pl-PL"/>
        </w:rPr>
        <w:drawing>
          <wp:inline distT="0" distB="0" distL="0" distR="0" wp14:anchorId="1C0769CF" wp14:editId="6372EC82">
            <wp:extent cx="4829175" cy="28956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a:ln>
                      <a:noFill/>
                    </a:ln>
                  </pic:spPr>
                </pic:pic>
              </a:graphicData>
            </a:graphic>
          </wp:inline>
        </w:drawing>
      </w:r>
    </w:p>
    <w:p w:rsidR="00CD2811" w:rsidRDefault="00CD2811" w:rsidP="00CD2811">
      <w:pPr>
        <w:spacing w:after="0" w:line="240" w:lineRule="auto"/>
        <w:jc w:val="both"/>
      </w:pPr>
      <w:r>
        <w:t xml:space="preserve">Kurs euro amerykańskiego (w złotych) przebił zaznaczony na wykresie trend wzrostowy poprowadzony przez dołki z 27 kwietnia oraz 29 grudnia 2015 roku. </w:t>
      </w:r>
      <w:r>
        <w:rPr>
          <w:b/>
        </w:rPr>
        <w:t>Pojawiła się szansa na wybicie z na razie tylko hipotetycznej formacji podwójnego szczytu</w:t>
      </w:r>
      <w:r>
        <w:t xml:space="preserve">. Dojdzie do tego wybicia, gdy kurs USD/PLN osiągnie (na zamknięciu notowań) poziom dołka z 4 kwietnia 2016 roku (4,2409 zł.). Realna perspektywa zmiany trendu ze wzrostowego na spadkowy może być związana z perspektywą napływu kapitału zagranicznego na polski rynek akcji. Średnia ruchoma z 200 sesji próbuje zmienić trend na spadkowy. </w:t>
      </w:r>
    </w:p>
    <w:p w:rsidR="00CD2811" w:rsidRDefault="00CD2811" w:rsidP="00CD2811">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29285B">
        <w:rPr>
          <w:sz w:val="26"/>
          <w:szCs w:val="26"/>
        </w:rPr>
        <w:lastRenderedPageBreak/>
        <w:t xml:space="preserve">Zbliża się </w:t>
      </w:r>
      <w:proofErr w:type="gramStart"/>
      <w:r w:rsidRPr="0029285B">
        <w:rPr>
          <w:sz w:val="26"/>
          <w:szCs w:val="26"/>
        </w:rPr>
        <w:t>,,</w:t>
      </w:r>
      <w:proofErr w:type="gramEnd"/>
      <w:r w:rsidRPr="0029285B">
        <w:rPr>
          <w:sz w:val="26"/>
          <w:szCs w:val="26"/>
        </w:rPr>
        <w:t>okres przełomu roku”</w:t>
      </w:r>
    </w:p>
    <w:p w:rsidR="00CD2811" w:rsidRDefault="00CD2811" w:rsidP="00CD2811">
      <w:pPr>
        <w:pStyle w:val="Bezodstpw"/>
        <w:jc w:val="center"/>
        <w:rPr>
          <w:sz w:val="26"/>
          <w:szCs w:val="26"/>
        </w:rPr>
      </w:pPr>
    </w:p>
    <w:p w:rsidR="00CD2811" w:rsidRDefault="00CD2811" w:rsidP="00CD2811">
      <w:pPr>
        <w:pStyle w:val="Bezodstpw"/>
        <w:jc w:val="both"/>
        <w:rPr>
          <w:sz w:val="26"/>
          <w:szCs w:val="26"/>
        </w:rPr>
      </w:pPr>
      <w:r w:rsidRPr="00CD2811">
        <w:rPr>
          <w:b/>
          <w:color w:val="FF0000"/>
          <w:sz w:val="26"/>
          <w:szCs w:val="26"/>
        </w:rPr>
        <w:t>Prof. Eryk Łon, naukowiec z Uniwersytetu Ekonomicznego w Poznaniu a obecnie także członek Rady Polityki Pieniężnej</w:t>
      </w:r>
      <w:r w:rsidRPr="00CD2811">
        <w:rPr>
          <w:color w:val="FF0000"/>
          <w:sz w:val="26"/>
          <w:szCs w:val="26"/>
        </w:rPr>
        <w:t xml:space="preserve"> </w:t>
      </w:r>
      <w:r>
        <w:rPr>
          <w:sz w:val="26"/>
          <w:szCs w:val="26"/>
        </w:rPr>
        <w:t xml:space="preserve">w swoich badaniach często podkreśla, że na rynkach akcji w różnych krajach mamy do czynienia ze zjawiskiem </w:t>
      </w:r>
      <w:r w:rsidRPr="001329A8">
        <w:rPr>
          <w:b/>
          <w:sz w:val="26"/>
          <w:szCs w:val="26"/>
        </w:rPr>
        <w:t>sezonowości</w:t>
      </w:r>
      <w:r>
        <w:rPr>
          <w:sz w:val="26"/>
          <w:szCs w:val="26"/>
        </w:rPr>
        <w:t xml:space="preserve">. Z prowadzonych przez niego analiz wynika na przykład, że okres pomiędzy końcem października roku T a końcem kwietnia roku T+1 jest generalnie rzecz biorąc bardziej korzystny dla posiadaczy akcji, niż okres pomiędzy końcem kwietnia a końcem października roku T. </w:t>
      </w:r>
    </w:p>
    <w:p w:rsidR="00CD2811" w:rsidRDefault="00CD2811" w:rsidP="00CD2811">
      <w:pPr>
        <w:pStyle w:val="Bezodstpw"/>
        <w:jc w:val="both"/>
        <w:rPr>
          <w:sz w:val="26"/>
          <w:szCs w:val="26"/>
        </w:rPr>
      </w:pPr>
    </w:p>
    <w:p w:rsidR="00CD2811" w:rsidRPr="001329A8" w:rsidRDefault="00CD2811" w:rsidP="00CD2811">
      <w:pPr>
        <w:pStyle w:val="Bezodstpw"/>
        <w:jc w:val="both"/>
        <w:rPr>
          <w:b/>
          <w:sz w:val="26"/>
          <w:szCs w:val="26"/>
        </w:rPr>
      </w:pPr>
      <w:r>
        <w:rPr>
          <w:sz w:val="26"/>
          <w:szCs w:val="26"/>
        </w:rPr>
        <w:t xml:space="preserve">Powyższa prawidłowość statystyczna jest charakterystyczna dla sytuacji w rożnych krajach, w tym także w Polsce. Z tego punktu widzenia można spodziewać się, że część inwestorów giełdowych będzie starała się rozpocząć silne zakupy akcji być może jeszcze przed końcem października tego roku, aby w okres </w:t>
      </w:r>
      <w:proofErr w:type="gramStart"/>
      <w:r>
        <w:rPr>
          <w:sz w:val="26"/>
          <w:szCs w:val="26"/>
        </w:rPr>
        <w:t>,,</w:t>
      </w:r>
      <w:proofErr w:type="gramEnd"/>
      <w:r>
        <w:rPr>
          <w:sz w:val="26"/>
          <w:szCs w:val="26"/>
        </w:rPr>
        <w:t xml:space="preserve">przełomu roku” wejść z dużym pakietem polskich akcji. </w:t>
      </w:r>
      <w:r w:rsidRPr="001329A8">
        <w:rPr>
          <w:b/>
          <w:sz w:val="26"/>
          <w:szCs w:val="26"/>
        </w:rPr>
        <w:t xml:space="preserve">Przez ów okres </w:t>
      </w:r>
      <w:proofErr w:type="gramStart"/>
      <w:r w:rsidRPr="001329A8">
        <w:rPr>
          <w:b/>
          <w:sz w:val="26"/>
          <w:szCs w:val="26"/>
        </w:rPr>
        <w:t>,,</w:t>
      </w:r>
      <w:proofErr w:type="gramEnd"/>
      <w:r w:rsidRPr="001329A8">
        <w:rPr>
          <w:b/>
          <w:sz w:val="26"/>
          <w:szCs w:val="26"/>
        </w:rPr>
        <w:t>przełomu roku” rozumiem w tym opracowaniu właśnie okres pomiędzy końcem października roku T a końcem kwietnia roku T+1.</w:t>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W poprzednim tygodniu WIG20 zyskał 1,9 %. Nie jest wykluczone, że było to właśnie spowodowane gromadzeniem akcji dużych spółek przed końcem października tego roku. Bardzo ciekawe było zachowanie akcji spółek energetycznych, szczególnie spółki Enea. Popatrzmy na wykres kursu akcji tej spółki. </w:t>
      </w:r>
    </w:p>
    <w:p w:rsidR="00CD2811" w:rsidRDefault="00CD2811" w:rsidP="00CD2811">
      <w:pPr>
        <w:pStyle w:val="Bezodstpw"/>
        <w:jc w:val="both"/>
        <w:rPr>
          <w:sz w:val="26"/>
          <w:szCs w:val="26"/>
        </w:rPr>
      </w:pPr>
    </w:p>
    <w:p w:rsidR="00CD2811" w:rsidRPr="007B3B3E" w:rsidRDefault="00CD2811" w:rsidP="00CD2811">
      <w:pPr>
        <w:pStyle w:val="Bezodstpw"/>
        <w:jc w:val="both"/>
        <w:rPr>
          <w:b/>
          <w:sz w:val="26"/>
          <w:szCs w:val="26"/>
          <w:u w:val="single"/>
        </w:rPr>
      </w:pPr>
      <w:r w:rsidRPr="007B3B3E">
        <w:rPr>
          <w:b/>
          <w:sz w:val="26"/>
          <w:szCs w:val="26"/>
          <w:u w:val="single"/>
        </w:rPr>
        <w:t>ENEA</w:t>
      </w:r>
    </w:p>
    <w:p w:rsidR="00CD2811" w:rsidRDefault="00CD2811" w:rsidP="00CD2811">
      <w:pPr>
        <w:pStyle w:val="Bezodstpw"/>
        <w:jc w:val="both"/>
        <w:rPr>
          <w:sz w:val="26"/>
          <w:szCs w:val="26"/>
        </w:rPr>
      </w:pPr>
      <w:r>
        <w:rPr>
          <w:noProof/>
          <w:sz w:val="26"/>
          <w:szCs w:val="26"/>
          <w:lang w:eastAsia="pl-PL"/>
        </w:rPr>
        <w:drawing>
          <wp:inline distT="0" distB="0" distL="0" distR="0" wp14:anchorId="5844E8D3" wp14:editId="66A4D8EA">
            <wp:extent cx="5610225" cy="3371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371850"/>
                    </a:xfrm>
                    <a:prstGeom prst="rect">
                      <a:avLst/>
                    </a:prstGeom>
                    <a:noFill/>
                  </pic:spPr>
                </pic:pic>
              </a:graphicData>
            </a:graphic>
          </wp:inline>
        </w:drawing>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Kurs akcji tej spółki energetycznej przebił linię trendu wzrostowego a dzięki uaktywnieniu się popytu w poprzednim tygodniu kurs akcji powrócił powyżej </w:t>
      </w:r>
      <w:r>
        <w:rPr>
          <w:sz w:val="26"/>
          <w:szCs w:val="26"/>
        </w:rPr>
        <w:lastRenderedPageBreak/>
        <w:t xml:space="preserve">poziomu z 1 czerwca 2016 roku (9 złotych i 30 groszy), który niegdyś był wsparciem potem doszło do przebicia tego poziomu od góry a w ostatnich dniach dzięki atakowi popytu kurs znów powrócił powyżej poziomu 9 złotych i 30 groszy. </w:t>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Warto także zwrócić uwagę na wykres siły względnej </w:t>
      </w:r>
      <w:r w:rsidRPr="001329A8">
        <w:rPr>
          <w:b/>
          <w:sz w:val="26"/>
          <w:szCs w:val="26"/>
        </w:rPr>
        <w:t>Enea/WIG20</w:t>
      </w:r>
      <w:r>
        <w:rPr>
          <w:sz w:val="26"/>
          <w:szCs w:val="26"/>
        </w:rPr>
        <w:t xml:space="preserve">. Na wykresie tej siły względnej w pobliżu wsparcia próbuje się stworzyć bardzo optymistyczna, pro-wzrostowa formacja objęcia hossy. Formacja ta jest zapowiedzią wzrostów siły względnej Enea/WIG20, co stwarza szasnę na lepsze zachowanie kursu akcji spółki Enea, niż indeksu WIG20. </w:t>
      </w:r>
    </w:p>
    <w:p w:rsidR="00CD2811" w:rsidRDefault="00CD2811" w:rsidP="00CD2811">
      <w:pPr>
        <w:pStyle w:val="Bezodstpw"/>
        <w:jc w:val="both"/>
        <w:rPr>
          <w:sz w:val="26"/>
          <w:szCs w:val="26"/>
        </w:rPr>
      </w:pPr>
    </w:p>
    <w:p w:rsidR="00CD2811" w:rsidRPr="00A9584A" w:rsidRDefault="00CD2811" w:rsidP="00CD2811">
      <w:pPr>
        <w:pStyle w:val="Bezodstpw"/>
        <w:jc w:val="both"/>
        <w:rPr>
          <w:b/>
          <w:sz w:val="26"/>
          <w:szCs w:val="26"/>
          <w:u w:val="single"/>
        </w:rPr>
      </w:pPr>
      <w:r w:rsidRPr="00A9584A">
        <w:rPr>
          <w:b/>
          <w:sz w:val="26"/>
          <w:szCs w:val="26"/>
          <w:u w:val="single"/>
        </w:rPr>
        <w:t>ENEA/WIG20</w:t>
      </w:r>
    </w:p>
    <w:p w:rsidR="00CD2811" w:rsidRDefault="00CD2811" w:rsidP="00CD2811">
      <w:pPr>
        <w:pStyle w:val="Bezodstpw"/>
        <w:jc w:val="both"/>
        <w:rPr>
          <w:sz w:val="26"/>
          <w:szCs w:val="26"/>
        </w:rPr>
      </w:pPr>
      <w:r>
        <w:rPr>
          <w:noProof/>
          <w:sz w:val="26"/>
          <w:szCs w:val="26"/>
          <w:lang w:eastAsia="pl-PL"/>
        </w:rPr>
        <w:drawing>
          <wp:inline distT="0" distB="0" distL="0" distR="0" wp14:anchorId="322CC5C3" wp14:editId="7AAB852E">
            <wp:extent cx="5429250" cy="3257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Teraz przejdźmy do samego indeksu WIG20. Otóż spoglądając na wykres tego indeksu z długofalowego punktu widzenia wydaje się, że dużo przemawia za realizacją scenariusz wzrostowego. Oczywiście pewności nie ma, ale szanse są spore. Przede wszystkim na wykresie tego indeksu doszło do zbliżenia się do długoterminowej linii trendu wzrostowego. To samo w sobie jest optymistyczne. </w:t>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Po drugie należy zauważyć, że stworzony w oparciu o dane kwartalne odnoszące się do indeksu WIG20 oscylator stochastyczny wszedł do strefy wyprzedania, co stwarza szansę na wzrosty, Poprzednie z tego typu sytuacją mieliśmy do czynienia tuż przed rozpoczęciem dwóch bardzo silnych fal hossy, tej z lat 2003-2007 oraz tej z lat 2009-2010. </w:t>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Z tego punktu widzenie zawsze warto oczywiście zastanawiać się nad tym, które akcje spółek z indeksu WIG20 będą zachowywać się stosunkowo mocno a które </w:t>
      </w:r>
      <w:r>
        <w:rPr>
          <w:sz w:val="26"/>
          <w:szCs w:val="26"/>
        </w:rPr>
        <w:lastRenderedPageBreak/>
        <w:t xml:space="preserve">stosunkowo słabe. To oczywiście wymaga pewnej analizy zawierającej wątki techniczne, psychologiczne oraz fundamentalne. </w:t>
      </w:r>
    </w:p>
    <w:p w:rsidR="00CD2811" w:rsidRDefault="00CD2811" w:rsidP="00CD2811">
      <w:pPr>
        <w:pStyle w:val="Bezodstpw"/>
        <w:jc w:val="both"/>
        <w:rPr>
          <w:sz w:val="26"/>
          <w:szCs w:val="26"/>
        </w:rPr>
      </w:pPr>
    </w:p>
    <w:p w:rsidR="00CD2811" w:rsidRDefault="00CD2811" w:rsidP="00CD2811">
      <w:pPr>
        <w:pStyle w:val="Bezodstpw"/>
        <w:jc w:val="both"/>
        <w:rPr>
          <w:b/>
          <w:sz w:val="26"/>
          <w:szCs w:val="26"/>
          <w:u w:val="single"/>
        </w:rPr>
      </w:pPr>
      <w:r w:rsidRPr="00EF347D">
        <w:rPr>
          <w:b/>
          <w:sz w:val="26"/>
          <w:szCs w:val="26"/>
          <w:u w:val="single"/>
        </w:rPr>
        <w:t>WIG20</w:t>
      </w:r>
    </w:p>
    <w:p w:rsidR="00CD2811" w:rsidRPr="00EF347D" w:rsidRDefault="00CD2811" w:rsidP="00CD2811">
      <w:pPr>
        <w:pStyle w:val="Bezodstpw"/>
        <w:jc w:val="both"/>
        <w:rPr>
          <w:b/>
          <w:sz w:val="26"/>
          <w:szCs w:val="26"/>
          <w:u w:val="single"/>
        </w:rPr>
      </w:pPr>
      <w:r>
        <w:rPr>
          <w:b/>
          <w:noProof/>
          <w:sz w:val="26"/>
          <w:szCs w:val="26"/>
          <w:u w:val="single"/>
          <w:lang w:eastAsia="pl-PL"/>
        </w:rPr>
        <w:drawing>
          <wp:inline distT="0" distB="0" distL="0" distR="0" wp14:anchorId="7071FB80" wp14:editId="5FCA49D8">
            <wp:extent cx="5448300" cy="3267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Przy okazji warto przypomnieć, że na stronie internetowej </w:t>
      </w:r>
      <w:hyperlink r:id="rId11" w:history="1">
        <w:r w:rsidRPr="00E82E96">
          <w:rPr>
            <w:rStyle w:val="Hipercze"/>
            <w:sz w:val="26"/>
            <w:szCs w:val="26"/>
          </w:rPr>
          <w:t>http://analizy-rynkowe.pl/</w:t>
        </w:r>
      </w:hyperlink>
      <w:r>
        <w:rPr>
          <w:sz w:val="26"/>
          <w:szCs w:val="26"/>
        </w:rPr>
        <w:t xml:space="preserve"> wciąż trwa ankieta </w:t>
      </w:r>
      <w:r w:rsidRPr="00E81205">
        <w:rPr>
          <w:sz w:val="26"/>
          <w:szCs w:val="26"/>
        </w:rPr>
        <w:t xml:space="preserve">pod tytułem: </w:t>
      </w:r>
      <w:proofErr w:type="gramStart"/>
      <w:r w:rsidRPr="00E81205">
        <w:rPr>
          <w:sz w:val="26"/>
          <w:szCs w:val="26"/>
        </w:rPr>
        <w:t>,,</w:t>
      </w:r>
      <w:proofErr w:type="gramEnd"/>
      <w:r w:rsidRPr="00E81205">
        <w:rPr>
          <w:sz w:val="26"/>
          <w:szCs w:val="26"/>
        </w:rPr>
        <w:t xml:space="preserve">Kurs akcji, której z wymienionych spółek zachowa się najlepiej w okresie od 30 września do końca 2016 roku ?” </w:t>
      </w:r>
    </w:p>
    <w:p w:rsidR="00CD2811" w:rsidRDefault="00CD2811" w:rsidP="00CD2811">
      <w:pPr>
        <w:pStyle w:val="Bezodstpw"/>
        <w:jc w:val="both"/>
        <w:rPr>
          <w:sz w:val="26"/>
          <w:szCs w:val="26"/>
        </w:rPr>
      </w:pPr>
    </w:p>
    <w:p w:rsidR="00CD2811" w:rsidRPr="009F5CF5" w:rsidRDefault="00CD2811" w:rsidP="00CD2811">
      <w:pPr>
        <w:pStyle w:val="Bezodstpw"/>
        <w:pBdr>
          <w:top w:val="single" w:sz="4" w:space="1" w:color="auto"/>
          <w:left w:val="single" w:sz="4" w:space="4" w:color="auto"/>
          <w:bottom w:val="single" w:sz="4" w:space="1" w:color="auto"/>
          <w:right w:val="single" w:sz="4" w:space="4" w:color="auto"/>
        </w:pBdr>
        <w:shd w:val="clear" w:color="auto" w:fill="548DD4" w:themeFill="text2" w:themeFillTint="99"/>
        <w:jc w:val="center"/>
        <w:rPr>
          <w:color w:val="EEECE1" w:themeColor="background2"/>
          <w:sz w:val="54"/>
          <w:szCs w:val="54"/>
        </w:rPr>
      </w:pPr>
      <w:r w:rsidRPr="009F5CF5">
        <w:rPr>
          <w:color w:val="EEECE1" w:themeColor="background2"/>
          <w:sz w:val="54"/>
          <w:szCs w:val="54"/>
        </w:rPr>
        <w:t>Lena</w:t>
      </w:r>
    </w:p>
    <w:p w:rsidR="00CD2811" w:rsidRPr="009F5CF5" w:rsidRDefault="00CD2811" w:rsidP="00CD2811">
      <w:pPr>
        <w:pStyle w:val="Bezodstpw"/>
        <w:pBdr>
          <w:top w:val="single" w:sz="4" w:space="1" w:color="auto"/>
          <w:left w:val="single" w:sz="4" w:space="4" w:color="auto"/>
          <w:bottom w:val="single" w:sz="4" w:space="1" w:color="auto"/>
          <w:right w:val="single" w:sz="4" w:space="4" w:color="auto"/>
        </w:pBdr>
        <w:shd w:val="clear" w:color="auto" w:fill="548DD4" w:themeFill="text2" w:themeFillTint="99"/>
        <w:jc w:val="center"/>
        <w:rPr>
          <w:color w:val="EEECE1" w:themeColor="background2"/>
          <w:sz w:val="54"/>
          <w:szCs w:val="54"/>
        </w:rPr>
      </w:pPr>
      <w:r w:rsidRPr="009F5CF5">
        <w:rPr>
          <w:color w:val="EEECE1" w:themeColor="background2"/>
          <w:sz w:val="54"/>
          <w:szCs w:val="54"/>
        </w:rPr>
        <w:t>Mostostal Warszawa</w:t>
      </w:r>
    </w:p>
    <w:p w:rsidR="00CD2811" w:rsidRPr="009F5CF5" w:rsidRDefault="00CD2811" w:rsidP="00CD2811">
      <w:pPr>
        <w:pStyle w:val="Bezodstpw"/>
        <w:pBdr>
          <w:top w:val="single" w:sz="4" w:space="1" w:color="auto"/>
          <w:left w:val="single" w:sz="4" w:space="4" w:color="auto"/>
          <w:bottom w:val="single" w:sz="4" w:space="1" w:color="auto"/>
          <w:right w:val="single" w:sz="4" w:space="4" w:color="auto"/>
        </w:pBdr>
        <w:shd w:val="clear" w:color="auto" w:fill="548DD4" w:themeFill="text2" w:themeFillTint="99"/>
        <w:jc w:val="center"/>
        <w:rPr>
          <w:color w:val="EEECE1" w:themeColor="background2"/>
          <w:sz w:val="54"/>
          <w:szCs w:val="54"/>
        </w:rPr>
      </w:pPr>
      <w:r w:rsidRPr="009F5CF5">
        <w:rPr>
          <w:color w:val="EEECE1" w:themeColor="background2"/>
          <w:sz w:val="54"/>
          <w:szCs w:val="54"/>
        </w:rPr>
        <w:t>Rafako</w:t>
      </w:r>
    </w:p>
    <w:p w:rsidR="00CD2811" w:rsidRPr="009F5CF5" w:rsidRDefault="00CD2811" w:rsidP="00CD2811">
      <w:pPr>
        <w:pStyle w:val="Bezodstpw"/>
        <w:pBdr>
          <w:top w:val="single" w:sz="4" w:space="1" w:color="auto"/>
          <w:left w:val="single" w:sz="4" w:space="4" w:color="auto"/>
          <w:bottom w:val="single" w:sz="4" w:space="1" w:color="auto"/>
          <w:right w:val="single" w:sz="4" w:space="4" w:color="auto"/>
        </w:pBdr>
        <w:shd w:val="clear" w:color="auto" w:fill="548DD4" w:themeFill="text2" w:themeFillTint="99"/>
        <w:jc w:val="center"/>
        <w:rPr>
          <w:color w:val="EEECE1" w:themeColor="background2"/>
          <w:sz w:val="54"/>
          <w:szCs w:val="54"/>
        </w:rPr>
      </w:pPr>
      <w:proofErr w:type="spellStart"/>
      <w:r w:rsidRPr="009F5CF5">
        <w:rPr>
          <w:color w:val="EEECE1" w:themeColor="background2"/>
          <w:sz w:val="54"/>
          <w:szCs w:val="54"/>
        </w:rPr>
        <w:t>Soho</w:t>
      </w:r>
      <w:proofErr w:type="spellEnd"/>
      <w:r w:rsidRPr="009F5CF5">
        <w:rPr>
          <w:color w:val="EEECE1" w:themeColor="background2"/>
          <w:sz w:val="54"/>
          <w:szCs w:val="54"/>
        </w:rPr>
        <w:t xml:space="preserve"> Development</w:t>
      </w:r>
    </w:p>
    <w:p w:rsidR="00CD2811" w:rsidRPr="009F5CF5" w:rsidRDefault="00CD2811" w:rsidP="00CD2811">
      <w:pPr>
        <w:pStyle w:val="Bezodstpw"/>
        <w:pBdr>
          <w:top w:val="single" w:sz="4" w:space="1" w:color="auto"/>
          <w:left w:val="single" w:sz="4" w:space="4" w:color="auto"/>
          <w:bottom w:val="single" w:sz="4" w:space="1" w:color="auto"/>
          <w:right w:val="single" w:sz="4" w:space="4" w:color="auto"/>
        </w:pBdr>
        <w:shd w:val="clear" w:color="auto" w:fill="548DD4" w:themeFill="text2" w:themeFillTint="99"/>
        <w:jc w:val="center"/>
        <w:rPr>
          <w:color w:val="EEECE1" w:themeColor="background2"/>
          <w:sz w:val="54"/>
          <w:szCs w:val="54"/>
        </w:rPr>
      </w:pPr>
      <w:r w:rsidRPr="009F5CF5">
        <w:rPr>
          <w:color w:val="EEECE1" w:themeColor="background2"/>
          <w:sz w:val="54"/>
          <w:szCs w:val="54"/>
        </w:rPr>
        <w:t>Stalprofil</w:t>
      </w:r>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sidRPr="00E81205">
        <w:rPr>
          <w:sz w:val="26"/>
          <w:szCs w:val="26"/>
        </w:rPr>
        <w:t xml:space="preserve">Zapraszam do głosowania. Dziękuję za każdy </w:t>
      </w:r>
      <w:proofErr w:type="gramStart"/>
      <w:r w:rsidRPr="00E81205">
        <w:rPr>
          <w:sz w:val="26"/>
          <w:szCs w:val="26"/>
        </w:rPr>
        <w:t>głos !</w:t>
      </w:r>
      <w:proofErr w:type="gramEnd"/>
    </w:p>
    <w:p w:rsidR="00CD2811" w:rsidRDefault="00CD2811" w:rsidP="00CD2811">
      <w:pPr>
        <w:pStyle w:val="Bezodstpw"/>
        <w:jc w:val="both"/>
        <w:rPr>
          <w:sz w:val="26"/>
          <w:szCs w:val="26"/>
        </w:rPr>
      </w:pPr>
    </w:p>
    <w:p w:rsidR="00CD2811" w:rsidRDefault="00CD2811" w:rsidP="00CD2811">
      <w:pPr>
        <w:pStyle w:val="Bezodstpw"/>
        <w:jc w:val="both"/>
        <w:rPr>
          <w:sz w:val="26"/>
          <w:szCs w:val="26"/>
        </w:rPr>
      </w:pPr>
      <w:hyperlink r:id="rId12" w:history="1">
        <w:r w:rsidRPr="00E82E96">
          <w:rPr>
            <w:rStyle w:val="Hipercze"/>
            <w:sz w:val="26"/>
            <w:szCs w:val="26"/>
          </w:rPr>
          <w:t>http://analizy-rynkowe.pl/rozpoczynam-kolejna-ankiete-tym-razem-pod-tytulem-kurs-akcji-ktorej-z-wymienionych-spolek-zachowa-sie-najlepiej-w-okresie-od-30-wrzesnia-do-konca-2016-roku-lena-mostostal-warszawa-r/</w:t>
        </w:r>
      </w:hyperlink>
    </w:p>
    <w:p w:rsidR="00CD2811" w:rsidRDefault="00CD2811" w:rsidP="00CD2811">
      <w:pPr>
        <w:pStyle w:val="Bezodstpw"/>
        <w:jc w:val="both"/>
        <w:rPr>
          <w:sz w:val="26"/>
          <w:szCs w:val="26"/>
        </w:rPr>
      </w:pPr>
    </w:p>
    <w:p w:rsidR="00CD2811" w:rsidRDefault="00CD2811" w:rsidP="00CD2811">
      <w:pPr>
        <w:pStyle w:val="Bezodstpw"/>
        <w:jc w:val="both"/>
        <w:rPr>
          <w:sz w:val="26"/>
          <w:szCs w:val="26"/>
        </w:rPr>
      </w:pPr>
      <w:r>
        <w:rPr>
          <w:sz w:val="26"/>
          <w:szCs w:val="26"/>
        </w:rPr>
        <w:t xml:space="preserve">A teraz proszę zwrócić uwagę na kolejną stronę tego </w:t>
      </w:r>
      <w:proofErr w:type="gramStart"/>
      <w:r>
        <w:rPr>
          <w:sz w:val="26"/>
          <w:szCs w:val="26"/>
        </w:rPr>
        <w:t>,,</w:t>
      </w:r>
      <w:proofErr w:type="gramEnd"/>
      <w:r>
        <w:rPr>
          <w:sz w:val="26"/>
          <w:szCs w:val="26"/>
        </w:rPr>
        <w:t>Raportu Tygodniowego”.</w:t>
      </w:r>
    </w:p>
    <w:p w:rsidR="00CD2811" w:rsidRDefault="00CD2811" w:rsidP="00CD2811">
      <w:pPr>
        <w:pStyle w:val="Bezodstpw"/>
        <w:shd w:val="clear" w:color="auto" w:fill="C0C0C0"/>
        <w:jc w:val="center"/>
      </w:pPr>
      <w:r>
        <w:rPr>
          <w:noProof/>
          <w:lang w:eastAsia="pl-PL"/>
        </w:rPr>
        <w:lastRenderedPageBreak/>
        <w:drawing>
          <wp:inline distT="0" distB="0" distL="0" distR="0" wp14:anchorId="5C5B208C" wp14:editId="2EFC76CC">
            <wp:extent cx="1428750" cy="1684846"/>
            <wp:effectExtent l="0" t="0" r="0" b="0"/>
            <wp:docPr id="4" name="Obraz 4" descr="http://cdn.pearltrees.com/s/pic/la/stwowe-orze-koronie-czerwonym-8400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pearltrees.com/s/pic/la/stwowe-orze-koronie-czerwonym-840039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949" cy="1687439"/>
                    </a:xfrm>
                    <a:prstGeom prst="rect">
                      <a:avLst/>
                    </a:prstGeom>
                    <a:noFill/>
                    <a:ln>
                      <a:noFill/>
                    </a:ln>
                  </pic:spPr>
                </pic:pic>
              </a:graphicData>
            </a:graphic>
          </wp:inline>
        </w:drawing>
      </w:r>
    </w:p>
    <w:p w:rsidR="00CD2811" w:rsidRDefault="00CD2811" w:rsidP="00CD2811">
      <w:pPr>
        <w:pStyle w:val="Bezodstpw"/>
        <w:shd w:val="clear" w:color="auto" w:fill="C0C0C0"/>
        <w:jc w:val="center"/>
      </w:pPr>
    </w:p>
    <w:p w:rsidR="00CD2811" w:rsidRPr="0057367B" w:rsidRDefault="00CD2811" w:rsidP="00CD2811">
      <w:pPr>
        <w:pStyle w:val="Bezodstpw"/>
        <w:shd w:val="clear" w:color="auto" w:fill="C0C0C0"/>
        <w:jc w:val="center"/>
        <w:rPr>
          <w:b/>
          <w:color w:val="000000" w:themeColor="text1"/>
          <w:sz w:val="60"/>
          <w:szCs w:val="60"/>
        </w:rPr>
      </w:pPr>
      <w:r w:rsidRPr="0057367B">
        <w:rPr>
          <w:b/>
          <w:color w:val="000000" w:themeColor="text1"/>
          <w:sz w:val="60"/>
          <w:szCs w:val="60"/>
        </w:rPr>
        <w:t xml:space="preserve">Pamiętaj o </w:t>
      </w:r>
      <w:proofErr w:type="gramStart"/>
      <w:r w:rsidRPr="0057367B">
        <w:rPr>
          <w:b/>
          <w:color w:val="000000" w:themeColor="text1"/>
          <w:sz w:val="60"/>
          <w:szCs w:val="60"/>
        </w:rPr>
        <w:t xml:space="preserve">Polsce ! </w:t>
      </w:r>
      <w:proofErr w:type="gramEnd"/>
    </w:p>
    <w:p w:rsidR="00CD2811" w:rsidRPr="0057367B" w:rsidRDefault="00CD2811" w:rsidP="00CD2811">
      <w:pPr>
        <w:pStyle w:val="Bezodstpw"/>
        <w:shd w:val="clear" w:color="auto" w:fill="C0C0C0"/>
        <w:jc w:val="center"/>
        <w:rPr>
          <w:sz w:val="30"/>
          <w:szCs w:val="30"/>
        </w:rPr>
      </w:pPr>
    </w:p>
    <w:p w:rsidR="00CD2811" w:rsidRPr="0057367B" w:rsidRDefault="00CD2811" w:rsidP="00CD2811">
      <w:pPr>
        <w:pStyle w:val="Bezodstpw"/>
        <w:shd w:val="clear" w:color="auto" w:fill="C0C0C0"/>
        <w:jc w:val="center"/>
        <w:rPr>
          <w:sz w:val="30"/>
          <w:szCs w:val="30"/>
        </w:rPr>
      </w:pPr>
      <w:r w:rsidRPr="0057367B">
        <w:rPr>
          <w:sz w:val="30"/>
          <w:szCs w:val="30"/>
        </w:rPr>
        <w:t xml:space="preserve">Już wkrótce na Uniwersytecie Ekonomicznym w Poznaniu </w:t>
      </w:r>
    </w:p>
    <w:p w:rsidR="00CD2811" w:rsidRDefault="00CD2811" w:rsidP="00CD2811">
      <w:pPr>
        <w:pStyle w:val="Bezodstpw"/>
        <w:shd w:val="clear" w:color="auto" w:fill="C0C0C0"/>
        <w:jc w:val="center"/>
        <w:rPr>
          <w:sz w:val="30"/>
          <w:szCs w:val="30"/>
        </w:rPr>
      </w:pPr>
      <w:proofErr w:type="gramStart"/>
      <w:r w:rsidRPr="0057367B">
        <w:rPr>
          <w:sz w:val="30"/>
          <w:szCs w:val="30"/>
        </w:rPr>
        <w:t>rozpoczną</w:t>
      </w:r>
      <w:proofErr w:type="gramEnd"/>
      <w:r w:rsidRPr="0057367B">
        <w:rPr>
          <w:sz w:val="30"/>
          <w:szCs w:val="30"/>
        </w:rPr>
        <w:t xml:space="preserve"> się wykłady z cyklu</w:t>
      </w:r>
    </w:p>
    <w:p w:rsidR="00CD2811" w:rsidRPr="0057367B" w:rsidRDefault="00CD2811" w:rsidP="00CD2811">
      <w:pPr>
        <w:pStyle w:val="Bezodstpw"/>
        <w:shd w:val="clear" w:color="auto" w:fill="C0C0C0"/>
        <w:jc w:val="center"/>
        <w:rPr>
          <w:sz w:val="30"/>
          <w:szCs w:val="30"/>
        </w:rPr>
      </w:pPr>
    </w:p>
    <w:p w:rsidR="00CD2811" w:rsidRPr="0057367B" w:rsidRDefault="00CD2811" w:rsidP="00CD2811">
      <w:pPr>
        <w:shd w:val="clear" w:color="auto" w:fill="C0C0C0"/>
        <w:spacing w:after="0" w:line="240" w:lineRule="auto"/>
        <w:jc w:val="center"/>
        <w:rPr>
          <w:color w:val="FFFFFF" w:themeColor="background1"/>
          <w:sz w:val="92"/>
          <w:szCs w:val="92"/>
          <w14:shadow w14:blurRad="50800" w14:dist="38100" w14:dir="2700000" w14:sx="100000" w14:sy="100000" w14:kx="0" w14:ky="0" w14:algn="tl">
            <w14:srgbClr w14:val="000000">
              <w14:alpha w14:val="60000"/>
            </w14:srgbClr>
          </w14:shadow>
        </w:rPr>
      </w:pPr>
      <w:r w:rsidRPr="0057367B">
        <w:rPr>
          <w:color w:val="FFFFFF" w:themeColor="background1"/>
          <w:sz w:val="92"/>
          <w:szCs w:val="92"/>
          <w:shd w:val="clear" w:color="auto" w:fill="FF0000"/>
          <w14:shadow w14:blurRad="50800" w14:dist="38100" w14:dir="2700000" w14:sx="100000" w14:sy="100000" w14:kx="0" w14:ky="0" w14:algn="tl">
            <w14:srgbClr w14:val="000000">
              <w14:alpha w14:val="60000"/>
            </w14:srgbClr>
          </w14:shadow>
        </w:rPr>
        <w:t>Patriotyzm gospodarczy</w:t>
      </w:r>
      <w:r w:rsidRPr="0057367B">
        <w:rPr>
          <w:color w:val="FFFFFF" w:themeColor="background1"/>
          <w:sz w:val="92"/>
          <w:szCs w:val="92"/>
          <w14:shadow w14:blurRad="50800" w14:dist="38100" w14:dir="2700000" w14:sx="100000" w14:sy="100000" w14:kx="0" w14:ky="0" w14:algn="tl">
            <w14:srgbClr w14:val="000000">
              <w14:alpha w14:val="60000"/>
            </w14:srgbClr>
          </w14:shadow>
        </w:rPr>
        <w:t xml:space="preserve"> </w:t>
      </w:r>
    </w:p>
    <w:p w:rsidR="00CD2811" w:rsidRPr="0057367B" w:rsidRDefault="00CD2811" w:rsidP="00CD2811">
      <w:pPr>
        <w:pStyle w:val="Bezodstpw"/>
        <w:shd w:val="clear" w:color="auto" w:fill="C0C0C0"/>
        <w:jc w:val="center"/>
        <w:rPr>
          <w:sz w:val="30"/>
          <w:szCs w:val="30"/>
        </w:rPr>
      </w:pPr>
    </w:p>
    <w:p w:rsidR="00CD2811" w:rsidRPr="0057367B" w:rsidRDefault="00CD2811" w:rsidP="00CD2811">
      <w:pPr>
        <w:pStyle w:val="Bezodstpw"/>
        <w:shd w:val="clear" w:color="auto" w:fill="C0C0C0"/>
        <w:jc w:val="center"/>
        <w:rPr>
          <w:sz w:val="26"/>
          <w:szCs w:val="26"/>
        </w:rPr>
      </w:pPr>
      <w:r w:rsidRPr="0057367B">
        <w:rPr>
          <w:sz w:val="26"/>
          <w:szCs w:val="26"/>
        </w:rPr>
        <w:t>Tytuł pierwszego wykładu:</w:t>
      </w:r>
    </w:p>
    <w:p w:rsidR="00CD2811" w:rsidRPr="0057367B" w:rsidRDefault="00CD2811" w:rsidP="00CD2811">
      <w:pPr>
        <w:pStyle w:val="Bezodstpw"/>
        <w:shd w:val="clear" w:color="auto" w:fill="C0C0C0"/>
        <w:jc w:val="center"/>
        <w:rPr>
          <w:b/>
          <w:color w:val="0618C2"/>
          <w:sz w:val="60"/>
          <w:szCs w:val="60"/>
        </w:rPr>
      </w:pPr>
      <w:proofErr w:type="gramStart"/>
      <w:r w:rsidRPr="0057367B">
        <w:rPr>
          <w:b/>
          <w:color w:val="0618C2"/>
          <w:sz w:val="60"/>
          <w:szCs w:val="60"/>
        </w:rPr>
        <w:t>,,</w:t>
      </w:r>
      <w:proofErr w:type="gramEnd"/>
      <w:r w:rsidRPr="0057367B">
        <w:rPr>
          <w:b/>
          <w:color w:val="0618C2"/>
          <w:sz w:val="60"/>
          <w:szCs w:val="60"/>
        </w:rPr>
        <w:t>Naród, państwo, patriotyzm”</w:t>
      </w:r>
    </w:p>
    <w:p w:rsidR="00CD2811" w:rsidRPr="0057367B" w:rsidRDefault="00CD2811" w:rsidP="00CD2811">
      <w:pPr>
        <w:pStyle w:val="Bezodstpw"/>
        <w:shd w:val="clear" w:color="auto" w:fill="C0C0C0"/>
        <w:jc w:val="center"/>
        <w:rPr>
          <w:b/>
          <w:sz w:val="26"/>
          <w:szCs w:val="26"/>
        </w:rPr>
      </w:pPr>
      <w:r w:rsidRPr="0057367B">
        <w:rPr>
          <w:sz w:val="26"/>
          <w:szCs w:val="26"/>
        </w:rPr>
        <w:t xml:space="preserve">Data i miejsce pierwszego wykładu: </w:t>
      </w:r>
      <w:r w:rsidRPr="0057367B">
        <w:rPr>
          <w:b/>
          <w:sz w:val="26"/>
          <w:szCs w:val="26"/>
        </w:rPr>
        <w:t xml:space="preserve">24 października 2016 roku, </w:t>
      </w:r>
    </w:p>
    <w:p w:rsidR="00CD2811" w:rsidRPr="0057367B" w:rsidRDefault="00CD2811" w:rsidP="00CD2811">
      <w:pPr>
        <w:pStyle w:val="Bezodstpw"/>
        <w:shd w:val="clear" w:color="auto" w:fill="C0C0C0"/>
        <w:jc w:val="center"/>
        <w:rPr>
          <w:sz w:val="26"/>
          <w:szCs w:val="26"/>
        </w:rPr>
      </w:pPr>
      <w:proofErr w:type="gramStart"/>
      <w:r>
        <w:rPr>
          <w:sz w:val="26"/>
          <w:szCs w:val="26"/>
        </w:rPr>
        <w:t>sala</w:t>
      </w:r>
      <w:proofErr w:type="gramEnd"/>
      <w:r>
        <w:rPr>
          <w:sz w:val="26"/>
          <w:szCs w:val="26"/>
        </w:rPr>
        <w:t xml:space="preserve"> 407</w:t>
      </w:r>
      <w:r w:rsidRPr="0057367B">
        <w:rPr>
          <w:sz w:val="26"/>
          <w:szCs w:val="26"/>
        </w:rPr>
        <w:t>, budynek A, godz. 1</w:t>
      </w:r>
      <w:r>
        <w:rPr>
          <w:sz w:val="26"/>
          <w:szCs w:val="26"/>
        </w:rPr>
        <w:t>7</w:t>
      </w:r>
      <w:r w:rsidRPr="0057367B">
        <w:rPr>
          <w:sz w:val="26"/>
          <w:szCs w:val="26"/>
        </w:rPr>
        <w:t>.00</w:t>
      </w:r>
    </w:p>
    <w:p w:rsidR="00CD2811" w:rsidRPr="0057367B" w:rsidRDefault="00CD2811" w:rsidP="00CD2811">
      <w:pPr>
        <w:pStyle w:val="Bezodstpw"/>
        <w:shd w:val="clear" w:color="auto" w:fill="C0C0C0"/>
        <w:jc w:val="center"/>
        <w:rPr>
          <w:sz w:val="26"/>
          <w:szCs w:val="26"/>
        </w:rPr>
      </w:pPr>
      <w:r w:rsidRPr="0057367B">
        <w:rPr>
          <w:sz w:val="26"/>
          <w:szCs w:val="26"/>
        </w:rPr>
        <w:t xml:space="preserve">Każdy z wykładów poprowadzi </w:t>
      </w:r>
    </w:p>
    <w:p w:rsidR="00CD2811" w:rsidRPr="0057367B" w:rsidRDefault="00CD2811" w:rsidP="00CD2811">
      <w:pPr>
        <w:pStyle w:val="Bezodstpw"/>
        <w:shd w:val="clear" w:color="auto" w:fill="C0C0C0"/>
        <w:jc w:val="center"/>
        <w:rPr>
          <w:b/>
          <w:sz w:val="50"/>
          <w:szCs w:val="50"/>
        </w:rPr>
      </w:pPr>
      <w:proofErr w:type="gramStart"/>
      <w:r w:rsidRPr="0057367B">
        <w:rPr>
          <w:b/>
          <w:sz w:val="50"/>
          <w:szCs w:val="50"/>
        </w:rPr>
        <w:t>dr</w:t>
      </w:r>
      <w:proofErr w:type="gramEnd"/>
      <w:r w:rsidRPr="0057367B">
        <w:rPr>
          <w:b/>
          <w:sz w:val="50"/>
          <w:szCs w:val="50"/>
        </w:rPr>
        <w:t xml:space="preserve"> hab. Eryk Łon, prof. </w:t>
      </w:r>
      <w:proofErr w:type="spellStart"/>
      <w:r w:rsidRPr="0057367B">
        <w:rPr>
          <w:b/>
          <w:sz w:val="50"/>
          <w:szCs w:val="50"/>
        </w:rPr>
        <w:t>nadzw</w:t>
      </w:r>
      <w:proofErr w:type="spellEnd"/>
      <w:r w:rsidRPr="0057367B">
        <w:rPr>
          <w:b/>
          <w:sz w:val="50"/>
          <w:szCs w:val="50"/>
        </w:rPr>
        <w:t>. UEP</w:t>
      </w:r>
    </w:p>
    <w:p w:rsidR="00CD2811" w:rsidRPr="0057367B" w:rsidRDefault="00CD2811" w:rsidP="00CD2811">
      <w:pPr>
        <w:pStyle w:val="Bezodstpw"/>
        <w:shd w:val="clear" w:color="auto" w:fill="C0C0C0"/>
        <w:jc w:val="center"/>
        <w:rPr>
          <w:sz w:val="32"/>
          <w:szCs w:val="32"/>
        </w:rPr>
      </w:pPr>
      <w:r w:rsidRPr="0057367B">
        <w:rPr>
          <w:sz w:val="32"/>
          <w:szCs w:val="32"/>
        </w:rPr>
        <w:t xml:space="preserve">Katedra Finansów Publicznych </w:t>
      </w:r>
    </w:p>
    <w:p w:rsidR="00CD2811" w:rsidRPr="0057367B" w:rsidRDefault="00CD2811" w:rsidP="00CD2811">
      <w:pPr>
        <w:pStyle w:val="Bezodstpw"/>
        <w:shd w:val="clear" w:color="auto" w:fill="C0C0C0"/>
        <w:jc w:val="center"/>
        <w:rPr>
          <w:sz w:val="26"/>
          <w:szCs w:val="26"/>
        </w:rPr>
      </w:pPr>
      <w:proofErr w:type="gramStart"/>
      <w:r w:rsidRPr="0057367B">
        <w:rPr>
          <w:sz w:val="26"/>
          <w:szCs w:val="26"/>
        </w:rPr>
        <w:t>eryklon</w:t>
      </w:r>
      <w:proofErr w:type="gramEnd"/>
      <w:r w:rsidRPr="0057367B">
        <w:rPr>
          <w:sz w:val="26"/>
          <w:szCs w:val="26"/>
        </w:rPr>
        <w:t>.</w:t>
      </w:r>
      <w:proofErr w:type="gramStart"/>
      <w:r w:rsidRPr="0057367B">
        <w:rPr>
          <w:sz w:val="26"/>
          <w:szCs w:val="26"/>
        </w:rPr>
        <w:t>pl</w:t>
      </w:r>
      <w:proofErr w:type="gramEnd"/>
    </w:p>
    <w:p w:rsidR="00CD2811" w:rsidRPr="0057367B" w:rsidRDefault="00CD2811" w:rsidP="00CD2811">
      <w:pPr>
        <w:pStyle w:val="Bezodstpw"/>
        <w:shd w:val="clear" w:color="auto" w:fill="C0C0C0"/>
        <w:jc w:val="center"/>
      </w:pPr>
    </w:p>
    <w:p w:rsidR="00CD2811" w:rsidRPr="0057367B" w:rsidRDefault="00CD2811" w:rsidP="00CD2811">
      <w:pPr>
        <w:pStyle w:val="Bezodstpw"/>
        <w:shd w:val="clear" w:color="auto" w:fill="C0C0C0"/>
        <w:jc w:val="center"/>
      </w:pPr>
      <w:r w:rsidRPr="0057367B">
        <w:rPr>
          <w:noProof/>
          <w:lang w:eastAsia="pl-PL"/>
        </w:rPr>
        <w:drawing>
          <wp:inline distT="0" distB="0" distL="0" distR="0" wp14:anchorId="344D390B" wp14:editId="1192373C">
            <wp:extent cx="2857500" cy="2105025"/>
            <wp:effectExtent l="0" t="0" r="0" b="9525"/>
            <wp:docPr id="5" name="Obraz 5" descr="http://biznes.pap.pl/pl/img/20160920/25275352_pap_20160405_0KD_prop_300x0_8899a329_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nes.pap.pl/pl/img/20160920/25275352_pap_20160405_0KD_prop_300x0_8899a329_N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CD2811" w:rsidRDefault="00CD2811" w:rsidP="00CD2811"/>
    <w:p w:rsidR="00CD2811" w:rsidRPr="00FE0F2A" w:rsidRDefault="00CD2811" w:rsidP="00CD2811">
      <w:pPr>
        <w:pStyle w:val="Bezodstpw"/>
        <w:shd w:val="clear" w:color="auto" w:fill="F236C1"/>
        <w:jc w:val="center"/>
        <w:rPr>
          <w:sz w:val="80"/>
          <w:szCs w:val="80"/>
        </w:rPr>
      </w:pPr>
      <w:r w:rsidRPr="00FE0F2A">
        <w:rPr>
          <w:sz w:val="80"/>
          <w:szCs w:val="80"/>
        </w:rPr>
        <w:lastRenderedPageBreak/>
        <w:t xml:space="preserve">Warto zauważyć, że w </w:t>
      </w:r>
      <w:proofErr w:type="spellStart"/>
      <w:r w:rsidRPr="00FE0F2A">
        <w:rPr>
          <w:sz w:val="80"/>
          <w:szCs w:val="80"/>
        </w:rPr>
        <w:t>internecie</w:t>
      </w:r>
      <w:proofErr w:type="spellEnd"/>
      <w:r w:rsidRPr="00FE0F2A">
        <w:rPr>
          <w:sz w:val="80"/>
          <w:szCs w:val="80"/>
        </w:rPr>
        <w:t xml:space="preserve"> pojawiły się inicjatywy promujące cykl powyższych wykładó</w:t>
      </w:r>
      <w:r>
        <w:rPr>
          <w:sz w:val="80"/>
          <w:szCs w:val="80"/>
        </w:rPr>
        <w:t xml:space="preserve">w z tematyki patriotyzmu </w:t>
      </w:r>
      <w:proofErr w:type="spellStart"/>
      <w:r>
        <w:rPr>
          <w:sz w:val="80"/>
          <w:szCs w:val="80"/>
        </w:rPr>
        <w:t>gospodarczgo</w:t>
      </w:r>
      <w:proofErr w:type="spellEnd"/>
      <w:r>
        <w:rPr>
          <w:sz w:val="80"/>
          <w:szCs w:val="80"/>
        </w:rPr>
        <w:t xml:space="preserve"> </w:t>
      </w:r>
    </w:p>
    <w:p w:rsidR="00CD2811" w:rsidRPr="00FE0F2A" w:rsidRDefault="00CD2811" w:rsidP="00CD2811">
      <w:pPr>
        <w:pStyle w:val="Bezodstpw"/>
        <w:shd w:val="clear" w:color="auto" w:fill="F236C1"/>
        <w:jc w:val="center"/>
        <w:rPr>
          <w:sz w:val="80"/>
          <w:szCs w:val="80"/>
        </w:rPr>
      </w:pPr>
    </w:p>
    <w:p w:rsidR="00CD2811" w:rsidRPr="00FE0F2A" w:rsidRDefault="00CD2811" w:rsidP="00CD2811">
      <w:pPr>
        <w:pStyle w:val="Bezodstpw"/>
        <w:shd w:val="clear" w:color="auto" w:fill="F236C1"/>
        <w:jc w:val="center"/>
        <w:rPr>
          <w:sz w:val="60"/>
          <w:szCs w:val="60"/>
        </w:rPr>
      </w:pPr>
      <w:hyperlink r:id="rId15" w:history="1">
        <w:r w:rsidRPr="00FE0F2A">
          <w:rPr>
            <w:rStyle w:val="Hipercze"/>
            <w:sz w:val="60"/>
            <w:szCs w:val="60"/>
          </w:rPr>
          <w:t>https://www.facebook.com/events/1826722827562942/</w:t>
        </w:r>
      </w:hyperlink>
    </w:p>
    <w:p w:rsidR="00CD2811" w:rsidRPr="00FE0F2A" w:rsidRDefault="00CD2811" w:rsidP="00CD2811">
      <w:pPr>
        <w:pStyle w:val="Bezodstpw"/>
        <w:shd w:val="clear" w:color="auto" w:fill="F236C1"/>
        <w:jc w:val="center"/>
        <w:rPr>
          <w:sz w:val="60"/>
          <w:szCs w:val="60"/>
        </w:rPr>
      </w:pPr>
    </w:p>
    <w:p w:rsidR="00CD2811" w:rsidRPr="00FE0F2A" w:rsidRDefault="00CD2811" w:rsidP="00CD2811">
      <w:pPr>
        <w:pStyle w:val="Bezodstpw"/>
        <w:shd w:val="clear" w:color="auto" w:fill="F236C1"/>
        <w:jc w:val="center"/>
        <w:rPr>
          <w:sz w:val="60"/>
          <w:szCs w:val="60"/>
        </w:rPr>
      </w:pPr>
      <w:hyperlink r:id="rId16" w:history="1">
        <w:r w:rsidRPr="00FE0F2A">
          <w:rPr>
            <w:rStyle w:val="Hipercze"/>
            <w:sz w:val="60"/>
            <w:szCs w:val="60"/>
          </w:rPr>
          <w:t>https://www.facebook.com/events/1161937163882432/</w:t>
        </w:r>
      </w:hyperlink>
    </w:p>
    <w:p w:rsidR="00CD2811" w:rsidRPr="00FE0F2A" w:rsidRDefault="00CD2811" w:rsidP="00CD2811">
      <w:pPr>
        <w:pStyle w:val="Bezodstpw"/>
        <w:shd w:val="clear" w:color="auto" w:fill="F236C1"/>
      </w:pPr>
    </w:p>
    <w:p w:rsidR="00CD2811" w:rsidRDefault="00CD2811" w:rsidP="00CD2811">
      <w:pPr>
        <w:shd w:val="clear" w:color="auto" w:fill="F236C1"/>
      </w:pPr>
    </w:p>
    <w:p w:rsidR="00CD2811" w:rsidRDefault="00CD2811" w:rsidP="00CD2811">
      <w:pPr>
        <w:shd w:val="clear" w:color="auto" w:fill="F236C1"/>
      </w:pPr>
    </w:p>
    <w:p w:rsidR="00CD2811" w:rsidRPr="00FE0F2A" w:rsidRDefault="00CD2811" w:rsidP="00CD2811">
      <w:pPr>
        <w:pStyle w:val="Bezodstpw"/>
        <w:shd w:val="clear" w:color="auto" w:fill="F236C1"/>
        <w:jc w:val="center"/>
        <w:rPr>
          <w:color w:val="FFFFFF" w:themeColor="background1"/>
          <w:sz w:val="80"/>
          <w:szCs w:val="80"/>
        </w:rPr>
      </w:pPr>
      <w:r w:rsidRPr="00FE0F2A">
        <w:rPr>
          <w:color w:val="FFFFFF" w:themeColor="background1"/>
          <w:sz w:val="80"/>
          <w:szCs w:val="80"/>
        </w:rPr>
        <w:t xml:space="preserve">Zapraszam do ich </w:t>
      </w:r>
      <w:proofErr w:type="gramStart"/>
      <w:r w:rsidRPr="00FE0F2A">
        <w:rPr>
          <w:color w:val="FFFFFF" w:themeColor="background1"/>
          <w:sz w:val="80"/>
          <w:szCs w:val="80"/>
        </w:rPr>
        <w:t>odwiedzania !</w:t>
      </w:r>
      <w:r>
        <w:rPr>
          <w:color w:val="FFFFFF" w:themeColor="background1"/>
          <w:sz w:val="80"/>
          <w:szCs w:val="80"/>
        </w:rPr>
        <w:t xml:space="preserve"> </w:t>
      </w:r>
      <w:proofErr w:type="gramEnd"/>
    </w:p>
    <w:p w:rsidR="00CD2811" w:rsidRDefault="00CD2811" w:rsidP="00CD2811">
      <w:pPr>
        <w:pStyle w:val="Bezodstpw"/>
        <w:pBdr>
          <w:top w:val="single" w:sz="4" w:space="1" w:color="auto"/>
          <w:left w:val="single" w:sz="4" w:space="4" w:color="auto"/>
          <w:bottom w:val="single" w:sz="4" w:space="1" w:color="auto"/>
          <w:right w:val="single" w:sz="4" w:space="4" w:color="auto"/>
        </w:pBdr>
        <w:shd w:val="clear" w:color="auto" w:fill="FFC000"/>
        <w:jc w:val="both"/>
        <w:rPr>
          <w:sz w:val="60"/>
          <w:szCs w:val="60"/>
        </w:rPr>
      </w:pPr>
      <w:r w:rsidRPr="005869B6">
        <w:rPr>
          <w:sz w:val="60"/>
          <w:szCs w:val="60"/>
        </w:rPr>
        <w:lastRenderedPageBreak/>
        <w:t xml:space="preserve">Jakiś czas temu przeprowadziłem </w:t>
      </w:r>
      <w:proofErr w:type="gramStart"/>
      <w:r w:rsidRPr="005869B6">
        <w:rPr>
          <w:sz w:val="60"/>
          <w:szCs w:val="60"/>
        </w:rPr>
        <w:t>,,</w:t>
      </w:r>
      <w:proofErr w:type="gramEnd"/>
      <w:r w:rsidRPr="005869B6">
        <w:rPr>
          <w:sz w:val="60"/>
          <w:szCs w:val="60"/>
        </w:rPr>
        <w:t xml:space="preserve">eksperyment psychologiczny”. Wynikało z niego, że </w:t>
      </w:r>
      <w:r w:rsidRPr="005869B6">
        <w:rPr>
          <w:b/>
          <w:sz w:val="60"/>
          <w:szCs w:val="60"/>
        </w:rPr>
        <w:t>stopa zwrotu</w:t>
      </w:r>
      <w:r w:rsidRPr="005869B6">
        <w:rPr>
          <w:sz w:val="60"/>
          <w:szCs w:val="60"/>
        </w:rPr>
        <w:t xml:space="preserve"> z akcji spółek </w:t>
      </w:r>
      <w:proofErr w:type="gramStart"/>
      <w:r w:rsidRPr="005869B6">
        <w:rPr>
          <w:b/>
          <w:sz w:val="60"/>
          <w:szCs w:val="60"/>
        </w:rPr>
        <w:t>,,</w:t>
      </w:r>
      <w:proofErr w:type="gramEnd"/>
      <w:r w:rsidRPr="005869B6">
        <w:rPr>
          <w:b/>
          <w:sz w:val="60"/>
          <w:szCs w:val="60"/>
        </w:rPr>
        <w:t>nie-silnie euforycznych”</w:t>
      </w:r>
      <w:r w:rsidRPr="005869B6">
        <w:rPr>
          <w:sz w:val="60"/>
          <w:szCs w:val="60"/>
        </w:rPr>
        <w:t xml:space="preserve"> (w przypadku których liczba wpisów na przestrzeni ostatnich 30 dni była początkowo </w:t>
      </w:r>
      <w:r w:rsidRPr="005869B6">
        <w:rPr>
          <w:b/>
          <w:color w:val="FF0000"/>
          <w:sz w:val="60"/>
          <w:szCs w:val="60"/>
        </w:rPr>
        <w:t>niższa od 100</w:t>
      </w:r>
      <w:r w:rsidRPr="005869B6">
        <w:rPr>
          <w:sz w:val="60"/>
          <w:szCs w:val="60"/>
        </w:rPr>
        <w:t xml:space="preserve">) była </w:t>
      </w:r>
      <w:r w:rsidRPr="005869B6">
        <w:rPr>
          <w:b/>
          <w:sz w:val="60"/>
          <w:szCs w:val="60"/>
        </w:rPr>
        <w:t>w skali rocznej</w:t>
      </w:r>
      <w:r w:rsidRPr="005869B6">
        <w:rPr>
          <w:sz w:val="60"/>
          <w:szCs w:val="60"/>
        </w:rPr>
        <w:t xml:space="preserve"> </w:t>
      </w:r>
      <w:r w:rsidRPr="005869B6">
        <w:rPr>
          <w:b/>
          <w:sz w:val="60"/>
          <w:szCs w:val="60"/>
        </w:rPr>
        <w:t>wyższa o 14,0 punktów procentowych</w:t>
      </w:r>
      <w:r w:rsidRPr="005869B6">
        <w:rPr>
          <w:sz w:val="60"/>
          <w:szCs w:val="60"/>
        </w:rPr>
        <w:t xml:space="preserve">, niż stopa zwrotu z akcji spółek </w:t>
      </w:r>
      <w:r w:rsidRPr="005869B6">
        <w:rPr>
          <w:b/>
          <w:sz w:val="60"/>
          <w:szCs w:val="60"/>
        </w:rPr>
        <w:t>,,silnie euforycznych”</w:t>
      </w:r>
      <w:r w:rsidRPr="005869B6">
        <w:rPr>
          <w:sz w:val="60"/>
          <w:szCs w:val="60"/>
        </w:rPr>
        <w:t xml:space="preserve"> (w przypadku których liczba wpisów na przestrzeni ostatnich 30 dni była początkowo </w:t>
      </w:r>
      <w:r w:rsidRPr="005869B6">
        <w:rPr>
          <w:b/>
          <w:sz w:val="60"/>
          <w:szCs w:val="60"/>
          <w:u w:val="single"/>
        </w:rPr>
        <w:t>równa lub wyższa od 100</w:t>
      </w:r>
      <w:r w:rsidRPr="005869B6">
        <w:rPr>
          <w:sz w:val="60"/>
          <w:szCs w:val="60"/>
        </w:rPr>
        <w:t>).</w:t>
      </w:r>
    </w:p>
    <w:p w:rsidR="00CD2811" w:rsidRDefault="00CD2811" w:rsidP="00CD2811">
      <w:pPr>
        <w:pStyle w:val="Bezodstpw"/>
        <w:pBdr>
          <w:top w:val="single" w:sz="4" w:space="1" w:color="auto"/>
          <w:left w:val="single" w:sz="4" w:space="4" w:color="auto"/>
          <w:bottom w:val="single" w:sz="4" w:space="1" w:color="auto"/>
          <w:right w:val="single" w:sz="4" w:space="4" w:color="auto"/>
        </w:pBdr>
        <w:shd w:val="clear" w:color="auto" w:fill="FFC000"/>
        <w:jc w:val="center"/>
      </w:pPr>
      <w:hyperlink r:id="rId17" w:history="1">
        <w:r w:rsidRPr="005869B6">
          <w:rPr>
            <w:rStyle w:val="Hipercze"/>
            <w:sz w:val="60"/>
            <w:szCs w:val="60"/>
          </w:rPr>
          <w:t>http://analizy-rynkowe.pl/eksperyment-psychologiczny-zakonczenie/</w:t>
        </w:r>
      </w:hyperlink>
    </w:p>
    <w:p w:rsidR="00CD2811" w:rsidRPr="007004E1" w:rsidRDefault="00CD2811" w:rsidP="00CD2811">
      <w:pPr>
        <w:shd w:val="clear" w:color="auto" w:fill="FFFF00"/>
      </w:pPr>
      <w:r w:rsidRPr="007004E1">
        <w:rPr>
          <w:noProof/>
          <w:lang w:eastAsia="pl-PL"/>
        </w:rPr>
        <w:lastRenderedPageBreak/>
        <w:drawing>
          <wp:inline distT="0" distB="0" distL="0" distR="0" wp14:anchorId="6B7539F0" wp14:editId="0B3CA98C">
            <wp:extent cx="923925" cy="1318133"/>
            <wp:effectExtent l="0" t="0" r="0" b="0"/>
            <wp:docPr id="6" name="Obraz 6"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CD2811" w:rsidRPr="007004E1" w:rsidRDefault="00CD2811" w:rsidP="00CD2811">
      <w:pPr>
        <w:shd w:val="clear" w:color="auto" w:fill="FFFF00"/>
      </w:pPr>
    </w:p>
    <w:p w:rsidR="00CD2811" w:rsidRPr="007004E1" w:rsidRDefault="00CD2811" w:rsidP="00CD2811">
      <w:pPr>
        <w:shd w:val="clear" w:color="auto" w:fill="FFFF00"/>
        <w:jc w:val="center"/>
        <w:rPr>
          <w:sz w:val="140"/>
          <w:szCs w:val="140"/>
        </w:rPr>
      </w:pPr>
      <w:r w:rsidRPr="007004E1">
        <w:rPr>
          <w:sz w:val="140"/>
          <w:szCs w:val="140"/>
        </w:rPr>
        <w:t>Rubryka</w:t>
      </w:r>
    </w:p>
    <w:p w:rsidR="00CD2811" w:rsidRPr="007004E1" w:rsidRDefault="00CD2811" w:rsidP="00CD2811">
      <w:pPr>
        <w:shd w:val="clear" w:color="auto" w:fill="FFFF00"/>
        <w:jc w:val="center"/>
        <w:rPr>
          <w:sz w:val="90"/>
          <w:szCs w:val="90"/>
        </w:rPr>
      </w:pPr>
      <w:proofErr w:type="gramStart"/>
      <w:r w:rsidRPr="007004E1">
        <w:rPr>
          <w:sz w:val="140"/>
          <w:szCs w:val="140"/>
        </w:rPr>
        <w:t>,,</w:t>
      </w:r>
      <w:proofErr w:type="gramEnd"/>
      <w:r w:rsidRPr="007004E1">
        <w:rPr>
          <w:sz w:val="140"/>
          <w:szCs w:val="140"/>
        </w:rPr>
        <w:t>Wykres do przemyślenia”</w:t>
      </w:r>
    </w:p>
    <w:p w:rsidR="00CD2811" w:rsidRPr="007004E1" w:rsidRDefault="00CD2811" w:rsidP="00CD2811">
      <w:pPr>
        <w:shd w:val="clear" w:color="auto" w:fill="FFFF00"/>
        <w:jc w:val="center"/>
        <w:rPr>
          <w:sz w:val="50"/>
          <w:szCs w:val="50"/>
        </w:rPr>
      </w:pPr>
      <w:r w:rsidRPr="007004E1">
        <w:rPr>
          <w:sz w:val="50"/>
          <w:szCs w:val="50"/>
        </w:rPr>
        <w:t>Sławomir Kłusek</w:t>
      </w:r>
    </w:p>
    <w:p w:rsidR="00CD2811" w:rsidRPr="007004E1" w:rsidRDefault="00CD2811" w:rsidP="00CD2811">
      <w:pPr>
        <w:shd w:val="clear" w:color="auto" w:fill="548DD4" w:themeFill="text2" w:themeFillTint="99"/>
        <w:jc w:val="center"/>
        <w:rPr>
          <w:smallCaps/>
          <w:color w:val="FFFFFF" w:themeColor="background1"/>
          <w:sz w:val="90"/>
          <w:szCs w:val="90"/>
        </w:rPr>
      </w:pPr>
      <w:proofErr w:type="gramStart"/>
      <w:r w:rsidRPr="007004E1">
        <w:rPr>
          <w:smallCaps/>
          <w:color w:val="FFFFFF" w:themeColor="background1"/>
          <w:sz w:val="90"/>
          <w:szCs w:val="90"/>
        </w:rPr>
        <w:t>analizy-rynkowe</w:t>
      </w:r>
      <w:proofErr w:type="gramEnd"/>
      <w:r w:rsidRPr="007004E1">
        <w:rPr>
          <w:smallCaps/>
          <w:color w:val="FFFFFF" w:themeColor="background1"/>
          <w:sz w:val="90"/>
          <w:szCs w:val="90"/>
        </w:rPr>
        <w:t>.</w:t>
      </w:r>
      <w:proofErr w:type="gramStart"/>
      <w:r w:rsidRPr="007004E1">
        <w:rPr>
          <w:smallCaps/>
          <w:color w:val="FFFFFF" w:themeColor="background1"/>
          <w:sz w:val="90"/>
          <w:szCs w:val="90"/>
        </w:rPr>
        <w:t>pl</w:t>
      </w:r>
      <w:proofErr w:type="gramEnd"/>
    </w:p>
    <w:p w:rsidR="00CD2811" w:rsidRPr="007004E1" w:rsidRDefault="00CD2811" w:rsidP="00CD2811">
      <w:pPr>
        <w:shd w:val="clear" w:color="auto" w:fill="FFFF00"/>
        <w:jc w:val="center"/>
        <w:rPr>
          <w:sz w:val="50"/>
          <w:szCs w:val="50"/>
        </w:rPr>
      </w:pPr>
    </w:p>
    <w:p w:rsidR="00CD2811" w:rsidRPr="007004E1" w:rsidRDefault="00CD2811" w:rsidP="00CD2811">
      <w:pPr>
        <w:shd w:val="clear" w:color="auto" w:fill="FFFF00"/>
        <w:jc w:val="center"/>
        <w:rPr>
          <w:sz w:val="50"/>
          <w:szCs w:val="50"/>
        </w:rPr>
      </w:pPr>
    </w:p>
    <w:p w:rsidR="00CD2811" w:rsidRPr="007004E1" w:rsidRDefault="00CD2811" w:rsidP="00CD2811">
      <w:pPr>
        <w:shd w:val="clear" w:color="auto" w:fill="FFFF00"/>
        <w:jc w:val="center"/>
        <w:rPr>
          <w:sz w:val="50"/>
          <w:szCs w:val="50"/>
        </w:rPr>
      </w:pPr>
    </w:p>
    <w:p w:rsidR="00CD2811" w:rsidRPr="007004E1" w:rsidRDefault="00CD2811" w:rsidP="00CD2811">
      <w:pPr>
        <w:spacing w:after="0" w:line="240" w:lineRule="auto"/>
        <w:jc w:val="both"/>
        <w:rPr>
          <w:rFonts w:eastAsiaTheme="minorEastAsia"/>
          <w:color w:val="FF0000"/>
          <w:sz w:val="70"/>
          <w:szCs w:val="70"/>
          <w:lang w:eastAsia="pl-PL"/>
          <w14:shadow w14:blurRad="50800" w14:dist="38100" w14:dir="2700000" w14:sx="100000" w14:sy="100000" w14:kx="0" w14:ky="0" w14:algn="tl">
            <w14:srgbClr w14:val="000000">
              <w14:alpha w14:val="60000"/>
            </w14:srgbClr>
          </w14:shadow>
        </w:rPr>
      </w:pPr>
      <w:r w:rsidRPr="007004E1">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t>
      </w:r>
      <w:proofErr w:type="gramStart"/>
      <w:r w:rsidRPr="007004E1">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w:t>
      </w:r>
      <w:proofErr w:type="gramEnd"/>
      <w:r w:rsidRPr="007004E1">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była dotychczas </w:t>
      </w:r>
      <w:r w:rsidRPr="007004E1">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lepsza o 21,6 punku procentowego od WIG-u</w:t>
      </w:r>
    </w:p>
    <w:p w:rsidR="00CD2811" w:rsidRPr="007004E1" w:rsidRDefault="00CD2811" w:rsidP="00CD2811">
      <w:pPr>
        <w:spacing w:after="0" w:line="240" w:lineRule="auto"/>
        <w:jc w:val="center"/>
        <w:rPr>
          <w:rFonts w:eastAsiaTheme="minorEastAsia"/>
          <w:color w:val="FF0000"/>
          <w:sz w:val="60"/>
          <w:szCs w:val="60"/>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Podsumowanie</w:t>
      </w:r>
    </w:p>
    <w:p w:rsidR="00CD2811" w:rsidRPr="007004E1" w:rsidRDefault="00CD2811" w:rsidP="00CD2811">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według</w:t>
      </w:r>
      <w:proofErr w:type="gramEnd"/>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CD2811" w:rsidRPr="007004E1" w:rsidRDefault="00CD2811" w:rsidP="00CD2811">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stanu</w:t>
      </w:r>
      <w:proofErr w:type="gramEnd"/>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p>
    <w:p w:rsidR="00CD2811" w:rsidRPr="007004E1" w:rsidRDefault="00CD2811" w:rsidP="00CD2811">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proofErr w:type="gramStart"/>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na</w:t>
      </w:r>
      <w:proofErr w:type="gramEnd"/>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 </w:t>
      </w:r>
      <w:r>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21 października </w:t>
      </w: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2016 roku  </w:t>
      </w:r>
    </w:p>
    <w:p w:rsidR="00CD2811" w:rsidRPr="007004E1" w:rsidRDefault="00CD2811" w:rsidP="00CD2811">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Dla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wprowadzenia spółki do rubryki </w:t>
      </w:r>
      <w:proofErr w:type="gramStart"/>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można już obliczyć poziom 12-miesięcznej procentowej zmiany kursu akcji po wprowadzeniu danej spółki do rubryki ,,Wykres do przemyślenia” </w:t>
      </w: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Oto lista tych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t>
      </w: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IMMOBILE</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LENA</w:t>
      </w:r>
    </w:p>
    <w:p w:rsidR="00CD2811" w:rsidRPr="002D0918"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NETMEDIA</w:t>
      </w:r>
    </w:p>
    <w:p w:rsidR="00CD2811" w:rsidRPr="002D0918"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RAFAKO</w:t>
      </w:r>
    </w:p>
    <w:p w:rsidR="00CD2811" w:rsidRPr="002D0918"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BORYSZEW</w:t>
      </w:r>
    </w:p>
    <w:p w:rsidR="00CD2811" w:rsidRPr="002D0918"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ERBUD</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IF CAPITAL</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CAPITAL PARTNERS</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ASSECO POLAND</w:t>
      </w:r>
    </w:p>
    <w:p w:rsidR="00CD2811" w:rsidRPr="002D0918"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CD PROJEKT</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SYGNITY</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STALPRODUKT</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lastRenderedPageBreak/>
        <w:t>ELEKTROTIM</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RELPOL</w:t>
      </w:r>
    </w:p>
    <w:p w:rsidR="00CD2811" w:rsidRPr="002D0918"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TAURON POLSKA ENERGIA</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TESGAS</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 xml:space="preserve">ENEA </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 xml:space="preserve">PROCAD </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PKO BP</w:t>
      </w:r>
    </w:p>
    <w:p w:rsidR="00CD2811" w:rsidRPr="007004E1" w:rsidRDefault="00CD2811" w:rsidP="00CD2811">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MERCOR</w:t>
      </w:r>
    </w:p>
    <w:p w:rsidR="00CD2811" w:rsidRPr="002D0918"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COMARCH</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MUZA</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LUBAWA</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ATREM</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MOSTOSTAL WARSZAWA</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CERAMIKA NOWA GALA</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POLNORD</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TIM</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UNIMA 2000</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ROPCZYCE</w:t>
      </w:r>
    </w:p>
    <w:p w:rsidR="00CD2811" w:rsidRPr="007004E1"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EUROCASH </w:t>
      </w:r>
    </w:p>
    <w:p w:rsidR="00CD2811" w:rsidRPr="000C2D18" w:rsidRDefault="00CD2811" w:rsidP="00CD2811">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AGORA</w:t>
      </w:r>
    </w:p>
    <w:p w:rsidR="00CD2811" w:rsidRPr="000C2D18" w:rsidRDefault="00CD2811" w:rsidP="00CD2811">
      <w:pPr>
        <w:spacing w:after="0" w:line="240" w:lineRule="auto"/>
        <w:jc w:val="both"/>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pPr>
      <w:r w:rsidRPr="000C2D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NETMEDIA </w:t>
      </w:r>
      <w:r w:rsidRPr="000C2D18">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t xml:space="preserve">(po raz drugi) </w:t>
      </w:r>
    </w:p>
    <w:p w:rsidR="00CD2811" w:rsidRPr="007004E1" w:rsidRDefault="00CD2811" w:rsidP="00CD2811">
      <w:pPr>
        <w:spacing w:after="0" w:line="240" w:lineRule="auto"/>
        <w:jc w:val="both"/>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pPr>
      <w:r w:rsidRPr="000C2D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STALPRODUKT </w:t>
      </w:r>
      <w:r w:rsidRPr="000C2D18">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t xml:space="preserve">(po raz drugi) </w:t>
      </w: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t>
      </w:r>
      <w:proofErr w:type="gramStart"/>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oraz zmiana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indeksów: </w:t>
      </w:r>
      <w:r w:rsidRPr="007004E1">
        <w:rPr>
          <w:rFonts w:eastAsiaTheme="minorEastAsia"/>
          <w:b/>
          <w:color w:val="FF66CC"/>
          <w:sz w:val="50"/>
          <w:szCs w:val="50"/>
          <w:lang w:eastAsia="pl-PL"/>
          <w14:shadow w14:blurRad="50800" w14:dist="38100" w14:dir="2700000" w14:sx="100000" w14:sy="100000" w14:kx="0" w14:ky="0" w14:algn="tl">
            <w14:srgbClr w14:val="000000">
              <w14:alpha w14:val="60000"/>
            </w14:srgbClr>
          </w14:shadow>
        </w:rPr>
        <w:t>WIG 20, WIG, mWIG40 oraz sWIG80</w:t>
      </w:r>
      <w:r w:rsidRPr="007004E1">
        <w:rPr>
          <w:rFonts w:eastAsiaTheme="minorEastAsia"/>
          <w:color w:val="FF66CC"/>
          <w:sz w:val="50"/>
          <w:szCs w:val="50"/>
          <w:lang w:eastAsia="pl-PL"/>
          <w14:shadow w14:blurRad="50800" w14:dist="38100" w14:dir="2700000" w14:sx="100000" w14:sy="100000" w14:kx="0" w14:ky="0" w14:algn="tl">
            <w14:srgbClr w14:val="000000">
              <w14:alpha w14:val="60000"/>
            </w14:srgbClr>
          </w14:shadow>
        </w:rPr>
        <w:t xml:space="preserve">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 tym okresie </w:t>
      </w:r>
    </w:p>
    <w:p w:rsidR="00CD2811" w:rsidRPr="007004E1" w:rsidRDefault="00CD2811" w:rsidP="00CD2811">
      <w:pPr>
        <w:spacing w:after="0" w:line="240" w:lineRule="auto"/>
        <w:jc w:val="both"/>
        <w:rPr>
          <w:rFonts w:eastAsiaTheme="minorEastAsia"/>
          <w:color w:val="000000" w:themeColor="text1"/>
          <w:sz w:val="40"/>
          <w:szCs w:val="40"/>
          <w:lang w:eastAsia="pl-PL"/>
          <w14:shadow w14:blurRad="50800" w14:dist="38100" w14:dir="2700000" w14:sx="100000" w14:sy="100000" w14:kx="0" w14:ky="0" w14:algn="tl">
            <w14:srgbClr w14:val="000000">
              <w14:alpha w14:val="60000"/>
            </w14:srgbClr>
          </w14:shadow>
        </w:rPr>
      </w:pPr>
    </w:p>
    <w:p w:rsidR="00CD2811" w:rsidRPr="007004E1" w:rsidRDefault="00CD2811" w:rsidP="00CD2811">
      <w:pPr>
        <w:spacing w:after="0" w:line="240" w:lineRule="auto"/>
        <w:jc w:val="both"/>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pPr>
      <w:r w:rsidRPr="007004E1">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CD2811" w:rsidRPr="007004E1" w:rsidRDefault="00CD2811" w:rsidP="00CD2811">
      <w:pPr>
        <w:spacing w:after="0" w:line="240" w:lineRule="auto"/>
        <w:jc w:val="both"/>
        <w:rPr>
          <w:rFonts w:eastAsiaTheme="minorEastAsia"/>
          <w:lang w:eastAsia="pl-PL"/>
        </w:rPr>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CD2811" w:rsidRPr="007004E1" w:rsidTr="00CF4008">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t>Nazwa</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spółki</w:t>
            </w:r>
            <w:proofErr w:type="gramEnd"/>
            <w:r w:rsidRPr="007004E1">
              <w:rPr>
                <w:rFonts w:eastAsiaTheme="minorEastAsia"/>
                <w:sz w:val="26"/>
                <w:szCs w:val="26"/>
              </w:rPr>
              <w:t xml:space="preserve"> </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giełdowej</w:t>
            </w:r>
            <w:proofErr w:type="gramEnd"/>
            <w:r w:rsidRPr="007004E1">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t xml:space="preserve">Zmiana </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kursu</w:t>
            </w:r>
            <w:proofErr w:type="gramEnd"/>
            <w:r w:rsidRPr="007004E1">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t xml:space="preserve">Zmiana </w:t>
            </w:r>
            <w:proofErr w:type="gramStart"/>
            <w:r w:rsidRPr="007004E1">
              <w:rPr>
                <w:rFonts w:eastAsiaTheme="minorEastAsia"/>
                <w:sz w:val="26"/>
                <w:szCs w:val="26"/>
              </w:rPr>
              <w:t>WIG-u 20  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sz w:val="26"/>
                <w:szCs w:val="26"/>
              </w:rPr>
            </w:pPr>
            <w:r w:rsidRPr="007004E1">
              <w:rPr>
                <w:rFonts w:eastAsiaTheme="minorEastAsia"/>
                <w:sz w:val="26"/>
                <w:szCs w:val="26"/>
              </w:rPr>
              <w:t xml:space="preserve">Zmiana WIG-u </w:t>
            </w:r>
          </w:p>
          <w:p w:rsidR="00CD2811" w:rsidRPr="007004E1" w:rsidRDefault="00CD2811" w:rsidP="00CF4008">
            <w:pPr>
              <w:rPr>
                <w:rFonts w:eastAsiaTheme="minorEastAsia"/>
              </w:rPr>
            </w:pPr>
            <w:r w:rsidRPr="007004E1">
              <w:rPr>
                <w:rFonts w:eastAsiaTheme="minorEastAsia"/>
                <w:sz w:val="26"/>
                <w:szCs w:val="26"/>
              </w:rPr>
              <w:t xml:space="preserve"> </w:t>
            </w:r>
            <w:proofErr w:type="gramStart"/>
            <w:r w:rsidRPr="007004E1">
              <w:rPr>
                <w:rFonts w:eastAsiaTheme="minorEastAsia"/>
                <w:sz w:val="26"/>
                <w:szCs w:val="26"/>
              </w:rPr>
              <w:t>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rPr>
            </w:pPr>
            <w:r w:rsidRPr="007004E1">
              <w:rPr>
                <w:rFonts w:eastAsiaTheme="minorEastAsia"/>
                <w:sz w:val="26"/>
                <w:szCs w:val="26"/>
              </w:rPr>
              <w:t xml:space="preserve">Zmiana </w:t>
            </w:r>
            <w:proofErr w:type="spellStart"/>
            <w:proofErr w:type="gramStart"/>
            <w:r w:rsidRPr="007004E1">
              <w:rPr>
                <w:rFonts w:eastAsiaTheme="minorEastAsia"/>
                <w:sz w:val="26"/>
                <w:szCs w:val="26"/>
              </w:rPr>
              <w:t>mWIG</w:t>
            </w:r>
            <w:proofErr w:type="spellEnd"/>
            <w:r w:rsidRPr="007004E1">
              <w:rPr>
                <w:rFonts w:eastAsiaTheme="minorEastAsia"/>
                <w:sz w:val="26"/>
                <w:szCs w:val="26"/>
              </w:rPr>
              <w:t>-u 40  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sz w:val="26"/>
                <w:szCs w:val="26"/>
              </w:rPr>
            </w:pPr>
            <w:r w:rsidRPr="007004E1">
              <w:rPr>
                <w:rFonts w:eastAsiaTheme="minorEastAsia"/>
                <w:sz w:val="26"/>
                <w:szCs w:val="26"/>
              </w:rPr>
              <w:t xml:space="preserve">Zmiana </w:t>
            </w:r>
            <w:proofErr w:type="spellStart"/>
            <w:r w:rsidRPr="007004E1">
              <w:rPr>
                <w:rFonts w:eastAsiaTheme="minorEastAsia"/>
                <w:sz w:val="26"/>
                <w:szCs w:val="26"/>
              </w:rPr>
              <w:t>sWIG</w:t>
            </w:r>
            <w:proofErr w:type="spellEnd"/>
            <w:r w:rsidRPr="007004E1">
              <w:rPr>
                <w:rFonts w:eastAsiaTheme="minorEastAsia"/>
                <w:sz w:val="26"/>
                <w:szCs w:val="26"/>
              </w:rPr>
              <w:t xml:space="preserve">-u </w:t>
            </w:r>
          </w:p>
          <w:p w:rsidR="00CD2811" w:rsidRPr="007004E1" w:rsidRDefault="00CD2811" w:rsidP="00CF4008">
            <w:pPr>
              <w:rPr>
                <w:rFonts w:eastAsiaTheme="minorEastAsia"/>
              </w:rPr>
            </w:pPr>
            <w:r w:rsidRPr="007004E1">
              <w:rPr>
                <w:rFonts w:eastAsiaTheme="minorEastAsia"/>
                <w:sz w:val="26"/>
                <w:szCs w:val="26"/>
              </w:rPr>
              <w:t xml:space="preserve"> 80 w % </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IMMOBILE</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LENA</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NETMEDIA</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RAFAKO</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BORYSZEW</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-20,8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-12,5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-4,6</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ERBUD</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-12,2</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-5,3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5,9</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IF CAPITAL</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-13,2</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-7,8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5,5</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3,6</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3,7</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CD PROJEKT</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3,7</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SYGNITY</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-49,9</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3,7</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STALPRODUKT</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-16,7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-0,5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5,0</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TAURON PE</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-38,0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-11,6</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9,7</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ELEKTROTIM</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114,5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9,7</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RELPOL</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-3,8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9,2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-14,4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8,4</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ENEA</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-19,8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-16,4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-6,8</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sz w:val="24"/>
                <w:szCs w:val="24"/>
              </w:rPr>
            </w:pPr>
            <w:r w:rsidRPr="007004E1">
              <w:rPr>
                <w:rFonts w:eastAsiaTheme="minorEastAsia"/>
                <w:sz w:val="24"/>
                <w:szCs w:val="24"/>
              </w:rPr>
              <w:t>9,1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PROCAD</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73,6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-19,9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-9,9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8,2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PKO BP</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-27,8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-20,4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-10,1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2,3</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9,8</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MERCOR</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5,7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-25,5</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-15,4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-3,4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4,5</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COMARCH</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-1,3</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-19,7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-9,6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9,1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MUZA</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-15,0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-28,6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-15,9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-3,7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4,1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LUBAWA</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-29,7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-26,3</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-4,2</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-0,1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ATREM</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-11,1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-15,6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-5,1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-1,8</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MOSTOSTAL WARSZAWA</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100,1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-22,6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-6,7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-5,0</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lastRenderedPageBreak/>
              <w:t>Nazwa</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spółki</w:t>
            </w:r>
            <w:proofErr w:type="gramEnd"/>
            <w:r w:rsidRPr="007004E1">
              <w:rPr>
                <w:rFonts w:eastAsiaTheme="minorEastAsia"/>
                <w:sz w:val="26"/>
                <w:szCs w:val="26"/>
              </w:rPr>
              <w:t xml:space="preserve"> </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giełdowej</w:t>
            </w:r>
            <w:proofErr w:type="gramEnd"/>
            <w:r w:rsidRPr="007004E1">
              <w:rPr>
                <w:rFonts w:eastAsiaTheme="minorEastAsia"/>
                <w:sz w:val="26"/>
                <w:szCs w:val="26"/>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t xml:space="preserve">Zmiana </w:t>
            </w:r>
          </w:p>
          <w:p w:rsidR="00CD2811" w:rsidRPr="007004E1" w:rsidRDefault="00CD2811" w:rsidP="00CF4008">
            <w:pPr>
              <w:jc w:val="center"/>
              <w:rPr>
                <w:rFonts w:eastAsiaTheme="minorEastAsia"/>
                <w:sz w:val="26"/>
                <w:szCs w:val="26"/>
              </w:rPr>
            </w:pPr>
            <w:proofErr w:type="gramStart"/>
            <w:r w:rsidRPr="007004E1">
              <w:rPr>
                <w:rFonts w:eastAsiaTheme="minorEastAsia"/>
                <w:sz w:val="26"/>
                <w:szCs w:val="26"/>
              </w:rPr>
              <w:t>kursu</w:t>
            </w:r>
            <w:proofErr w:type="gramEnd"/>
            <w:r w:rsidRPr="007004E1">
              <w:rPr>
                <w:rFonts w:eastAsiaTheme="minorEastAsia"/>
                <w:sz w:val="26"/>
                <w:szCs w:val="26"/>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jc w:val="center"/>
              <w:rPr>
                <w:rFonts w:eastAsiaTheme="minorEastAsia"/>
                <w:sz w:val="26"/>
                <w:szCs w:val="26"/>
              </w:rPr>
            </w:pPr>
            <w:r w:rsidRPr="007004E1">
              <w:rPr>
                <w:rFonts w:eastAsiaTheme="minorEastAsia"/>
                <w:sz w:val="26"/>
                <w:szCs w:val="26"/>
              </w:rPr>
              <w:t xml:space="preserve">Zmiana </w:t>
            </w:r>
            <w:proofErr w:type="gramStart"/>
            <w:r w:rsidRPr="007004E1">
              <w:rPr>
                <w:rFonts w:eastAsiaTheme="minorEastAsia"/>
                <w:sz w:val="26"/>
                <w:szCs w:val="26"/>
              </w:rPr>
              <w:t>WIG-u 20  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sz w:val="26"/>
                <w:szCs w:val="26"/>
              </w:rPr>
            </w:pPr>
            <w:r w:rsidRPr="007004E1">
              <w:rPr>
                <w:rFonts w:eastAsiaTheme="minorEastAsia"/>
                <w:sz w:val="26"/>
                <w:szCs w:val="26"/>
              </w:rPr>
              <w:t xml:space="preserve">Zmiana WIG-u </w:t>
            </w:r>
          </w:p>
          <w:p w:rsidR="00CD2811" w:rsidRPr="007004E1" w:rsidRDefault="00CD2811" w:rsidP="00CF4008">
            <w:pPr>
              <w:rPr>
                <w:rFonts w:eastAsiaTheme="minorEastAsia"/>
              </w:rPr>
            </w:pPr>
            <w:r w:rsidRPr="007004E1">
              <w:rPr>
                <w:rFonts w:eastAsiaTheme="minorEastAsia"/>
                <w:sz w:val="26"/>
                <w:szCs w:val="26"/>
              </w:rPr>
              <w:t xml:space="preserve"> </w:t>
            </w:r>
            <w:proofErr w:type="gramStart"/>
            <w:r w:rsidRPr="007004E1">
              <w:rPr>
                <w:rFonts w:eastAsiaTheme="minorEastAsia"/>
                <w:sz w:val="26"/>
                <w:szCs w:val="26"/>
              </w:rPr>
              <w:t>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rPr>
            </w:pPr>
            <w:r w:rsidRPr="007004E1">
              <w:rPr>
                <w:rFonts w:eastAsiaTheme="minorEastAsia"/>
                <w:sz w:val="26"/>
                <w:szCs w:val="26"/>
              </w:rPr>
              <w:t xml:space="preserve">Zmiana </w:t>
            </w:r>
            <w:proofErr w:type="spellStart"/>
            <w:proofErr w:type="gramStart"/>
            <w:r w:rsidRPr="007004E1">
              <w:rPr>
                <w:rFonts w:eastAsiaTheme="minorEastAsia"/>
                <w:sz w:val="26"/>
                <w:szCs w:val="26"/>
              </w:rPr>
              <w:t>mWIG</w:t>
            </w:r>
            <w:proofErr w:type="spellEnd"/>
            <w:r w:rsidRPr="007004E1">
              <w:rPr>
                <w:rFonts w:eastAsiaTheme="minorEastAsia"/>
                <w:sz w:val="26"/>
                <w:szCs w:val="26"/>
              </w:rPr>
              <w:t>-u 40  w</w:t>
            </w:r>
            <w:proofErr w:type="gramEnd"/>
            <w:r w:rsidRPr="007004E1">
              <w:rPr>
                <w:rFonts w:eastAsiaTheme="minorEastAsia"/>
                <w:sz w:val="26"/>
                <w:szCs w:val="26"/>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CD2811" w:rsidRPr="007004E1" w:rsidRDefault="00CD2811" w:rsidP="00CF4008">
            <w:pPr>
              <w:rPr>
                <w:rFonts w:eastAsiaTheme="minorEastAsia"/>
                <w:sz w:val="26"/>
                <w:szCs w:val="26"/>
              </w:rPr>
            </w:pPr>
            <w:r w:rsidRPr="007004E1">
              <w:rPr>
                <w:rFonts w:eastAsiaTheme="minorEastAsia"/>
                <w:sz w:val="26"/>
                <w:szCs w:val="26"/>
              </w:rPr>
              <w:t xml:space="preserve">Zmiana </w:t>
            </w:r>
            <w:proofErr w:type="spellStart"/>
            <w:r w:rsidRPr="007004E1">
              <w:rPr>
                <w:rFonts w:eastAsiaTheme="minorEastAsia"/>
                <w:sz w:val="26"/>
                <w:szCs w:val="26"/>
              </w:rPr>
              <w:t>sWIG</w:t>
            </w:r>
            <w:proofErr w:type="spellEnd"/>
            <w:r w:rsidRPr="007004E1">
              <w:rPr>
                <w:rFonts w:eastAsiaTheme="minorEastAsia"/>
                <w:sz w:val="26"/>
                <w:szCs w:val="26"/>
              </w:rPr>
              <w:t xml:space="preserve">-u </w:t>
            </w:r>
          </w:p>
          <w:p w:rsidR="00CD2811" w:rsidRPr="007004E1" w:rsidRDefault="00CD2811" w:rsidP="00CF4008">
            <w:pPr>
              <w:rPr>
                <w:rFonts w:eastAsiaTheme="minorEastAsia"/>
              </w:rPr>
            </w:pPr>
            <w:r w:rsidRPr="007004E1">
              <w:rPr>
                <w:rFonts w:eastAsiaTheme="minorEastAsia"/>
                <w:sz w:val="26"/>
                <w:szCs w:val="26"/>
              </w:rPr>
              <w:t xml:space="preserve"> 80 w % </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15,2</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-20,8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-13,0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-5,4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0,2</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POLNORD</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16,8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-26,1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-17,1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-7,8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-0,9</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TIM</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19,6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2,1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UNIMA 2000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-3,9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2,1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ROPCZYCE</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-5,1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2,1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-19,8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-11,8</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-6,4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1,4</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AGORA</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0,0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-5,4</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w:t>
            </w:r>
            <w:r>
              <w:rPr>
                <w:sz w:val="24"/>
                <w:szCs w:val="24"/>
              </w:rPr>
              <w:t xml:space="preserve"> </w:t>
            </w:r>
            <w:r w:rsidRPr="007004E1">
              <w:rPr>
                <w:sz w:val="24"/>
                <w:szCs w:val="24"/>
              </w:rPr>
              <w:t>8,7</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8,1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rPr>
            </w:pPr>
            <w:r w:rsidRPr="007004E1">
              <w:rPr>
                <w:rFonts w:eastAsiaTheme="minorEastAsia"/>
                <w:sz w:val="24"/>
                <w:szCs w:val="24"/>
              </w:rPr>
              <w:t>BZWBK</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rFonts w:eastAsiaTheme="minorEastAsia"/>
                <w:sz w:val="24"/>
                <w:szCs w:val="24"/>
                <w:lang w:eastAsia="pl-PL"/>
              </w:rPr>
            </w:pPr>
            <w:r w:rsidRPr="007004E1">
              <w:rPr>
                <w:rFonts w:eastAsiaTheme="minorEastAsia"/>
                <w:sz w:val="24"/>
                <w:szCs w:val="24"/>
                <w:lang w:eastAsia="pl-PL"/>
              </w:rPr>
              <w:t xml:space="preserve">  3,6</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-18,0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-7,0</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w:t>
            </w:r>
            <w:r>
              <w:rPr>
                <w:sz w:val="24"/>
                <w:szCs w:val="24"/>
              </w:rPr>
              <w:t xml:space="preserve"> </w:t>
            </w:r>
            <w:r w:rsidRPr="007004E1">
              <w:rPr>
                <w:sz w:val="24"/>
                <w:szCs w:val="24"/>
              </w:rPr>
              <w:t>8,2</w:t>
            </w:r>
          </w:p>
        </w:tc>
        <w:tc>
          <w:tcPr>
            <w:tcW w:w="1230" w:type="dxa"/>
            <w:tcBorders>
              <w:top w:val="single" w:sz="4" w:space="0" w:color="auto"/>
              <w:left w:val="single" w:sz="4" w:space="0" w:color="auto"/>
              <w:bottom w:val="single" w:sz="4" w:space="0" w:color="auto"/>
              <w:right w:val="single" w:sz="4" w:space="0" w:color="auto"/>
            </w:tcBorders>
          </w:tcPr>
          <w:p w:rsidR="00CD2811" w:rsidRPr="007004E1" w:rsidRDefault="00CD2811" w:rsidP="00CF4008">
            <w:pPr>
              <w:jc w:val="center"/>
              <w:rPr>
                <w:sz w:val="24"/>
                <w:szCs w:val="24"/>
              </w:rPr>
            </w:pPr>
            <w:r w:rsidRPr="007004E1">
              <w:rPr>
                <w:sz w:val="24"/>
                <w:szCs w:val="24"/>
              </w:rPr>
              <w:t xml:space="preserve"> 6,8</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NETMEDIA</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15,8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-6,8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8,8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0,1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STALPRODUKT</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30,8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sidRPr="000C2D18">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-6,8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8,8</w:t>
            </w:r>
          </w:p>
        </w:tc>
        <w:tc>
          <w:tcPr>
            <w:tcW w:w="1230" w:type="dxa"/>
            <w:tcBorders>
              <w:top w:val="single" w:sz="4" w:space="0" w:color="auto"/>
              <w:left w:val="single" w:sz="4" w:space="0" w:color="auto"/>
              <w:bottom w:val="single" w:sz="4" w:space="0" w:color="auto"/>
              <w:right w:val="single" w:sz="4" w:space="0" w:color="auto"/>
            </w:tcBorders>
          </w:tcPr>
          <w:p w:rsidR="00CD2811" w:rsidRPr="000C2D18" w:rsidRDefault="00CD2811" w:rsidP="00CF4008">
            <w:pPr>
              <w:jc w:val="center"/>
              <w:rPr>
                <w:sz w:val="24"/>
                <w:szCs w:val="24"/>
              </w:rPr>
            </w:pPr>
            <w:r>
              <w:rPr>
                <w:sz w:val="24"/>
                <w:szCs w:val="24"/>
              </w:rPr>
              <w:t xml:space="preserve">  </w:t>
            </w:r>
            <w:r w:rsidRPr="000C2D18">
              <w:rPr>
                <w:sz w:val="24"/>
                <w:szCs w:val="24"/>
              </w:rPr>
              <w:t>0,1</w:t>
            </w:r>
          </w:p>
        </w:tc>
      </w:tr>
      <w:tr w:rsidR="00CD2811" w:rsidRPr="007004E1" w:rsidTr="00CF4008">
        <w:tc>
          <w:tcPr>
            <w:tcW w:w="307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color w:val="FF66CC"/>
                <w:sz w:val="40"/>
                <w:szCs w:val="40"/>
              </w:rPr>
            </w:pPr>
            <w:r w:rsidRPr="007004E1">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ŚREDNIO</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b/>
                <w:sz w:val="40"/>
                <w:szCs w:val="40"/>
                <w:lang w:eastAsia="pl-PL"/>
              </w:rPr>
            </w:pPr>
            <w:r w:rsidRPr="007004E1">
              <w:rPr>
                <w:rFonts w:eastAsiaTheme="minorEastAsia"/>
                <w:b/>
                <w:sz w:val="40"/>
                <w:szCs w:val="40"/>
                <w:lang w:eastAsia="pl-PL"/>
              </w:rPr>
              <w:t>12,</w:t>
            </w:r>
            <w:r>
              <w:rPr>
                <w:rFonts w:eastAsiaTheme="minorEastAsia"/>
                <w:b/>
                <w:sz w:val="40"/>
                <w:szCs w:val="40"/>
                <w:lang w:eastAsia="pl-PL"/>
              </w:rPr>
              <w:t>6</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b/>
                <w:sz w:val="40"/>
                <w:szCs w:val="40"/>
                <w:lang w:eastAsia="pl-PL"/>
              </w:rPr>
            </w:pPr>
            <w:r w:rsidRPr="007004E1">
              <w:rPr>
                <w:rFonts w:eastAsiaTheme="minorEastAsia"/>
                <w:b/>
                <w:sz w:val="40"/>
                <w:szCs w:val="40"/>
                <w:lang w:eastAsia="pl-PL"/>
              </w:rPr>
              <w:t>-18,4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b/>
                <w:sz w:val="40"/>
                <w:szCs w:val="40"/>
                <w:lang w:eastAsia="pl-PL"/>
              </w:rPr>
            </w:pPr>
            <w:r w:rsidRPr="007004E1">
              <w:rPr>
                <w:rFonts w:eastAsiaTheme="minorEastAsia"/>
                <w:b/>
                <w:sz w:val="40"/>
                <w:szCs w:val="40"/>
                <w:lang w:eastAsia="pl-PL"/>
              </w:rPr>
              <w:t>-9,</w:t>
            </w:r>
            <w:r>
              <w:rPr>
                <w:rFonts w:eastAsiaTheme="minorEastAsia"/>
                <w:b/>
                <w:sz w:val="40"/>
                <w:szCs w:val="40"/>
                <w:lang w:eastAsia="pl-PL"/>
              </w:rPr>
              <w:t>4</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b/>
                <w:sz w:val="40"/>
                <w:szCs w:val="40"/>
                <w:lang w:eastAsia="pl-PL"/>
              </w:rPr>
            </w:pPr>
            <w:r w:rsidRPr="007004E1">
              <w:rPr>
                <w:rFonts w:eastAsiaTheme="minorEastAsia"/>
                <w:b/>
                <w:sz w:val="40"/>
                <w:szCs w:val="40"/>
                <w:lang w:eastAsia="pl-PL"/>
              </w:rPr>
              <w:t>0,</w:t>
            </w:r>
            <w:r>
              <w:rPr>
                <w:rFonts w:eastAsiaTheme="minorEastAsia"/>
                <w:b/>
                <w:sz w:val="40"/>
                <w:szCs w:val="40"/>
                <w:lang w:eastAsia="pl-PL"/>
              </w:rPr>
              <w:t>3</w:t>
            </w:r>
          </w:p>
        </w:tc>
        <w:tc>
          <w:tcPr>
            <w:tcW w:w="1230" w:type="dxa"/>
            <w:tcBorders>
              <w:top w:val="single" w:sz="4" w:space="0" w:color="auto"/>
              <w:left w:val="single" w:sz="4" w:space="0" w:color="auto"/>
              <w:bottom w:val="single" w:sz="4" w:space="0" w:color="auto"/>
              <w:right w:val="single" w:sz="4" w:space="0" w:color="auto"/>
            </w:tcBorders>
            <w:hideMark/>
          </w:tcPr>
          <w:p w:rsidR="00CD2811" w:rsidRPr="007004E1" w:rsidRDefault="00CD2811" w:rsidP="00CF4008">
            <w:pPr>
              <w:jc w:val="center"/>
              <w:rPr>
                <w:rFonts w:eastAsiaTheme="minorEastAsia"/>
                <w:b/>
                <w:sz w:val="40"/>
                <w:szCs w:val="40"/>
                <w:lang w:eastAsia="pl-PL"/>
              </w:rPr>
            </w:pPr>
            <w:r>
              <w:rPr>
                <w:rFonts w:eastAsiaTheme="minorEastAsia"/>
                <w:b/>
                <w:sz w:val="40"/>
                <w:szCs w:val="40"/>
                <w:lang w:eastAsia="pl-PL"/>
              </w:rPr>
              <w:t>4</w:t>
            </w:r>
            <w:r w:rsidRPr="007004E1">
              <w:rPr>
                <w:rFonts w:eastAsiaTheme="minorEastAsia"/>
                <w:b/>
                <w:sz w:val="40"/>
                <w:szCs w:val="40"/>
                <w:lang w:eastAsia="pl-PL"/>
              </w:rPr>
              <w:t>,</w:t>
            </w:r>
            <w:r>
              <w:rPr>
                <w:rFonts w:eastAsiaTheme="minorEastAsia"/>
                <w:b/>
                <w:sz w:val="40"/>
                <w:szCs w:val="40"/>
                <w:lang w:eastAsia="pl-PL"/>
              </w:rPr>
              <w:t>7</w:t>
            </w:r>
          </w:p>
        </w:tc>
      </w:tr>
    </w:tbl>
    <w:p w:rsidR="00CD2811" w:rsidRPr="007004E1" w:rsidRDefault="00CD2811" w:rsidP="00CD2811">
      <w:pPr>
        <w:spacing w:after="0" w:line="240" w:lineRule="auto"/>
        <w:jc w:val="both"/>
        <w:rPr>
          <w:rFonts w:eastAsiaTheme="minorEastAsia"/>
          <w:sz w:val="80"/>
          <w:szCs w:val="80"/>
          <w:u w:val="single"/>
          <w:lang w:eastAsia="pl-PL"/>
        </w:rPr>
      </w:pPr>
    </w:p>
    <w:p w:rsidR="00CD2811" w:rsidRPr="007004E1" w:rsidRDefault="00CD2811" w:rsidP="00CD2811">
      <w:pPr>
        <w:spacing w:after="0" w:line="240" w:lineRule="auto"/>
        <w:jc w:val="both"/>
        <w:rPr>
          <w:rFonts w:eastAsiaTheme="minorEastAsia"/>
          <w:sz w:val="80"/>
          <w:szCs w:val="80"/>
          <w:u w:val="single"/>
          <w:lang w:eastAsia="pl-PL"/>
        </w:rPr>
      </w:pPr>
      <w:r w:rsidRPr="007004E1">
        <w:rPr>
          <w:rFonts w:eastAsiaTheme="minorEastAsia"/>
          <w:sz w:val="80"/>
          <w:szCs w:val="80"/>
          <w:u w:val="single"/>
          <w:lang w:eastAsia="pl-PL"/>
        </w:rPr>
        <w:t>Wniosek końcowy</w:t>
      </w:r>
    </w:p>
    <w:p w:rsidR="00CD2811" w:rsidRPr="007004E1" w:rsidRDefault="00CD2811" w:rsidP="00CD2811">
      <w:pPr>
        <w:spacing w:after="0" w:line="240" w:lineRule="auto"/>
        <w:jc w:val="both"/>
        <w:rPr>
          <w:rFonts w:eastAsiaTheme="minorEastAsia"/>
          <w:color w:val="FF0000"/>
          <w:sz w:val="80"/>
          <w:szCs w:val="80"/>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D2811" w:rsidRPr="007004E1" w:rsidRDefault="00CD2811" w:rsidP="00CD2811">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Procentowa zmiana kursu akcji spółki po wprowadzeniu jej do rubryki </w:t>
      </w:r>
      <w:proofErr w:type="gramStart"/>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w:t>
      </w:r>
      <w:proofErr w:type="gramEnd"/>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wynosiła średnio </w:t>
      </w:r>
      <w:r w:rsidRPr="007004E1">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plus 12,</w:t>
      </w:r>
      <w:r>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 xml:space="preserve">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Procentowa zmiana 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20</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 tym okresie wynosiła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18,4 %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WIG </w:t>
      </w:r>
      <w:proofErr w:type="gramStart"/>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9,</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4</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indeksu</w:t>
      </w:r>
      <w:proofErr w:type="gramEnd"/>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roofErr w:type="spellStart"/>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mWIG</w:t>
      </w:r>
      <w:proofErr w:type="spellEnd"/>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20 </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plus</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0,</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3</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a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sWIG80 plus </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4</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7</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
    <w:p w:rsidR="00CD2811" w:rsidRPr="007004E1" w:rsidRDefault="00CD2811" w:rsidP="00CD2811">
      <w:pPr>
        <w:spacing w:after="0" w:line="240" w:lineRule="auto"/>
        <w:jc w:val="both"/>
        <w:rPr>
          <w:rFonts w:eastAsiaTheme="minorEastAsia"/>
          <w:color w:val="000000" w:themeColor="text1"/>
          <w:sz w:val="28"/>
          <w:szCs w:val="28"/>
          <w:u w:val="single"/>
          <w:lang w:eastAsia="pl-PL"/>
        </w:rPr>
      </w:pPr>
      <w:r w:rsidRPr="007004E1">
        <w:rPr>
          <w:rFonts w:eastAsiaTheme="minorEastAsia"/>
          <w:color w:val="000000" w:themeColor="text1"/>
          <w:sz w:val="28"/>
          <w:szCs w:val="28"/>
          <w:u w:val="single"/>
          <w:lang w:eastAsia="pl-PL"/>
        </w:rPr>
        <w:lastRenderedPageBreak/>
        <w:t xml:space="preserve">Dodatek graficzny: Średnia procentowa zmiana kursu akcji spółki po wprowadzeniu jej do rubryki </w:t>
      </w:r>
      <w:proofErr w:type="gramStart"/>
      <w:r w:rsidRPr="007004E1">
        <w:rPr>
          <w:rFonts w:eastAsiaTheme="minorEastAsia"/>
          <w:color w:val="000000" w:themeColor="text1"/>
          <w:sz w:val="28"/>
          <w:szCs w:val="28"/>
          <w:u w:val="single"/>
          <w:lang w:eastAsia="pl-PL"/>
        </w:rPr>
        <w:t>,,</w:t>
      </w:r>
      <w:proofErr w:type="gramEnd"/>
      <w:r w:rsidRPr="007004E1">
        <w:rPr>
          <w:rFonts w:eastAsiaTheme="minorEastAsia"/>
          <w:color w:val="000000" w:themeColor="text1"/>
          <w:sz w:val="28"/>
          <w:szCs w:val="28"/>
          <w:u w:val="single"/>
          <w:lang w:eastAsia="pl-PL"/>
        </w:rPr>
        <w:t xml:space="preserve">Wykres do przemyślenia” w okresie 12 pierwszych miesięcy po jej wprowadzeniu do tej rubryki oraz średnia procentowa zmiana 4 kluczowych indeksów polskiego rynku akcji w tym okresie </w:t>
      </w:r>
    </w:p>
    <w:p w:rsidR="00CD2811" w:rsidRPr="007004E1" w:rsidRDefault="00CD2811" w:rsidP="00CD2811">
      <w:pPr>
        <w:spacing w:after="0" w:line="240" w:lineRule="auto"/>
        <w:jc w:val="both"/>
        <w:rPr>
          <w:rFonts w:eastAsiaTheme="minorEastAsia"/>
          <w:color w:val="000000" w:themeColor="text1"/>
          <w:sz w:val="28"/>
          <w:szCs w:val="28"/>
          <w:u w:val="single"/>
          <w:lang w:eastAsia="pl-PL"/>
        </w:rPr>
      </w:pPr>
    </w:p>
    <w:p w:rsidR="00CD2811" w:rsidRPr="007004E1" w:rsidRDefault="00CD2811" w:rsidP="00CD2811">
      <w:pPr>
        <w:spacing w:after="0" w:line="240" w:lineRule="auto"/>
        <w:jc w:val="both"/>
        <w:rPr>
          <w:rFonts w:eastAsiaTheme="minorEastAsia"/>
          <w:color w:val="000000" w:themeColor="text1"/>
          <w:sz w:val="28"/>
          <w:szCs w:val="28"/>
          <w:u w:val="single"/>
          <w:lang w:eastAsia="pl-PL"/>
        </w:rPr>
      </w:pPr>
      <w:r w:rsidRPr="007004E1">
        <w:rPr>
          <w:rFonts w:eastAsiaTheme="minorEastAsia"/>
          <w:noProof/>
          <w:lang w:eastAsia="pl-PL"/>
        </w:rPr>
        <w:drawing>
          <wp:inline distT="0" distB="0" distL="0" distR="0" wp14:anchorId="131DBF01" wp14:editId="77353545">
            <wp:extent cx="5572125" cy="764857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2811" w:rsidRPr="007004E1" w:rsidRDefault="00CD2811" w:rsidP="00CD2811">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lang w:eastAsia="pl-PL"/>
        </w:rPr>
      </w:pPr>
      <w:r w:rsidRPr="007004E1">
        <w:rPr>
          <w:rFonts w:eastAsia="Times New Roman" w:cs="Times New Roman"/>
          <w:b/>
          <w:color w:val="FFFFFF" w:themeColor="background1"/>
          <w:sz w:val="94"/>
          <w:szCs w:val="94"/>
          <w:lang w:eastAsia="pl-PL"/>
        </w:rPr>
        <w:lastRenderedPageBreak/>
        <w:t>Generalny wniosek:</w:t>
      </w:r>
    </w:p>
    <w:p w:rsidR="00CD2811" w:rsidRPr="007004E1" w:rsidRDefault="00CD2811" w:rsidP="00CD2811">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7004E1">
        <w:rPr>
          <w:rFonts w:eastAsia="Times New Roman" w:cs="Times New Roman"/>
          <w:b/>
          <w:color w:val="FFFFFF" w:themeColor="background1"/>
          <w:sz w:val="94"/>
          <w:szCs w:val="94"/>
          <w:lang w:eastAsia="pl-PL"/>
        </w:rPr>
        <w:t xml:space="preserve">kursy akcji spółki po wprowadzeniu jej do rubryki ,,Wykres do przemyślenia” zasadniczo rzecz biorąc wykazują relatywną przewagę nad </w:t>
      </w:r>
      <w:proofErr w:type="gramStart"/>
      <w:r w:rsidRPr="007004E1">
        <w:rPr>
          <w:rFonts w:eastAsia="Times New Roman" w:cs="Times New Roman"/>
          <w:b/>
          <w:color w:val="FFFFFF" w:themeColor="background1"/>
          <w:sz w:val="94"/>
          <w:szCs w:val="94"/>
          <w:lang w:eastAsia="pl-PL"/>
        </w:rPr>
        <w:t>indeksami:  WIG</w:t>
      </w:r>
      <w:proofErr w:type="gramEnd"/>
      <w:r w:rsidRPr="007004E1">
        <w:rPr>
          <w:rFonts w:eastAsia="Times New Roman" w:cs="Times New Roman"/>
          <w:b/>
          <w:color w:val="FFFFFF" w:themeColor="background1"/>
          <w:sz w:val="94"/>
          <w:szCs w:val="94"/>
          <w:lang w:eastAsia="pl-PL"/>
        </w:rPr>
        <w:t>20, WIG, WIG40 oraz sWIG80</w:t>
      </w:r>
    </w:p>
    <w:p w:rsidR="00CD2811" w:rsidRPr="007004E1" w:rsidRDefault="00CD2811" w:rsidP="00CD2811">
      <w:pPr>
        <w:rPr>
          <w:rFonts w:eastAsiaTheme="minorEastAsia"/>
          <w:lang w:eastAsia="pl-PL"/>
        </w:rPr>
      </w:pPr>
    </w:p>
    <w:p w:rsidR="00CD2811" w:rsidRPr="007004E1" w:rsidRDefault="00CD2811" w:rsidP="00CD2811">
      <w:pPr>
        <w:rPr>
          <w:rFonts w:eastAsiaTheme="minorEastAsia"/>
          <w:lang w:eastAsia="pl-PL"/>
        </w:rPr>
      </w:pPr>
    </w:p>
    <w:p w:rsidR="00CD2811" w:rsidRPr="007004E1" w:rsidRDefault="00CD2811" w:rsidP="00CD2811">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color w:val="FF0000"/>
          <w:sz w:val="110"/>
          <w:szCs w:val="110"/>
          <w:lang w:eastAsia="pl-PL"/>
        </w:rPr>
      </w:pPr>
      <w:r w:rsidRPr="007004E1">
        <w:rPr>
          <w:rFonts w:eastAsiaTheme="minorEastAsia"/>
          <w:sz w:val="110"/>
          <w:szCs w:val="110"/>
          <w:lang w:eastAsia="pl-PL"/>
        </w:rPr>
        <w:lastRenderedPageBreak/>
        <w:t xml:space="preserve">Aby dowiedzieć się które spółki będą umieszczane w rubryce </w:t>
      </w:r>
      <w:proofErr w:type="gramStart"/>
      <w:r w:rsidRPr="007004E1">
        <w:rPr>
          <w:rFonts w:eastAsiaTheme="minorEastAsia"/>
          <w:sz w:val="110"/>
          <w:szCs w:val="110"/>
          <w:lang w:eastAsia="pl-PL"/>
        </w:rPr>
        <w:t>,,</w:t>
      </w:r>
      <w:proofErr w:type="gramEnd"/>
      <w:r w:rsidRPr="007004E1">
        <w:rPr>
          <w:rFonts w:eastAsiaTheme="minorEastAsia"/>
          <w:sz w:val="110"/>
          <w:szCs w:val="110"/>
          <w:lang w:eastAsia="pl-PL"/>
        </w:rPr>
        <w:t xml:space="preserve">Wykres do przemyślenia” warto często odwiedzać stronę internetową </w:t>
      </w:r>
      <w:r w:rsidRPr="007004E1">
        <w:rPr>
          <w:rFonts w:eastAsiaTheme="minorEastAsia"/>
          <w:color w:val="FF0000"/>
          <w:sz w:val="110"/>
          <w:szCs w:val="110"/>
          <w:lang w:eastAsia="pl-PL"/>
        </w:rPr>
        <w:t>analizy-rynkowe.</w:t>
      </w:r>
      <w:proofErr w:type="gramStart"/>
      <w:r w:rsidRPr="007004E1">
        <w:rPr>
          <w:rFonts w:eastAsiaTheme="minorEastAsia"/>
          <w:color w:val="FF0000"/>
          <w:sz w:val="110"/>
          <w:szCs w:val="110"/>
          <w:lang w:eastAsia="pl-PL"/>
        </w:rPr>
        <w:t>pl</w:t>
      </w:r>
      <w:proofErr w:type="gramEnd"/>
    </w:p>
    <w:p w:rsidR="00CD2811" w:rsidRPr="007004E1" w:rsidRDefault="00CD2811" w:rsidP="00CD2811">
      <w:pPr>
        <w:rPr>
          <w:rFonts w:eastAsiaTheme="minorEastAsia"/>
          <w:lang w:eastAsia="pl-PL"/>
        </w:rPr>
      </w:pPr>
    </w:p>
    <w:p w:rsidR="00CD2811" w:rsidRPr="007004E1" w:rsidRDefault="00CD2811" w:rsidP="00CD2811">
      <w:pPr>
        <w:rPr>
          <w:rFonts w:eastAsiaTheme="minorEastAsia"/>
          <w:lang w:eastAsia="pl-PL"/>
        </w:rPr>
      </w:pPr>
    </w:p>
    <w:p w:rsidR="00CD2811" w:rsidRPr="007004E1" w:rsidRDefault="00CD2811" w:rsidP="00CD2811">
      <w:pPr>
        <w:spacing w:after="0" w:line="240" w:lineRule="auto"/>
        <w:jc w:val="both"/>
      </w:pPr>
    </w:p>
    <w:p w:rsidR="00CD2811" w:rsidRPr="007004E1" w:rsidRDefault="00CD2811" w:rsidP="00CD2811">
      <w:pPr>
        <w:spacing w:after="0" w:line="240" w:lineRule="auto"/>
        <w:jc w:val="both"/>
      </w:pPr>
    </w:p>
    <w:p w:rsidR="00CD2811" w:rsidRPr="007004E1" w:rsidRDefault="00CD2811" w:rsidP="00CD2811">
      <w:pPr>
        <w:spacing w:after="0" w:line="240" w:lineRule="auto"/>
        <w:jc w:val="both"/>
      </w:pPr>
    </w:p>
    <w:p w:rsidR="00CD2811" w:rsidRPr="007004E1" w:rsidRDefault="00CD2811" w:rsidP="00CD2811">
      <w:pPr>
        <w:spacing w:after="0" w:line="240" w:lineRule="auto"/>
        <w:jc w:val="both"/>
        <w:rPr>
          <w:rFonts w:eastAsia="Times New Roman" w:cs="Times New Roman"/>
          <w:b/>
        </w:rPr>
      </w:pPr>
      <w:r w:rsidRPr="007004E1">
        <w:rPr>
          <w:rFonts w:eastAsia="Times New Roman" w:cs="Times New Roman"/>
          <w:b/>
        </w:rPr>
        <w:lastRenderedPageBreak/>
        <w:t>Wnioski końcowe</w:t>
      </w:r>
    </w:p>
    <w:p w:rsidR="00CD2811" w:rsidRPr="007004E1" w:rsidRDefault="00CD2811" w:rsidP="00CD2811">
      <w:pPr>
        <w:spacing w:after="0" w:line="240" w:lineRule="auto"/>
        <w:jc w:val="both"/>
        <w:rPr>
          <w:rFonts w:eastAsia="Times New Roman" w:cs="Times New Roman"/>
        </w:rPr>
      </w:pPr>
    </w:p>
    <w:p w:rsidR="00CD2811" w:rsidRPr="007004E1" w:rsidRDefault="00CD2811" w:rsidP="00CD2811">
      <w:pPr>
        <w:numPr>
          <w:ilvl w:val="0"/>
          <w:numId w:val="1"/>
        </w:numPr>
        <w:spacing w:after="0" w:line="240" w:lineRule="auto"/>
        <w:contextualSpacing/>
        <w:jc w:val="both"/>
        <w:rPr>
          <w:rFonts w:eastAsia="Times New Roman" w:cs="Times New Roman"/>
          <w:color w:val="000000" w:themeColor="text1"/>
        </w:rPr>
      </w:pPr>
      <w:r w:rsidRPr="007004E1">
        <w:rPr>
          <w:rFonts w:eastAsia="Times New Roman" w:cs="Times New Roman"/>
          <w:color w:val="000000" w:themeColor="text1"/>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7004E1">
        <w:rPr>
          <w:rFonts w:eastAsia="Times New Roman" w:cs="Times New Roman"/>
          <w:b/>
          <w:color w:val="FF0000"/>
        </w:rPr>
        <w:t>3,7230 zł</w:t>
      </w:r>
      <w:r w:rsidRPr="007004E1">
        <w:rPr>
          <w:rFonts w:eastAsia="Times New Roman" w:cs="Times New Roman"/>
          <w:color w:val="000000" w:themeColor="text1"/>
        </w:rPr>
        <w:t>.). Realna perspektywa zmiany trendu ze wzrostowego na spadkowy może być związana z perspektywą napływu kapitału zagranicznego na polski rynek akcji. Średnia ruchoma z 200 sesji próbuje zmienić trend na spadkowy.</w:t>
      </w:r>
    </w:p>
    <w:p w:rsidR="00CD2811" w:rsidRPr="007004E1" w:rsidRDefault="00CD2811" w:rsidP="00CD2811">
      <w:pPr>
        <w:spacing w:after="0" w:line="240" w:lineRule="auto"/>
        <w:contextualSpacing/>
        <w:jc w:val="both"/>
        <w:rPr>
          <w:rFonts w:eastAsia="Times New Roman" w:cs="Times New Roman"/>
          <w:b/>
          <w:color w:val="FF0000"/>
        </w:rPr>
      </w:pPr>
    </w:p>
    <w:p w:rsidR="00CD2811" w:rsidRPr="007004E1" w:rsidRDefault="00CD2811" w:rsidP="00CD2811">
      <w:pPr>
        <w:numPr>
          <w:ilvl w:val="0"/>
          <w:numId w:val="1"/>
        </w:numPr>
        <w:spacing w:after="0" w:line="240" w:lineRule="auto"/>
        <w:contextualSpacing/>
        <w:jc w:val="both"/>
        <w:rPr>
          <w:rFonts w:eastAsia="Times New Roman" w:cs="Times New Roman"/>
          <w:color w:val="000000" w:themeColor="text1"/>
        </w:rPr>
      </w:pPr>
      <w:r w:rsidRPr="007004E1">
        <w:rPr>
          <w:rFonts w:eastAsia="Times New Roman" w:cs="Times New Roman"/>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7004E1">
        <w:rPr>
          <w:rFonts w:eastAsia="Times New Roman" w:cs="Times New Roman"/>
          <w:b/>
          <w:color w:val="FF0000"/>
        </w:rPr>
        <w:t>4,2409 zł</w:t>
      </w:r>
      <w:r w:rsidRPr="007004E1">
        <w:rPr>
          <w:rFonts w:eastAsia="Times New Roman" w:cs="Times New Roman"/>
        </w:rPr>
        <w:t>.). Realna perspektywa zmiany trendu ze wzrostowego na spadkowy może być związana z perspektywą napływu kapitału zagranicznego na polski rynek akcji. Średnia ruchoma z 200 sesji próbuje zmienić trend na spadkowy.</w:t>
      </w:r>
    </w:p>
    <w:p w:rsidR="00CD2811" w:rsidRPr="007004E1" w:rsidRDefault="00CD2811" w:rsidP="00CD2811">
      <w:pPr>
        <w:spacing w:after="0" w:line="240" w:lineRule="auto"/>
        <w:contextualSpacing/>
        <w:jc w:val="both"/>
        <w:rPr>
          <w:rFonts w:eastAsia="Times New Roman" w:cs="Times New Roman"/>
          <w:color w:val="000000" w:themeColor="text1"/>
        </w:rPr>
      </w:pPr>
    </w:p>
    <w:p w:rsidR="00CD2811" w:rsidRPr="007004E1" w:rsidRDefault="00CD2811" w:rsidP="00CD2811">
      <w:pPr>
        <w:numPr>
          <w:ilvl w:val="0"/>
          <w:numId w:val="1"/>
        </w:numPr>
        <w:spacing w:after="0" w:line="240" w:lineRule="auto"/>
        <w:contextualSpacing/>
        <w:jc w:val="both"/>
        <w:rPr>
          <w:rFonts w:eastAsia="Times New Roman" w:cs="Times New Roman"/>
          <w:b/>
          <w:color w:val="000000" w:themeColor="text1"/>
        </w:rPr>
      </w:pPr>
      <w:r w:rsidRPr="007004E1">
        <w:rPr>
          <w:rFonts w:eastAsia="Times New Roman" w:cs="Times New Roman"/>
          <w:color w:val="000000" w:themeColor="text1"/>
        </w:rPr>
        <w:t xml:space="preserve">Początkowo </w:t>
      </w:r>
      <w:r w:rsidRPr="007004E1">
        <w:rPr>
          <w:rFonts w:eastAsia="Times New Roman" w:cs="Times New Roman"/>
          <w:b/>
          <w:color w:val="000000" w:themeColor="text1"/>
        </w:rPr>
        <w:t>indeks amerykańskiego rynku akcji S&amp;P500</w:t>
      </w:r>
      <w:r w:rsidRPr="007004E1">
        <w:rPr>
          <w:rFonts w:eastAsia="Times New Roman" w:cs="Times New Roman"/>
          <w:color w:val="000000" w:themeColor="text1"/>
        </w:rPr>
        <w:t xml:space="preserve"> wybił się z formacji podwójnego szczytu, co zapowiadało spadki. Wkrótce jednak indeks zaczął dynamicznie rosnąć. Przebił poziom wyższego szczytu. W rezultacie </w:t>
      </w:r>
      <w:r w:rsidRPr="007004E1">
        <w:rPr>
          <w:rFonts w:eastAsia="Times New Roman" w:cs="Times New Roman"/>
          <w:b/>
          <w:color w:val="000000" w:themeColor="text1"/>
        </w:rPr>
        <w:t xml:space="preserve">doszło do </w:t>
      </w:r>
      <w:proofErr w:type="gramStart"/>
      <w:r w:rsidRPr="007004E1">
        <w:rPr>
          <w:rFonts w:eastAsia="Times New Roman" w:cs="Times New Roman"/>
          <w:b/>
          <w:color w:val="000000" w:themeColor="text1"/>
        </w:rPr>
        <w:t>,,</w:t>
      </w:r>
      <w:proofErr w:type="gramEnd"/>
      <w:r w:rsidRPr="007004E1">
        <w:rPr>
          <w:rFonts w:eastAsia="Times New Roman" w:cs="Times New Roman"/>
          <w:b/>
          <w:color w:val="000000" w:themeColor="text1"/>
        </w:rPr>
        <w:t>spalenia” formacji podwójnego szczytu.</w:t>
      </w:r>
      <w:r w:rsidRPr="007004E1">
        <w:rPr>
          <w:rFonts w:eastAsia="Times New Roman" w:cs="Times New Roman"/>
          <w:color w:val="000000" w:themeColor="text1"/>
        </w:rPr>
        <w:t xml:space="preserve"> Pojawił się wiec bardzo </w:t>
      </w:r>
      <w:r w:rsidRPr="007004E1">
        <w:rPr>
          <w:rFonts w:eastAsia="Times New Roman" w:cs="Times New Roman"/>
          <w:b/>
          <w:color w:val="000000" w:themeColor="text1"/>
        </w:rPr>
        <w:t xml:space="preserve">silny sygnał kupna. </w:t>
      </w:r>
    </w:p>
    <w:p w:rsidR="00CD2811" w:rsidRPr="007004E1" w:rsidRDefault="00CD2811" w:rsidP="00CD2811">
      <w:pPr>
        <w:spacing w:after="0" w:line="240" w:lineRule="auto"/>
        <w:ind w:left="720"/>
        <w:contextualSpacing/>
        <w:jc w:val="both"/>
        <w:rPr>
          <w:rFonts w:eastAsia="Times New Roman" w:cs="Times New Roman"/>
          <w:color w:val="000000" w:themeColor="text1"/>
        </w:rPr>
      </w:pPr>
    </w:p>
    <w:p w:rsidR="00CD2811" w:rsidRPr="00384490" w:rsidRDefault="00CD2811" w:rsidP="00CD2811">
      <w:pPr>
        <w:numPr>
          <w:ilvl w:val="0"/>
          <w:numId w:val="1"/>
        </w:numPr>
        <w:spacing w:after="0" w:line="240" w:lineRule="auto"/>
        <w:contextualSpacing/>
        <w:jc w:val="both"/>
        <w:rPr>
          <w:rFonts w:eastAsia="Times New Roman" w:cs="Times New Roman"/>
        </w:rPr>
      </w:pPr>
      <w:r w:rsidRPr="00384490">
        <w:rPr>
          <w:rFonts w:eastAsia="Times New Roman" w:cs="Times New Roman"/>
          <w:color w:val="000000" w:themeColor="text1"/>
        </w:rPr>
        <w:t xml:space="preserve">Na wykresie siły względnej WIG20/USD-PLN stworzonej w oparciu o dane kwartalne w pobliżu ważnej linii wsparcia pojawiła się formacja harami, co stwarza szansę na wzrosty indeksu WIG20 związane z realną napływu kapitału zagranicznego. </w:t>
      </w:r>
      <w:r w:rsidRPr="00384490">
        <w:rPr>
          <w:rFonts w:eastAsia="Times New Roman" w:cs="Times New Roman"/>
          <w:b/>
          <w:color w:val="000000" w:themeColor="text1"/>
        </w:rPr>
        <w:t>Wskaźnik C/WK dla indeksu WIG20 jest bardzo niski i wynosi 1,1</w:t>
      </w:r>
      <w:r w:rsidRPr="00384490">
        <w:rPr>
          <w:rFonts w:eastAsia="Times New Roman" w:cs="Times New Roman"/>
          <w:color w:val="000000" w:themeColor="text1"/>
        </w:rPr>
        <w:t xml:space="preserve">. </w:t>
      </w:r>
      <w:r>
        <w:rPr>
          <w:rFonts w:eastAsia="Times New Roman" w:cs="Times New Roman"/>
          <w:color w:val="000000" w:themeColor="text1"/>
        </w:rPr>
        <w:t xml:space="preserve">Od 3 tygodni z </w:t>
      </w:r>
      <w:r w:rsidRPr="00384490">
        <w:rPr>
          <w:rFonts w:eastAsia="Times New Roman" w:cs="Times New Roman"/>
          <w:color w:val="000000" w:themeColor="text1"/>
        </w:rPr>
        <w:t>bada</w:t>
      </w:r>
      <w:r>
        <w:rPr>
          <w:rFonts w:eastAsia="Times New Roman" w:cs="Times New Roman"/>
          <w:color w:val="000000" w:themeColor="text1"/>
        </w:rPr>
        <w:t>ń</w:t>
      </w:r>
      <w:r w:rsidRPr="00384490">
        <w:rPr>
          <w:rFonts w:eastAsia="Times New Roman" w:cs="Times New Roman"/>
          <w:color w:val="000000" w:themeColor="text1"/>
        </w:rPr>
        <w:t xml:space="preserve"> Sto</w:t>
      </w:r>
      <w:r>
        <w:rPr>
          <w:rFonts w:eastAsia="Times New Roman" w:cs="Times New Roman"/>
          <w:color w:val="000000" w:themeColor="text1"/>
        </w:rPr>
        <w:t>wa</w:t>
      </w:r>
      <w:r w:rsidRPr="00384490">
        <w:rPr>
          <w:rFonts w:eastAsia="Times New Roman" w:cs="Times New Roman"/>
          <w:color w:val="000000" w:themeColor="text1"/>
        </w:rPr>
        <w:t>rzyszenia Inwestorów Indywidualnych wynika, że odsetek inwestorów spodziewających się wzrostów kursów polskich akcji na przestrzeni najbliższych 6 miesi</w:t>
      </w:r>
      <w:r>
        <w:rPr>
          <w:rFonts w:eastAsia="Times New Roman" w:cs="Times New Roman"/>
          <w:color w:val="000000" w:themeColor="text1"/>
        </w:rPr>
        <w:t>ęcy</w:t>
      </w:r>
      <w:r w:rsidRPr="00384490">
        <w:rPr>
          <w:rFonts w:eastAsia="Times New Roman" w:cs="Times New Roman"/>
          <w:color w:val="000000" w:themeColor="text1"/>
        </w:rPr>
        <w:t xml:space="preserve"> </w:t>
      </w:r>
      <w:r>
        <w:rPr>
          <w:rFonts w:eastAsia="Times New Roman" w:cs="Times New Roman"/>
          <w:color w:val="000000" w:themeColor="text1"/>
        </w:rPr>
        <w:t>j</w:t>
      </w:r>
      <w:r w:rsidRPr="00384490">
        <w:rPr>
          <w:rFonts w:eastAsia="Times New Roman" w:cs="Times New Roman"/>
          <w:color w:val="000000" w:themeColor="text1"/>
        </w:rPr>
        <w:t>est większy, niż odset</w:t>
      </w:r>
      <w:r>
        <w:rPr>
          <w:rFonts w:eastAsia="Times New Roman" w:cs="Times New Roman"/>
          <w:color w:val="000000" w:themeColor="text1"/>
        </w:rPr>
        <w:t>e</w:t>
      </w:r>
      <w:r w:rsidRPr="00384490">
        <w:rPr>
          <w:rFonts w:eastAsia="Times New Roman" w:cs="Times New Roman"/>
          <w:color w:val="000000" w:themeColor="text1"/>
        </w:rPr>
        <w:t>k inw</w:t>
      </w:r>
      <w:r>
        <w:rPr>
          <w:rFonts w:eastAsia="Times New Roman" w:cs="Times New Roman"/>
          <w:color w:val="000000" w:themeColor="text1"/>
        </w:rPr>
        <w:t xml:space="preserve">estorów </w:t>
      </w:r>
      <w:r w:rsidRPr="00384490">
        <w:rPr>
          <w:rFonts w:eastAsia="Times New Roman" w:cs="Times New Roman"/>
          <w:color w:val="000000" w:themeColor="text1"/>
        </w:rPr>
        <w:t xml:space="preserve">oczekujących spadków cen owych akcji. Zgodnie z zasadą </w:t>
      </w:r>
      <w:proofErr w:type="gramStart"/>
      <w:r w:rsidRPr="00384490">
        <w:rPr>
          <w:rFonts w:eastAsia="Times New Roman" w:cs="Times New Roman"/>
          <w:color w:val="000000" w:themeColor="text1"/>
        </w:rPr>
        <w:t>,,</w:t>
      </w:r>
      <w:proofErr w:type="gramEnd"/>
      <w:r w:rsidRPr="00384490">
        <w:rPr>
          <w:rFonts w:eastAsia="Times New Roman" w:cs="Times New Roman"/>
          <w:color w:val="000000" w:themeColor="text1"/>
        </w:rPr>
        <w:t>kupuj pesymizm, sprzedawaj optymizm” stanowi to sygnał kupna.</w:t>
      </w:r>
    </w:p>
    <w:p w:rsidR="00CD2811" w:rsidRPr="00384490" w:rsidRDefault="00CD2811" w:rsidP="00CD2811">
      <w:pPr>
        <w:spacing w:after="0" w:line="240" w:lineRule="auto"/>
        <w:ind w:left="720"/>
        <w:contextualSpacing/>
        <w:jc w:val="both"/>
        <w:rPr>
          <w:rFonts w:eastAsia="Times New Roman" w:cs="Times New Roman"/>
        </w:rPr>
      </w:pPr>
    </w:p>
    <w:p w:rsidR="00CD2811" w:rsidRPr="007004E1" w:rsidRDefault="00CD2811" w:rsidP="00CD2811">
      <w:pPr>
        <w:spacing w:after="0" w:line="240" w:lineRule="auto"/>
        <w:jc w:val="both"/>
        <w:rPr>
          <w:rFonts w:eastAsia="Times New Roman" w:cs="Times New Roman"/>
        </w:rPr>
      </w:pPr>
      <w:r w:rsidRPr="007004E1">
        <w:rPr>
          <w:rFonts w:eastAsia="Times New Roman" w:cs="Times New Roman"/>
        </w:rPr>
        <w:t xml:space="preserve">Opracował: Sławomir Kłusek, </w:t>
      </w:r>
      <w:r>
        <w:rPr>
          <w:rFonts w:eastAsia="Times New Roman" w:cs="Times New Roman"/>
        </w:rPr>
        <w:t>24</w:t>
      </w:r>
      <w:r w:rsidRPr="007004E1">
        <w:rPr>
          <w:rFonts w:eastAsia="Times New Roman" w:cs="Times New Roman"/>
        </w:rPr>
        <w:t xml:space="preserve"> października 2016 roku</w:t>
      </w:r>
    </w:p>
    <w:p w:rsidR="00CD2811" w:rsidRPr="007004E1" w:rsidRDefault="00CD2811" w:rsidP="00CD2811">
      <w:pPr>
        <w:spacing w:after="0" w:line="240" w:lineRule="auto"/>
        <w:jc w:val="both"/>
        <w:rPr>
          <w:rFonts w:eastAsia="Times New Roman" w:cs="Times New Roman"/>
        </w:rPr>
      </w:pPr>
    </w:p>
    <w:p w:rsidR="00CD2811" w:rsidRPr="007004E1" w:rsidRDefault="00CD2811" w:rsidP="00CD2811">
      <w:pPr>
        <w:spacing w:after="0" w:line="240" w:lineRule="auto"/>
        <w:jc w:val="both"/>
        <w:rPr>
          <w:rFonts w:eastAsia="Times New Roman" w:cs="Times New Roman"/>
          <w:i/>
          <w:color w:val="000000" w:themeColor="text1"/>
        </w:rPr>
      </w:pPr>
      <w:r w:rsidRPr="007004E1">
        <w:rPr>
          <w:rFonts w:eastAsia="Times New Roman" w:cs="Times New Roman"/>
          <w:i/>
        </w:rPr>
        <w:t xml:space="preserve">Powyższy raport stanowi wyłącznie wyraz osobistych opinii autora. Treści zawarte na stronie internetowej </w:t>
      </w:r>
      <w:r w:rsidRPr="007004E1">
        <w:rPr>
          <w:rFonts w:eastAsia="Times New Roman" w:cs="Times New Roman"/>
          <w:b/>
          <w:i/>
        </w:rPr>
        <w:t>analizy-rynkowe.</w:t>
      </w:r>
      <w:proofErr w:type="gramStart"/>
      <w:r w:rsidRPr="007004E1">
        <w:rPr>
          <w:rFonts w:eastAsia="Times New Roman" w:cs="Times New Roman"/>
          <w:b/>
          <w:i/>
        </w:rPr>
        <w:t>pl</w:t>
      </w:r>
      <w:r w:rsidRPr="007004E1">
        <w:rPr>
          <w:rFonts w:eastAsia="Times New Roman" w:cs="Times New Roman"/>
          <w:i/>
        </w:rPr>
        <w:t xml:space="preserve">  stanowią</w:t>
      </w:r>
      <w:proofErr w:type="gramEnd"/>
      <w:r w:rsidRPr="007004E1">
        <w:rPr>
          <w:rFonts w:eastAsia="Times New Roman" w:cs="Times New Roman"/>
          <w:i/>
        </w:rPr>
        <w:t xml:space="preserve"> „rekomendacji” w rozumieniu przepisów Rozporządzenia Ministra Finansów z dnia 19 października 2005 r. w sprawie informacji stanowiących rekomendacje dotyczące instrumentów finansowych, lub ich emitentów (</w:t>
      </w:r>
      <w:proofErr w:type="spellStart"/>
      <w:r w:rsidRPr="007004E1">
        <w:rPr>
          <w:rFonts w:eastAsia="Times New Roman" w:cs="Times New Roman"/>
          <w:i/>
        </w:rPr>
        <w:t>Dz.U</w:t>
      </w:r>
      <w:proofErr w:type="spellEnd"/>
      <w:r w:rsidRPr="007004E1">
        <w:rPr>
          <w:rFonts w:eastAsia="Times New Roman" w:cs="Times New Roman"/>
          <w:i/>
        </w:rPr>
        <w:t>. z 2005 r. Nr 206, poz</w:t>
      </w:r>
      <w:proofErr w:type="gramStart"/>
      <w:r w:rsidRPr="007004E1">
        <w:rPr>
          <w:rFonts w:eastAsia="Times New Roman" w:cs="Times New Roman"/>
          <w:i/>
        </w:rPr>
        <w:t>. 1715). Autor</w:t>
      </w:r>
      <w:proofErr w:type="gramEnd"/>
      <w:r w:rsidRPr="007004E1">
        <w:rPr>
          <w:rFonts w:eastAsia="Times New Roman" w:cs="Times New Roman"/>
          <w:i/>
        </w:rPr>
        <w:t xml:space="preserve"> nie ponosi odpowiedzialności za jakiekolwiek decyzje inwestycyjne podjęte na podstawie treści zawartych na stronie internetowej </w:t>
      </w:r>
      <w:r w:rsidRPr="007004E1">
        <w:rPr>
          <w:rFonts w:eastAsia="Times New Roman" w:cs="Times New Roman"/>
          <w:b/>
          <w:i/>
          <w:color w:val="000000" w:themeColor="text1"/>
        </w:rPr>
        <w:t>analizy-rynkowe.</w:t>
      </w:r>
      <w:proofErr w:type="gramStart"/>
      <w:r w:rsidRPr="007004E1">
        <w:rPr>
          <w:rFonts w:eastAsia="Times New Roman" w:cs="Times New Roman"/>
          <w:b/>
          <w:i/>
          <w:color w:val="000000" w:themeColor="text1"/>
        </w:rPr>
        <w:t>pl</w:t>
      </w:r>
      <w:proofErr w:type="gramEnd"/>
      <w:r w:rsidRPr="007004E1">
        <w:rPr>
          <w:rFonts w:eastAsia="Times New Roman" w:cs="Times New Roman"/>
          <w:i/>
          <w:color w:val="000000" w:themeColor="text1"/>
        </w:rPr>
        <w:t>.</w:t>
      </w:r>
    </w:p>
    <w:p w:rsidR="00CD2811" w:rsidRPr="007004E1" w:rsidRDefault="00CD2811" w:rsidP="00CD2811">
      <w:pPr>
        <w:spacing w:after="0" w:line="240" w:lineRule="auto"/>
        <w:jc w:val="both"/>
        <w:rPr>
          <w:b/>
        </w:rPr>
      </w:pPr>
    </w:p>
    <w:p w:rsidR="00CD2811" w:rsidRPr="007004E1" w:rsidRDefault="00CD2811" w:rsidP="00CD2811">
      <w:pPr>
        <w:spacing w:after="0" w:line="240" w:lineRule="auto"/>
        <w:jc w:val="both"/>
        <w:rPr>
          <w:sz w:val="26"/>
          <w:szCs w:val="26"/>
        </w:rPr>
      </w:pPr>
    </w:p>
    <w:p w:rsidR="00CD2811" w:rsidRPr="007004E1" w:rsidRDefault="00CD2811" w:rsidP="00CD2811"/>
    <w:p w:rsidR="00CD2811" w:rsidRPr="0057367B" w:rsidRDefault="00CD2811" w:rsidP="00CD2811">
      <w:pPr>
        <w:spacing w:after="0" w:line="240" w:lineRule="auto"/>
        <w:jc w:val="both"/>
      </w:pPr>
    </w:p>
    <w:p w:rsidR="00CD2811" w:rsidRDefault="00CD2811" w:rsidP="00CD2811"/>
    <w:p w:rsidR="00BD0CEB" w:rsidRPr="00CD2811" w:rsidRDefault="00BD0CEB" w:rsidP="00CD2811"/>
    <w:sectPr w:rsidR="00BD0CEB" w:rsidRPr="00CD2811" w:rsidSect="00FF5F52">
      <w:footerReference w:type="default" r:id="rId20"/>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CD2811">
        <w:pPr>
          <w:pStyle w:val="Stopka"/>
          <w:jc w:val="center"/>
        </w:pPr>
        <w:r>
          <w:fldChar w:fldCharType="begin"/>
        </w:r>
        <w:r>
          <w:instrText>PAGE   \* MER</w:instrText>
        </w:r>
        <w:r>
          <w:instrText>GEFORMAT</w:instrText>
        </w:r>
        <w:r>
          <w:fldChar w:fldCharType="separate"/>
        </w:r>
        <w:r>
          <w:rPr>
            <w:noProof/>
          </w:rPr>
          <w:t>14</w:t>
        </w:r>
        <w:r>
          <w:fldChar w:fldCharType="end"/>
        </w:r>
      </w:p>
    </w:sdtContent>
  </w:sdt>
  <w:p w:rsidR="00FF5F52" w:rsidRDefault="00CD2811">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1"/>
    <w:rsid w:val="00BD0CEB"/>
    <w:rsid w:val="00CD2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D2811"/>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CD2811"/>
    <w:rPr>
      <w:rFonts w:eastAsiaTheme="minorEastAsia"/>
      <w:lang w:eastAsia="pl-PL"/>
    </w:rPr>
  </w:style>
  <w:style w:type="table" w:styleId="Tabela-Siatka">
    <w:name w:val="Table Grid"/>
    <w:basedOn w:val="Standardowy"/>
    <w:uiPriority w:val="59"/>
    <w:rsid w:val="00CD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D2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811"/>
    <w:rPr>
      <w:rFonts w:ascii="Tahoma" w:hAnsi="Tahoma" w:cs="Tahoma"/>
      <w:sz w:val="16"/>
      <w:szCs w:val="16"/>
    </w:rPr>
  </w:style>
  <w:style w:type="paragraph" w:styleId="Bezodstpw">
    <w:name w:val="No Spacing"/>
    <w:uiPriority w:val="1"/>
    <w:qFormat/>
    <w:rsid w:val="00CD2811"/>
    <w:pPr>
      <w:spacing w:after="0" w:line="240" w:lineRule="auto"/>
    </w:pPr>
  </w:style>
  <w:style w:type="character" w:styleId="Hipercze">
    <w:name w:val="Hyperlink"/>
    <w:basedOn w:val="Domylnaczcionkaakapitu"/>
    <w:uiPriority w:val="99"/>
    <w:unhideWhenUsed/>
    <w:rsid w:val="00CD2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8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D2811"/>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CD2811"/>
    <w:rPr>
      <w:rFonts w:eastAsiaTheme="minorEastAsia"/>
      <w:lang w:eastAsia="pl-PL"/>
    </w:rPr>
  </w:style>
  <w:style w:type="table" w:styleId="Tabela-Siatka">
    <w:name w:val="Table Grid"/>
    <w:basedOn w:val="Standardowy"/>
    <w:uiPriority w:val="59"/>
    <w:rsid w:val="00CD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D2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811"/>
    <w:rPr>
      <w:rFonts w:ascii="Tahoma" w:hAnsi="Tahoma" w:cs="Tahoma"/>
      <w:sz w:val="16"/>
      <w:szCs w:val="16"/>
    </w:rPr>
  </w:style>
  <w:style w:type="paragraph" w:styleId="Bezodstpw">
    <w:name w:val="No Spacing"/>
    <w:uiPriority w:val="1"/>
    <w:qFormat/>
    <w:rsid w:val="00CD2811"/>
    <w:pPr>
      <w:spacing w:after="0" w:line="240" w:lineRule="auto"/>
    </w:pPr>
  </w:style>
  <w:style w:type="character" w:styleId="Hipercze">
    <w:name w:val="Hyperlink"/>
    <w:basedOn w:val="Domylnaczcionkaakapitu"/>
    <w:uiPriority w:val="99"/>
    <w:unhideWhenUsed/>
    <w:rsid w:val="00CD2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analizy-rynkowe.pl/rozpoczynam-kolejna-ankiete-tym-razem-pod-tytulem-kurs-akcji-ktorej-z-wymienionych-spolek-zachowa-sie-najlepiej-w-okresie-od-30-wrzesnia-do-konca-2016-roku-lena-mostostal-warszawa-r/" TargetMode="External"/><Relationship Id="rId17" Type="http://schemas.openxmlformats.org/officeDocument/2006/relationships/hyperlink" Target="http://analizy-rynkowe.pl/eksperyment-psychologiczny-zakonczenie/" TargetMode="External"/><Relationship Id="rId2" Type="http://schemas.openxmlformats.org/officeDocument/2006/relationships/styles" Target="styles.xml"/><Relationship Id="rId16" Type="http://schemas.openxmlformats.org/officeDocument/2006/relationships/hyperlink" Target="https://www.facebook.com/events/116193716388243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nalizy-rynkowe.pl/" TargetMode="External"/><Relationship Id="rId5" Type="http://schemas.openxmlformats.org/officeDocument/2006/relationships/webSettings" Target="webSettings.xml"/><Relationship Id="rId15" Type="http://schemas.openxmlformats.org/officeDocument/2006/relationships/hyperlink" Target="https://www.facebook.com/events/1826722827562942/" TargetMode="External"/><Relationship Id="rId10" Type="http://schemas.openxmlformats.org/officeDocument/2006/relationships/image" Target="media/image5.gi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12.6</c:v>
                </c:pt>
                <c:pt idx="1">
                  <c:v>4.7</c:v>
                </c:pt>
                <c:pt idx="2">
                  <c:v>0.3</c:v>
                </c:pt>
                <c:pt idx="3">
                  <c:v>-9.4</c:v>
                </c:pt>
                <c:pt idx="4">
                  <c:v>-18.399999999999999</c:v>
                </c:pt>
              </c:numCache>
            </c:numRef>
          </c:val>
        </c:ser>
        <c:dLbls>
          <c:showLegendKey val="0"/>
          <c:showVal val="0"/>
          <c:showCatName val="0"/>
          <c:showSerName val="0"/>
          <c:showPercent val="0"/>
          <c:showBubbleSize val="0"/>
        </c:dLbls>
        <c:gapWidth val="150"/>
        <c:axId val="206538624"/>
        <c:axId val="206542720"/>
      </c:barChart>
      <c:catAx>
        <c:axId val="206538624"/>
        <c:scaling>
          <c:orientation val="minMax"/>
        </c:scaling>
        <c:delete val="0"/>
        <c:axPos val="b"/>
        <c:numFmt formatCode="General" sourceLinked="1"/>
        <c:majorTickMark val="out"/>
        <c:minorTickMark val="none"/>
        <c:tickLblPos val="nextTo"/>
        <c:crossAx val="206542720"/>
        <c:crosses val="autoZero"/>
        <c:auto val="1"/>
        <c:lblAlgn val="ctr"/>
        <c:lblOffset val="100"/>
        <c:noMultiLvlLbl val="0"/>
      </c:catAx>
      <c:valAx>
        <c:axId val="206542720"/>
        <c:scaling>
          <c:orientation val="minMax"/>
        </c:scaling>
        <c:delete val="0"/>
        <c:axPos val="l"/>
        <c:majorGridlines/>
        <c:numFmt formatCode="0.0" sourceLinked="1"/>
        <c:majorTickMark val="out"/>
        <c:minorTickMark val="none"/>
        <c:tickLblPos val="nextTo"/>
        <c:crossAx val="206538624"/>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18</Pages>
  <Words>1919</Words>
  <Characters>11515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1</cp:revision>
  <dcterms:created xsi:type="dcterms:W3CDTF">2016-10-23T06:10:00Z</dcterms:created>
  <dcterms:modified xsi:type="dcterms:W3CDTF">2016-10-23T06:12:00Z</dcterms:modified>
</cp:coreProperties>
</file>