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FA" w:rsidRPr="003D6FFA" w:rsidRDefault="003D6FFA" w:rsidP="003D6FFA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3D6FFA" w:rsidRPr="003D6FFA" w:rsidRDefault="003D6FFA" w:rsidP="003D6FFA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3D6FFA" w:rsidRPr="003D6FFA" w:rsidRDefault="003D6FFA" w:rsidP="003D6FFA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sytuacji na</w:t>
      </w:r>
    </w:p>
    <w:p w:rsidR="003D6FFA" w:rsidRPr="003D6FFA" w:rsidRDefault="003D6FFA" w:rsidP="003D6FFA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 finansowych</w:t>
      </w:r>
    </w:p>
    <w:p w:rsidR="003D6FFA" w:rsidRPr="003D6FFA" w:rsidRDefault="003D6FFA" w:rsidP="003D6FFA">
      <w:pPr>
        <w:spacing w:after="0" w:line="240" w:lineRule="auto"/>
        <w:jc w:val="center"/>
        <w:rPr>
          <w:sz w:val="48"/>
          <w:szCs w:val="48"/>
        </w:rPr>
      </w:pPr>
    </w:p>
    <w:p w:rsidR="003D6FFA" w:rsidRPr="003D6FFA" w:rsidRDefault="003D6FFA" w:rsidP="003D6FFA">
      <w:pPr>
        <w:spacing w:after="0" w:line="240" w:lineRule="auto"/>
        <w:jc w:val="center"/>
        <w:rPr>
          <w:sz w:val="48"/>
          <w:szCs w:val="48"/>
        </w:rPr>
      </w:pPr>
    </w:p>
    <w:p w:rsidR="003D6FFA" w:rsidRPr="003D6FFA" w:rsidRDefault="003D6FFA" w:rsidP="003D6FFA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3D6FFA" w:rsidRPr="003D6FFA" w:rsidRDefault="003D6FFA" w:rsidP="003D6FFA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6FFA" w:rsidRPr="003D6FFA" w:rsidRDefault="003D6FFA" w:rsidP="003D6FFA">
      <w:pPr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3D6FFA" w:rsidRPr="003D6FFA" w:rsidRDefault="003D6FFA" w:rsidP="003D6FFA">
      <w:pPr>
        <w:spacing w:after="0" w:line="240" w:lineRule="auto"/>
        <w:jc w:val="both"/>
        <w:rPr>
          <w:sz w:val="26"/>
          <w:szCs w:val="26"/>
        </w:rPr>
      </w:pPr>
    </w:p>
    <w:p w:rsidR="003D6FFA" w:rsidRPr="003D6FFA" w:rsidRDefault="003D6FFA" w:rsidP="003D6FFA">
      <w:pPr>
        <w:spacing w:after="0" w:line="240" w:lineRule="auto"/>
        <w:jc w:val="both"/>
        <w:rPr>
          <w:sz w:val="26"/>
          <w:szCs w:val="26"/>
        </w:rPr>
      </w:pPr>
    </w:p>
    <w:p w:rsidR="003D6FFA" w:rsidRPr="003D6FFA" w:rsidRDefault="003D6FFA" w:rsidP="003D6FFA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 w:rsidR="008D2756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października </w:t>
      </w:r>
      <w:r w:rsidRPr="003D6FF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 roku</w:t>
      </w:r>
    </w:p>
    <w:p w:rsidR="003D6FFA" w:rsidRPr="003D6FFA" w:rsidRDefault="003D6FFA" w:rsidP="003D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D6FFA">
        <w:t xml:space="preserve">Kurs USD/PLN – perspektywa długoterminowa, kurs z </w:t>
      </w:r>
      <w:r w:rsidR="008D2756">
        <w:t>30 września 2016 roku = 3,8238</w:t>
      </w:r>
    </w:p>
    <w:p w:rsidR="003D6FFA" w:rsidRPr="003D6FFA" w:rsidRDefault="003D6FFA" w:rsidP="003D6FFA">
      <w:pPr>
        <w:spacing w:after="0" w:line="240" w:lineRule="auto"/>
        <w:jc w:val="both"/>
      </w:pPr>
      <w:r w:rsidRPr="003D6FFA">
        <w:rPr>
          <w:noProof/>
          <w:lang w:eastAsia="pl-PL"/>
        </w:rPr>
        <w:drawing>
          <wp:inline distT="0" distB="0" distL="0" distR="0" wp14:anchorId="2A48AAC5" wp14:editId="40CC22D4">
            <wp:extent cx="4829175" cy="2905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FFA" w:rsidRPr="003D6FFA" w:rsidRDefault="003D6FFA" w:rsidP="003D6FFA">
      <w:pPr>
        <w:spacing w:after="0" w:line="240" w:lineRule="auto"/>
        <w:jc w:val="both"/>
        <w:rPr>
          <w:b/>
          <w:color w:val="FF0000"/>
        </w:rPr>
      </w:pPr>
      <w:r w:rsidRPr="003D6FFA">
        <w:t xml:space="preserve">Kurs dolara amerykańskiego (w złotych) przebił zaznaczony na wykresie trend wzrostowy poprowadzony przez dołki z 9 lipca 2014 roku oraz 14 października 2015 roku. </w:t>
      </w:r>
      <w:r w:rsidRPr="003D6FFA">
        <w:rPr>
          <w:b/>
        </w:rPr>
        <w:t>Pojawiła się szansa na wybicie z na razie tylko hipotetycznej formacji podwójnego szczytu</w:t>
      </w:r>
      <w:r w:rsidRPr="003D6FFA">
        <w:t xml:space="preserve">. Dojdzie do tego wybicia, gdy kurs USD/PLN osiągnie (na zamknięciu notowań) poziom dołka z 4 kwietnia 2016 roku (3,7230 zł.). Realna perspektywa zmiany trendu ze wzrostowego na spadkowy może być związana z perspektywą napływu kapitału zagranicznego na polski rynek akcji. Średnia ruchoma z 200 sesji próbuje zmienić trend na spadkowy. </w:t>
      </w:r>
    </w:p>
    <w:p w:rsidR="003D6FFA" w:rsidRPr="003D6FFA" w:rsidRDefault="003D6FFA" w:rsidP="003D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D6FFA">
        <w:t xml:space="preserve">Kurs EUR/PLN – perspektywa średniookresowa, kurs z </w:t>
      </w:r>
      <w:r w:rsidR="008D2756">
        <w:t>30 września 2016 roku = 4,2953</w:t>
      </w:r>
    </w:p>
    <w:p w:rsidR="003D6FFA" w:rsidRPr="003D6FFA" w:rsidRDefault="003D6FFA" w:rsidP="003D6FFA">
      <w:pPr>
        <w:spacing w:after="0" w:line="240" w:lineRule="auto"/>
        <w:jc w:val="both"/>
      </w:pPr>
      <w:r w:rsidRPr="003D6FFA">
        <w:rPr>
          <w:noProof/>
          <w:lang w:eastAsia="pl-PL"/>
        </w:rPr>
        <w:drawing>
          <wp:inline distT="0" distB="0" distL="0" distR="0" wp14:anchorId="726101FE" wp14:editId="0E966B75">
            <wp:extent cx="4829175" cy="2895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FFA" w:rsidRDefault="003D6FFA" w:rsidP="003D6FFA">
      <w:pPr>
        <w:spacing w:after="0" w:line="240" w:lineRule="auto"/>
        <w:jc w:val="both"/>
      </w:pPr>
      <w:r w:rsidRPr="003D6FFA">
        <w:t xml:space="preserve">Kurs euro amerykańskiego (w złotych) przebił zaznaczony na wykresie trend wzrostowy poprowadzony przez dołki z 27 kwietnia oraz 29 grudnia 2015 roku. </w:t>
      </w:r>
      <w:r w:rsidRPr="003D6FFA">
        <w:rPr>
          <w:b/>
        </w:rPr>
        <w:t>Pojawiła się szansa na wybicie z na razie tylko hipotetycznej formacji podwójnego szczytu</w:t>
      </w:r>
      <w:r w:rsidRPr="003D6FFA">
        <w:t xml:space="preserve">. Dojdzie do tego wybicia, gdy kurs USD/PLN osiągnie (na zamknięciu notowań) poziom dołka z 4 kwietnia 2016 roku (4,2409 zł.). Realna perspektywa zmiany trendu ze wzrostowego na spadkowy może być związana z perspektywą napływu kapitału zagranicznego na polski rynek akcji. Średnia ruchoma z 200 sesji próbuje zmienić trend na spadkowy. </w:t>
      </w:r>
    </w:p>
    <w:p w:rsidR="008D2756" w:rsidRDefault="008D2756" w:rsidP="008D275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Inwestorzy indywidualni w pesymistycznych nastrojach. To…dobry znak !</w:t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  <w:r w:rsidRPr="00173148">
        <w:rPr>
          <w:sz w:val="26"/>
          <w:szCs w:val="26"/>
        </w:rPr>
        <w:t xml:space="preserve">W poprzednim tygodniu indeks WIG20 stracił na wartości 3,0 %. Skala spadku była dość znaczna. </w:t>
      </w:r>
      <w:r>
        <w:rPr>
          <w:sz w:val="26"/>
          <w:szCs w:val="26"/>
        </w:rPr>
        <w:t xml:space="preserve">Z drugiej strony należy zauważyć, że zniżki notowane były także na rynkach zagranicznych. Francuski CAC40 spadł o 0,9 %, niemiecki DAX30 zniżkował o 1,1 % a japoński indeks NIKKEI225 utracił 1,8 </w:t>
      </w:r>
      <w:r>
        <w:rPr>
          <w:sz w:val="26"/>
          <w:szCs w:val="26"/>
        </w:rPr>
        <w:t>%</w:t>
      </w:r>
      <w:r>
        <w:rPr>
          <w:sz w:val="26"/>
          <w:szCs w:val="26"/>
        </w:rPr>
        <w:t xml:space="preserve"> swej wartości. Generalnie jednak sytuacja polskiego rynku akcji nie uległa zasadniczej zmianie. Inwestorów giełdowych może niepokoić to, iż na przestrzeni ostatnich 30 dni indeks WIG20 był jednym z najsłabszych indeksów na  świecie tracąc na wartości 4,9 %. </w:t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technicznego punktu widzenia można żałować tego, iż na wykresie indeksu WIG20 stworzonym w oparciu o dane kwartalne nie utworzyła się formacja harami, na co miałem pewną nadzieje. Mimo wszystko, gdyby ktoś mnie spytał o przyszły średnioterminowy kierunek ruchu indeksu WIG20 wciąż zakładam, że będzie to kierunek wzrostowy. Wskaźnik C/WK dla indeksu WIG20 jest bardzo niski i wynosi 1,1. Po drugie oscylator stochastyczny obliczony na podstawie danych kwartalnych znajduje się w strefie wyprzedania w sytuacji, gdy indeks znajduje się w pobliżu wsparcia. </w:t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Pr="005110AC" w:rsidRDefault="008D2756" w:rsidP="008D2756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Warto jednak z ogłaszaniem rozpoczęcia hossy poczekać do momentu, w którym doszłoby do przebicia ważnego, kluczowego szczytu z 30 marca 2016 roku, który kształtuje się na poziomie 1.999,93 pkt. </w:t>
      </w:r>
      <w:r w:rsidRPr="005110AC">
        <w:rPr>
          <w:b/>
          <w:sz w:val="26"/>
          <w:szCs w:val="26"/>
          <w:u w:val="single"/>
        </w:rPr>
        <w:t xml:space="preserve">Myślę jednak, że co bardziej odważni inwestorzy mogą już teraz wykorzystywać okazję do zwiększanie swego zaangażowanie w akcjach spółek, o których ,,mało mówi się w mediach”. </w:t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b/>
          <w:sz w:val="26"/>
          <w:szCs w:val="26"/>
          <w:u w:val="single"/>
        </w:rPr>
      </w:pPr>
      <w:r w:rsidRPr="005110AC">
        <w:rPr>
          <w:b/>
          <w:sz w:val="26"/>
          <w:szCs w:val="26"/>
          <w:u w:val="single"/>
        </w:rPr>
        <w:t>WIG20</w:t>
      </w:r>
    </w:p>
    <w:p w:rsidR="008D2756" w:rsidRPr="005110AC" w:rsidRDefault="008D2756" w:rsidP="008D2756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2B9951C2" wp14:editId="33E250DA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Pr="0019472D" w:rsidRDefault="008D2756" w:rsidP="008D2756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Co mam na myśli ?. Wielu Czytelników zapewne domyśla się co mam na myśli, ale może przypomnę. Otóż zakładam, że </w:t>
      </w:r>
      <w:r w:rsidRPr="00173148">
        <w:rPr>
          <w:sz w:val="26"/>
          <w:szCs w:val="26"/>
        </w:rPr>
        <w:t xml:space="preserve">kursy akcji tych spółek </w:t>
      </w:r>
      <w:r w:rsidRPr="008D2756">
        <w:rPr>
          <w:b/>
          <w:color w:val="FF0000"/>
          <w:sz w:val="26"/>
          <w:szCs w:val="26"/>
        </w:rPr>
        <w:t>o których się teraz mało mówi w mediach</w:t>
      </w:r>
      <w:r w:rsidRPr="00173148">
        <w:rPr>
          <w:sz w:val="26"/>
          <w:szCs w:val="26"/>
        </w:rPr>
        <w:t xml:space="preserve"> zachowają się w średnim terminie (czyli w okresie do 1 roku) lepiej niż kursy akcji tych spółek o których teraz mówi się w mediach dużo. Zakładam bowiem prawdziwość sentencji: </w:t>
      </w:r>
      <w:r w:rsidRPr="0019472D">
        <w:rPr>
          <w:b/>
          <w:sz w:val="26"/>
          <w:szCs w:val="26"/>
        </w:rPr>
        <w:t>,,kupuj ciszę, sprzedawaj rozgłos”</w:t>
      </w:r>
    </w:p>
    <w:p w:rsidR="008D2756" w:rsidRPr="005110AC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  <w:r w:rsidRPr="005110AC">
        <w:rPr>
          <w:sz w:val="26"/>
          <w:szCs w:val="26"/>
        </w:rPr>
        <w:t xml:space="preserve">Oczywiście popularność spółki w mediach może być mierzona w różny sposób. W dzisiejszym świecie ogromną rolę odgrywa Internet. W związku z tym założyłem, że miarą popularności spółki w mediach będzie liczba wpisów (czyli tak zwanych postów) na temat danej spółki na forum giełdowym znanego portalu internetowego </w:t>
      </w:r>
      <w:hyperlink r:id="rId9" w:history="1">
        <w:r w:rsidRPr="005110AC">
          <w:rPr>
            <w:rStyle w:val="Hipercze"/>
            <w:sz w:val="26"/>
            <w:szCs w:val="26"/>
          </w:rPr>
          <w:t>http://www.bankier.pl/</w:t>
        </w:r>
      </w:hyperlink>
      <w:r w:rsidRPr="005110AC">
        <w:rPr>
          <w:sz w:val="26"/>
          <w:szCs w:val="26"/>
        </w:rPr>
        <w:t xml:space="preserve"> na przestrzeni ostatnich 30 dni. </w:t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Pr="005110AC" w:rsidRDefault="008D2756" w:rsidP="008D2756">
      <w:pPr>
        <w:pStyle w:val="Bezodstpw"/>
        <w:jc w:val="both"/>
        <w:rPr>
          <w:sz w:val="26"/>
          <w:szCs w:val="26"/>
        </w:rPr>
      </w:pPr>
      <w:r w:rsidRPr="005110AC">
        <w:rPr>
          <w:sz w:val="26"/>
          <w:szCs w:val="26"/>
        </w:rPr>
        <w:t xml:space="preserve">W poniższej tabeli przedstawiam liczbę wpisów na forum </w:t>
      </w:r>
      <w:r>
        <w:rPr>
          <w:sz w:val="26"/>
          <w:szCs w:val="26"/>
        </w:rPr>
        <w:t xml:space="preserve">portalu </w:t>
      </w:r>
      <w:hyperlink r:id="rId10" w:history="1">
        <w:r w:rsidRPr="005110AC">
          <w:rPr>
            <w:rStyle w:val="Hipercze"/>
            <w:sz w:val="26"/>
            <w:szCs w:val="26"/>
          </w:rPr>
          <w:t>http://www.bankier.pl/</w:t>
        </w:r>
      </w:hyperlink>
      <w:r>
        <w:rPr>
          <w:rStyle w:val="Hipercze"/>
          <w:sz w:val="26"/>
          <w:szCs w:val="26"/>
        </w:rPr>
        <w:t xml:space="preserve"> </w:t>
      </w:r>
      <w:r w:rsidRPr="005110AC">
        <w:rPr>
          <w:sz w:val="26"/>
          <w:szCs w:val="26"/>
        </w:rPr>
        <w:t>obliczoną dla wszystkich spółek z indeksu WIG20 na przestrzeni ostatnich 30 dni. według stanu na godz. 18.00 w dniu 2</w:t>
      </w:r>
      <w:r>
        <w:rPr>
          <w:sz w:val="26"/>
          <w:szCs w:val="26"/>
        </w:rPr>
        <w:t>.10.2016 r.</w:t>
      </w:r>
      <w:r w:rsidRPr="005110AC">
        <w:rPr>
          <w:sz w:val="26"/>
          <w:szCs w:val="26"/>
        </w:rPr>
        <w:t xml:space="preserve"> </w:t>
      </w:r>
    </w:p>
    <w:p w:rsidR="008D2756" w:rsidRPr="005110AC" w:rsidRDefault="008D2756" w:rsidP="008D2756">
      <w:pPr>
        <w:pStyle w:val="Bezodstpw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6" w:rsidRPr="003B7F9D" w:rsidRDefault="008D2756" w:rsidP="00B6785F">
            <w:pPr>
              <w:pStyle w:val="Bezodstpw"/>
              <w:jc w:val="center"/>
              <w:rPr>
                <w:rFonts w:eastAsiaTheme="minorEastAsia"/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56" w:rsidRPr="003B7F9D" w:rsidRDefault="008D2756" w:rsidP="00B6785F">
            <w:pPr>
              <w:pStyle w:val="Bezodstpw"/>
              <w:jc w:val="center"/>
              <w:rPr>
                <w:rFonts w:eastAsiaTheme="minorEastAsia"/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Liczba wpisów na forum bankiera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Cyfrowy Polsat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B7F9D">
              <w:rPr>
                <w:sz w:val="28"/>
                <w:szCs w:val="28"/>
              </w:rPr>
              <w:t>8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mBank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22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Asseco Poland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25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Lotos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30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PeKaO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42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Eurocash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47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LPP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48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PKN Orlen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49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BZWBK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60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CCC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75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PKO BP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B7F9D">
              <w:rPr>
                <w:sz w:val="28"/>
                <w:szCs w:val="28"/>
              </w:rPr>
              <w:t>91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Enea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7F9D">
              <w:rPr>
                <w:sz w:val="28"/>
                <w:szCs w:val="28"/>
              </w:rPr>
              <w:t>122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Orange PL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7F9D">
              <w:rPr>
                <w:sz w:val="28"/>
                <w:szCs w:val="28"/>
              </w:rPr>
              <w:t>133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Alior Bank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7F9D">
              <w:rPr>
                <w:sz w:val="28"/>
                <w:szCs w:val="28"/>
              </w:rPr>
              <w:t>212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PGNiG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7F9D">
              <w:rPr>
                <w:sz w:val="28"/>
                <w:szCs w:val="28"/>
              </w:rPr>
              <w:t>286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PGE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7F9D">
              <w:rPr>
                <w:sz w:val="28"/>
                <w:szCs w:val="28"/>
              </w:rPr>
              <w:t>456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Tauron Polska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7F9D">
              <w:rPr>
                <w:sz w:val="28"/>
                <w:szCs w:val="28"/>
              </w:rPr>
              <w:t>512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KGHM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7F9D">
              <w:rPr>
                <w:sz w:val="28"/>
                <w:szCs w:val="28"/>
              </w:rPr>
              <w:t>077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PZU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B7F9D">
              <w:rPr>
                <w:sz w:val="28"/>
                <w:szCs w:val="28"/>
              </w:rPr>
              <w:t>952</w:t>
            </w:r>
          </w:p>
        </w:tc>
      </w:tr>
      <w:tr w:rsidR="008D2756" w:rsidTr="00B678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Energa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6" w:rsidRPr="003B7F9D" w:rsidRDefault="008D2756" w:rsidP="00B6785F">
            <w:pPr>
              <w:jc w:val="center"/>
              <w:rPr>
                <w:sz w:val="28"/>
                <w:szCs w:val="28"/>
              </w:rPr>
            </w:pPr>
            <w:r w:rsidRPr="003B7F9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3B7F9D">
              <w:rPr>
                <w:sz w:val="28"/>
                <w:szCs w:val="28"/>
              </w:rPr>
              <w:t>740</w:t>
            </w:r>
          </w:p>
        </w:tc>
      </w:tr>
    </w:tbl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rStyle w:val="Hipercze"/>
          <w:sz w:val="26"/>
          <w:szCs w:val="26"/>
        </w:rPr>
      </w:pPr>
      <w:r>
        <w:rPr>
          <w:sz w:val="26"/>
          <w:szCs w:val="26"/>
        </w:rPr>
        <w:t xml:space="preserve">Zestawienie zostało wykonane na podstawie danych z poniższego adresu internetowego: </w:t>
      </w:r>
      <w:hyperlink r:id="rId11" w:history="1">
        <w:r w:rsidRPr="005A3CE0">
          <w:rPr>
            <w:rStyle w:val="Hipercze"/>
            <w:sz w:val="26"/>
            <w:szCs w:val="26"/>
          </w:rPr>
          <w:t>http://www.bankier.pl/gielda/notowania/ranking-popularnosci</w:t>
        </w:r>
      </w:hyperlink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Jakiś czas temu przeprowadziłem ,,eksperyment psychologiczny”. Wynikało z niego, że </w:t>
      </w:r>
      <w:r w:rsidRPr="007416A6">
        <w:rPr>
          <w:b/>
          <w:sz w:val="26"/>
          <w:szCs w:val="26"/>
        </w:rPr>
        <w:t>stopa zwrotu</w:t>
      </w:r>
      <w:r>
        <w:rPr>
          <w:sz w:val="26"/>
          <w:szCs w:val="26"/>
        </w:rPr>
        <w:t xml:space="preserve"> z akcji spółek </w:t>
      </w:r>
      <w:r w:rsidRPr="007416A6">
        <w:rPr>
          <w:b/>
          <w:sz w:val="26"/>
          <w:szCs w:val="26"/>
        </w:rPr>
        <w:t>,,nie-silnie euforycznych”</w:t>
      </w:r>
      <w:r>
        <w:rPr>
          <w:sz w:val="26"/>
          <w:szCs w:val="26"/>
        </w:rPr>
        <w:t xml:space="preserve"> (w przypadku których liczba wpisów na przestrzeni ostatnich 30 dni była początkowo </w:t>
      </w:r>
      <w:r w:rsidRPr="008D2756">
        <w:rPr>
          <w:b/>
          <w:color w:val="FF0000"/>
          <w:sz w:val="26"/>
          <w:szCs w:val="26"/>
        </w:rPr>
        <w:t>niższa od 100</w:t>
      </w:r>
      <w:r>
        <w:rPr>
          <w:sz w:val="26"/>
          <w:szCs w:val="26"/>
        </w:rPr>
        <w:t xml:space="preserve">) była </w:t>
      </w:r>
      <w:r w:rsidRPr="007416A6">
        <w:rPr>
          <w:b/>
          <w:sz w:val="26"/>
          <w:szCs w:val="26"/>
        </w:rPr>
        <w:t>w skali rocznej</w:t>
      </w:r>
      <w:r>
        <w:rPr>
          <w:sz w:val="26"/>
          <w:szCs w:val="26"/>
        </w:rPr>
        <w:t xml:space="preserve"> </w:t>
      </w:r>
      <w:r w:rsidRPr="007416A6">
        <w:rPr>
          <w:b/>
          <w:sz w:val="26"/>
          <w:szCs w:val="26"/>
        </w:rPr>
        <w:t>wyższa o 14,0 punktów procentowych</w:t>
      </w:r>
      <w:r>
        <w:rPr>
          <w:sz w:val="26"/>
          <w:szCs w:val="26"/>
        </w:rPr>
        <w:t xml:space="preserve">, niż stopa zwrotu z akcji spółek </w:t>
      </w:r>
      <w:r w:rsidRPr="007416A6">
        <w:rPr>
          <w:b/>
          <w:sz w:val="26"/>
          <w:szCs w:val="26"/>
        </w:rPr>
        <w:t>,,silnie euforycznych”</w:t>
      </w:r>
      <w:r>
        <w:rPr>
          <w:sz w:val="26"/>
          <w:szCs w:val="26"/>
        </w:rPr>
        <w:t xml:space="preserve"> (w przypadku których liczba wpisów na przestrzeni ostatnich 30 dni była początkowo </w:t>
      </w:r>
      <w:r w:rsidRPr="007416A6">
        <w:rPr>
          <w:b/>
          <w:sz w:val="26"/>
          <w:szCs w:val="26"/>
          <w:u w:val="single"/>
        </w:rPr>
        <w:t>równa lub wyższa od 100</w:t>
      </w:r>
      <w:r>
        <w:rPr>
          <w:sz w:val="26"/>
          <w:szCs w:val="26"/>
        </w:rPr>
        <w:t>).</w:t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  <w:hyperlink r:id="rId12" w:history="1">
        <w:r w:rsidRPr="00CB63DE">
          <w:rPr>
            <w:rStyle w:val="Hipercze"/>
            <w:sz w:val="26"/>
            <w:szCs w:val="26"/>
          </w:rPr>
          <w:t>http://analizy-rynkowe.pl/eksperyment-psychologiczny-zakonczenie/</w:t>
        </w:r>
      </w:hyperlink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wskazać jeszcze na coś. Otóż Stowarzyszenie Inwestorów Indywidualnych w każdy czwartek pyta się ankietowanych inwestorów o to, w którym kierunku zmierzać będą ceny akcji na polskim rynku w perspektywie najbliższych 6 miesięcy. </w:t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Generalnie można zauważy, że często hossa zaczyna się wówczas, gdy mało kto w nią wierzy. Otóż z najnowszego badania wynika, że odsetek ankietowanych inwestorów uważających, że ceny polskich akcji pójdą w górę na przestrzeni następnych 6 miesięcy wynosi 35,1 % i jest niższy od odsetka tych którzy uważają, że ceny akcji spadną (37,5 %). </w:t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Przeważa wiec pesymizm. Zgodnie z zasadą </w:t>
      </w:r>
      <w:r w:rsidRPr="0019472D">
        <w:rPr>
          <w:b/>
          <w:sz w:val="26"/>
          <w:szCs w:val="26"/>
        </w:rPr>
        <w:t>,,kupuj pesymizm, sprzedawaj optymizm”</w:t>
      </w:r>
      <w:r>
        <w:rPr>
          <w:sz w:val="26"/>
          <w:szCs w:val="26"/>
        </w:rPr>
        <w:t xml:space="preserve"> oznacza to pojawienie się okazji do kupna. W ostatnich kilku tygodniach odsetek optymistów był zawsze wyższy od odsetka pesymistów. Po raz ostatni liczba pesymistów była większa od liczby optymistów w dniu 14 lipca 2016 roku. Dzień ten zaznaczyłem pionową linią. Warto zauważyć, że od 14 lipca do 11 sierpnia indeks WIG20 zyskał 6,8 %. </w:t>
      </w:r>
    </w:p>
    <w:p w:rsidR="008D2756" w:rsidRDefault="008D2756" w:rsidP="008D2756">
      <w:pPr>
        <w:pStyle w:val="Bezodstpw"/>
        <w:jc w:val="both"/>
        <w:rPr>
          <w:sz w:val="26"/>
          <w:szCs w:val="26"/>
        </w:rPr>
      </w:pPr>
    </w:p>
    <w:p w:rsidR="008D2756" w:rsidRDefault="008D2756" w:rsidP="008D2756">
      <w:pPr>
        <w:pStyle w:val="Bezodstpw"/>
        <w:jc w:val="both"/>
        <w:rPr>
          <w:b/>
          <w:sz w:val="26"/>
          <w:szCs w:val="26"/>
          <w:u w:val="single"/>
        </w:rPr>
      </w:pPr>
      <w:r w:rsidRPr="007A7097">
        <w:rPr>
          <w:b/>
          <w:sz w:val="26"/>
          <w:szCs w:val="26"/>
          <w:u w:val="single"/>
        </w:rPr>
        <w:t>WIG20</w:t>
      </w:r>
    </w:p>
    <w:p w:rsidR="008D2756" w:rsidRDefault="008D2756" w:rsidP="008D2756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0C4478B7" wp14:editId="39D7BCD4">
            <wp:extent cx="5429250" cy="3257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FFA" w:rsidRPr="003D6FFA" w:rsidRDefault="003D6FFA" w:rsidP="003D6FFA">
      <w:pPr>
        <w:shd w:val="clear" w:color="auto" w:fill="FFFF00"/>
      </w:pPr>
      <w:r w:rsidRPr="003D6FFA">
        <w:rPr>
          <w:noProof/>
          <w:lang w:eastAsia="pl-PL"/>
        </w:rPr>
        <w:lastRenderedPageBreak/>
        <w:drawing>
          <wp:inline distT="0" distB="0" distL="0" distR="0" wp14:anchorId="4E4A41B7" wp14:editId="11C7DE3A">
            <wp:extent cx="923925" cy="1318133"/>
            <wp:effectExtent l="0" t="0" r="0" b="0"/>
            <wp:docPr id="6" name="Obraz 6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FA" w:rsidRPr="003D6FFA" w:rsidRDefault="003D6FFA" w:rsidP="003D6FFA">
      <w:pPr>
        <w:shd w:val="clear" w:color="auto" w:fill="FFFF00"/>
      </w:pPr>
    </w:p>
    <w:p w:rsidR="003D6FFA" w:rsidRPr="003D6FFA" w:rsidRDefault="003D6FFA" w:rsidP="003D6FFA">
      <w:pPr>
        <w:shd w:val="clear" w:color="auto" w:fill="FFFF00"/>
        <w:jc w:val="center"/>
        <w:rPr>
          <w:sz w:val="140"/>
          <w:szCs w:val="140"/>
        </w:rPr>
      </w:pPr>
      <w:bookmarkStart w:id="0" w:name="_GoBack"/>
      <w:bookmarkEnd w:id="0"/>
      <w:r w:rsidRPr="003D6FFA">
        <w:rPr>
          <w:sz w:val="140"/>
          <w:szCs w:val="140"/>
        </w:rPr>
        <w:t>Rubryka</w:t>
      </w:r>
    </w:p>
    <w:p w:rsidR="003D6FFA" w:rsidRPr="003D6FFA" w:rsidRDefault="003D6FFA" w:rsidP="003D6FFA">
      <w:pPr>
        <w:shd w:val="clear" w:color="auto" w:fill="FFFF00"/>
        <w:jc w:val="center"/>
        <w:rPr>
          <w:sz w:val="90"/>
          <w:szCs w:val="90"/>
        </w:rPr>
      </w:pPr>
      <w:r w:rsidRPr="003D6FFA">
        <w:rPr>
          <w:sz w:val="140"/>
          <w:szCs w:val="140"/>
        </w:rPr>
        <w:t>,,Wykres do przemyślenia”</w:t>
      </w:r>
    </w:p>
    <w:p w:rsidR="003D6FFA" w:rsidRPr="003D6FFA" w:rsidRDefault="003D6FFA" w:rsidP="003D6FFA">
      <w:pPr>
        <w:shd w:val="clear" w:color="auto" w:fill="FFFF00"/>
        <w:jc w:val="center"/>
        <w:rPr>
          <w:sz w:val="50"/>
          <w:szCs w:val="50"/>
        </w:rPr>
      </w:pPr>
      <w:r w:rsidRPr="003D6FFA">
        <w:rPr>
          <w:sz w:val="50"/>
          <w:szCs w:val="50"/>
        </w:rPr>
        <w:t>Sławomir Kłusek</w:t>
      </w:r>
    </w:p>
    <w:p w:rsidR="003D6FFA" w:rsidRPr="003D6FFA" w:rsidRDefault="003D6FFA" w:rsidP="003D6FFA">
      <w:pPr>
        <w:shd w:val="clear" w:color="auto" w:fill="548DD4" w:themeFill="text2" w:themeFillTint="99"/>
        <w:jc w:val="center"/>
        <w:rPr>
          <w:smallCaps/>
          <w:color w:val="FFFFFF" w:themeColor="background1"/>
          <w:sz w:val="90"/>
          <w:szCs w:val="90"/>
        </w:rPr>
      </w:pPr>
      <w:r w:rsidRPr="003D6FFA">
        <w:rPr>
          <w:smallCaps/>
          <w:color w:val="FFFFFF" w:themeColor="background1"/>
          <w:sz w:val="90"/>
          <w:szCs w:val="90"/>
        </w:rPr>
        <w:t>analizy-rynkowe.pl</w:t>
      </w:r>
    </w:p>
    <w:p w:rsidR="003D6FFA" w:rsidRPr="003D6FFA" w:rsidRDefault="003D6FFA" w:rsidP="003D6FFA">
      <w:pPr>
        <w:shd w:val="clear" w:color="auto" w:fill="FFFF00"/>
        <w:jc w:val="center"/>
        <w:rPr>
          <w:sz w:val="50"/>
          <w:szCs w:val="50"/>
        </w:rPr>
      </w:pPr>
    </w:p>
    <w:p w:rsidR="003D6FFA" w:rsidRPr="003D6FFA" w:rsidRDefault="003D6FFA" w:rsidP="003D6FFA">
      <w:pPr>
        <w:shd w:val="clear" w:color="auto" w:fill="FFFF00"/>
        <w:jc w:val="center"/>
        <w:rPr>
          <w:sz w:val="50"/>
          <w:szCs w:val="50"/>
        </w:rPr>
      </w:pPr>
    </w:p>
    <w:p w:rsidR="003D6FFA" w:rsidRPr="003D6FFA" w:rsidRDefault="003D6FFA" w:rsidP="003D6FFA">
      <w:pPr>
        <w:shd w:val="clear" w:color="auto" w:fill="FFFF00"/>
        <w:jc w:val="center"/>
        <w:rPr>
          <w:sz w:val="50"/>
          <w:szCs w:val="50"/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,,Wykres do przemyślenia” w okresie 12 pierwszych miesięcy po jej wprowadzeniu do tej rubryki była dotychczas </w:t>
      </w:r>
      <w:r w:rsidRPr="003D6FFA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lepsza o 21,6 punku procentowego od WIG-u</w:t>
      </w:r>
    </w:p>
    <w:p w:rsidR="003D6FFA" w:rsidRPr="003D6FFA" w:rsidRDefault="003D6FFA" w:rsidP="003D6FFA">
      <w:pPr>
        <w:spacing w:after="0" w:line="240" w:lineRule="auto"/>
        <w:jc w:val="center"/>
        <w:rPr>
          <w:rFonts w:eastAsiaTheme="minorEastAsia"/>
          <w:color w:val="FF0000"/>
          <w:sz w:val="60"/>
          <w:szCs w:val="6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6FFA" w:rsidRPr="003D6FFA" w:rsidRDefault="003D6FFA" w:rsidP="003D6FFA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3D6FFA" w:rsidRPr="003D6FFA" w:rsidRDefault="003D6FFA" w:rsidP="003D6FFA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według </w:t>
      </w:r>
    </w:p>
    <w:p w:rsidR="003D6FFA" w:rsidRPr="003D6FFA" w:rsidRDefault="003D6FFA" w:rsidP="003D6FFA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stanu </w:t>
      </w:r>
    </w:p>
    <w:p w:rsidR="003D6FFA" w:rsidRPr="003D6FFA" w:rsidRDefault="003D6FFA" w:rsidP="003D6FFA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</w:t>
      </w:r>
      <w:r w:rsidR="008D2756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3D6FFA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września 2016 roku  </w:t>
      </w:r>
    </w:p>
    <w:p w:rsidR="003D6FFA" w:rsidRPr="003D6FFA" w:rsidRDefault="003D6FFA" w:rsidP="003D6FFA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6FFA" w:rsidRPr="003D6FFA" w:rsidRDefault="003D6FFA" w:rsidP="003D6FFA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34 przypadków wprowadzenia spółki do rubryki ,,Wykres do przemyślenia” można już obliczyć poziom 12-miesięcznej procentowej zmiany kursu akcji po wprowadzeniu danej spółki do rubryki ,,Wykres do przemyślenia” 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34 przypadków: 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STALPRODUKT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CERAMIKA NOWA GALA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POLNORD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UNIMA 2000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EUROCASH 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FF66CC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AGORA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,,Wykres do przemyślenia” oraz zmiana </w:t>
      </w:r>
      <w:r w:rsidRPr="003D6FFA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3D6FFA">
        <w:rPr>
          <w:rFonts w:eastAsiaTheme="minorEastAsia"/>
          <w:b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3D6FFA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lang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>Nazwa</w:t>
            </w:r>
          </w:p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spółki </w:t>
            </w:r>
          </w:p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giełdowej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>kursu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WIG-u 20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3D6FFA" w:rsidRPr="003D6FFA" w:rsidRDefault="003D6FFA" w:rsidP="003D6FFA">
            <w:pPr>
              <w:rPr>
                <w:rFonts w:eastAsiaTheme="minorEastAsia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rPr>
                <w:rFonts w:eastAsiaTheme="minorEastAsia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mWIG-u 40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sWIG-u </w:t>
            </w:r>
          </w:p>
          <w:p w:rsidR="003D6FFA" w:rsidRPr="003D6FFA" w:rsidRDefault="003D6FFA" w:rsidP="003D6FFA">
            <w:pPr>
              <w:rPr>
                <w:rFonts w:eastAsiaTheme="minorEastAsia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6,2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5,9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5,5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3,6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9,2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8,4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9,1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 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8,2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9,8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 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4,5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9,1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4,1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-0,1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-1,8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-5,0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lastRenderedPageBreak/>
              <w:t>Nazwa</w:t>
            </w:r>
          </w:p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spółki </w:t>
            </w:r>
          </w:p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giełdowej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>kursu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WIG-u 20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3D6FFA" w:rsidRPr="003D6FFA" w:rsidRDefault="003D6FFA" w:rsidP="003D6FFA">
            <w:pPr>
              <w:rPr>
                <w:rFonts w:eastAsiaTheme="minorEastAsia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rPr>
                <w:rFonts w:eastAsiaTheme="minorEastAsia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mWIG-u 40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6FFA" w:rsidRPr="003D6FFA" w:rsidRDefault="003D6FFA" w:rsidP="003D6FFA">
            <w:pPr>
              <w:rPr>
                <w:rFonts w:eastAsiaTheme="minorEastAsia"/>
                <w:sz w:val="26"/>
                <w:szCs w:val="26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Zmiana sWIG-u </w:t>
            </w:r>
          </w:p>
          <w:p w:rsidR="003D6FFA" w:rsidRPr="003D6FFA" w:rsidRDefault="003D6FFA" w:rsidP="003D6FFA">
            <w:pPr>
              <w:rPr>
                <w:rFonts w:eastAsiaTheme="minorEastAsia"/>
              </w:rPr>
            </w:pPr>
            <w:r w:rsidRPr="003D6FFA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CERAMIKA NOWA GALA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0,2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POLNORD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-0,9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UNIMA 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-3,9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ROPCZYCE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 xml:space="preserve">EUROCASH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-11,8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>-6,4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1,4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AGORA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 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sz w:val="24"/>
                <w:szCs w:val="24"/>
              </w:rPr>
            </w:pPr>
            <w:r w:rsidRPr="003D6FFA">
              <w:rPr>
                <w:sz w:val="24"/>
                <w:szCs w:val="24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sz w:val="24"/>
                <w:szCs w:val="24"/>
              </w:rPr>
            </w:pPr>
            <w:r w:rsidRPr="003D6FFA">
              <w:rPr>
                <w:sz w:val="24"/>
                <w:szCs w:val="24"/>
              </w:rPr>
              <w:t xml:space="preserve">  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sz w:val="24"/>
                <w:szCs w:val="24"/>
              </w:rPr>
            </w:pPr>
            <w:r w:rsidRPr="003D6FFA">
              <w:rPr>
                <w:sz w:val="24"/>
                <w:szCs w:val="24"/>
              </w:rPr>
              <w:t xml:space="preserve"> 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sz w:val="24"/>
                <w:szCs w:val="24"/>
              </w:rPr>
            </w:pPr>
            <w:r w:rsidRPr="003D6FFA">
              <w:rPr>
                <w:sz w:val="24"/>
                <w:szCs w:val="24"/>
              </w:rPr>
              <w:t xml:space="preserve"> 8,1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D6FFA">
              <w:rPr>
                <w:rFonts w:eastAsiaTheme="minorEastAsia"/>
                <w:sz w:val="24"/>
                <w:szCs w:val="24"/>
              </w:rPr>
              <w:t>BZWBK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3D6FFA">
              <w:rPr>
                <w:rFonts w:eastAsiaTheme="minorEastAsia"/>
                <w:sz w:val="24"/>
                <w:szCs w:val="24"/>
                <w:lang w:eastAsia="pl-PL"/>
              </w:rPr>
              <w:t xml:space="preserve">  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sz w:val="24"/>
                <w:szCs w:val="24"/>
              </w:rPr>
            </w:pPr>
            <w:r w:rsidRPr="003D6FFA">
              <w:rPr>
                <w:sz w:val="24"/>
                <w:szCs w:val="24"/>
              </w:rPr>
              <w:t>-18,0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sz w:val="24"/>
                <w:szCs w:val="24"/>
              </w:rPr>
            </w:pPr>
            <w:r w:rsidRPr="003D6FFA">
              <w:rPr>
                <w:sz w:val="24"/>
                <w:szCs w:val="24"/>
              </w:rPr>
              <w:t xml:space="preserve">  -7,0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sz w:val="24"/>
                <w:szCs w:val="24"/>
              </w:rPr>
            </w:pPr>
            <w:r w:rsidRPr="003D6FFA">
              <w:rPr>
                <w:sz w:val="24"/>
                <w:szCs w:val="24"/>
              </w:rPr>
              <w:t xml:space="preserve"> 8,2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A" w:rsidRPr="003D6FFA" w:rsidRDefault="003D6FFA" w:rsidP="003D6FFA">
            <w:pPr>
              <w:jc w:val="center"/>
              <w:rPr>
                <w:sz w:val="24"/>
                <w:szCs w:val="24"/>
              </w:rPr>
            </w:pPr>
            <w:r w:rsidRPr="003D6FFA">
              <w:rPr>
                <w:sz w:val="24"/>
                <w:szCs w:val="24"/>
              </w:rPr>
              <w:t xml:space="preserve"> 6,8</w:t>
            </w:r>
          </w:p>
        </w:tc>
      </w:tr>
      <w:tr w:rsidR="003D6FFA" w:rsidRPr="003D6FFA" w:rsidTr="00B6785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color w:val="FF66CC"/>
                <w:sz w:val="40"/>
                <w:szCs w:val="40"/>
              </w:rPr>
            </w:pPr>
            <w:r w:rsidRPr="003D6FFA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3D6FFA">
              <w:rPr>
                <w:rFonts w:eastAsiaTheme="minorEastAsia"/>
                <w:b/>
                <w:sz w:val="40"/>
                <w:szCs w:val="40"/>
                <w:lang w:eastAsia="pl-PL"/>
              </w:rPr>
              <w:t>12,0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3D6FFA">
              <w:rPr>
                <w:rFonts w:eastAsiaTheme="minorEastAsia"/>
                <w:b/>
                <w:sz w:val="40"/>
                <w:szCs w:val="40"/>
                <w:lang w:eastAsia="pl-PL"/>
              </w:rPr>
              <w:t>-18,4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3D6FFA">
              <w:rPr>
                <w:rFonts w:eastAsiaTheme="minorEastAsia"/>
                <w:b/>
                <w:sz w:val="40"/>
                <w:szCs w:val="40"/>
                <w:lang w:eastAsia="pl-PL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3D6FFA">
              <w:rPr>
                <w:rFonts w:eastAsiaTheme="minorEastAsia"/>
                <w:b/>
                <w:sz w:val="40"/>
                <w:szCs w:val="40"/>
                <w:lang w:eastAsia="pl-PL"/>
              </w:rPr>
              <w:t>-0,2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A" w:rsidRPr="003D6FFA" w:rsidRDefault="003D6FFA" w:rsidP="003D6FFA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3D6FFA">
              <w:rPr>
                <w:rFonts w:eastAsiaTheme="minorEastAsia"/>
                <w:b/>
                <w:sz w:val="40"/>
                <w:szCs w:val="40"/>
                <w:lang w:eastAsia="pl-PL"/>
              </w:rPr>
              <w:t>5,0</w:t>
            </w:r>
          </w:p>
        </w:tc>
      </w:tr>
    </w:tbl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  <w:r w:rsidRPr="003D6FFA">
        <w:rPr>
          <w:rFonts w:eastAsiaTheme="minorEastAsia"/>
          <w:sz w:val="80"/>
          <w:szCs w:val="80"/>
          <w:u w:val="single"/>
          <w:lang w:eastAsia="pl-PL"/>
        </w:rPr>
        <w:t>Wniosek końcowy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0000"/>
          <w:sz w:val="80"/>
          <w:szCs w:val="80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,,Wykres do przemyślenia” w okresie 12 pierwszych miesięcy po jej wprowadzeniu do tej rubryki wynosiła średnio </w:t>
      </w:r>
      <w:r w:rsidRPr="003D6FFA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12,0 %.</w:t>
      </w: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3D6FFA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3D6FFA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18,4 %</w:t>
      </w: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 w:rsidRPr="003D6FFA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minus 9,7 %,  </w:t>
      </w: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3D6FFA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mWIG 20 minus 0,2 % a  </w:t>
      </w:r>
      <w:r w:rsidRPr="003D6FFA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3D6FFA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5,0 %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FF0000"/>
          <w:sz w:val="28"/>
          <w:szCs w:val="28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pl-PL"/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3D6FFA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lastRenderedPageBreak/>
        <w:t xml:space="preserve">Dodatek graficzny: Średnia procentowa zmiana kursu akcji spółki po wprowadzeniu jej do rubryki ,,Wykres do przemyślenia” w okresie 12 pierwszych miesięcy po jej wprowadzeniu do tej rubryki oraz średnia procentowa zmiana 4 kluczowych indeksów polskiego rynku akcji w tym okresie </w:t>
      </w: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3D6FFA">
        <w:rPr>
          <w:rFonts w:eastAsiaTheme="minorEastAsia"/>
          <w:noProof/>
          <w:lang w:eastAsia="pl-PL"/>
        </w:rPr>
        <w:drawing>
          <wp:inline distT="0" distB="0" distL="0" distR="0" wp14:anchorId="5DFD9A11" wp14:editId="650C7430">
            <wp:extent cx="5572125" cy="7648575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6FFA" w:rsidRPr="003D6FFA" w:rsidRDefault="003D6FFA" w:rsidP="003D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</w:pPr>
      <w:r w:rsidRPr="003D6FFA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lastRenderedPageBreak/>
        <w:t>Generalny wniosek:</w:t>
      </w:r>
    </w:p>
    <w:p w:rsidR="003D6FFA" w:rsidRPr="003D6FFA" w:rsidRDefault="003D6FFA" w:rsidP="003D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3D6FFA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kursy akcji spółki po wprowadzeniu jej do rubryki ,,Wykres do przemyślenia” zasadniczo rzecz biorąc wykazują relatywną przewagę nad indeksami:  WIG20, WIG, WIG40 oraz sWIG80</w:t>
      </w:r>
    </w:p>
    <w:p w:rsidR="003D6FFA" w:rsidRPr="003D6FFA" w:rsidRDefault="003D6FFA" w:rsidP="003D6FFA">
      <w:pPr>
        <w:rPr>
          <w:rFonts w:eastAsiaTheme="minorEastAsia"/>
          <w:lang w:eastAsia="pl-PL"/>
        </w:rPr>
      </w:pPr>
    </w:p>
    <w:p w:rsidR="003D6FFA" w:rsidRPr="003D6FFA" w:rsidRDefault="003D6FFA" w:rsidP="003D6FFA">
      <w:pPr>
        <w:rPr>
          <w:rFonts w:eastAsiaTheme="minorEastAsia"/>
          <w:lang w:eastAsia="pl-PL"/>
        </w:rPr>
      </w:pPr>
    </w:p>
    <w:p w:rsidR="003D6FFA" w:rsidRPr="003D6FFA" w:rsidRDefault="003D6FFA" w:rsidP="003D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color w:val="FF0000"/>
          <w:sz w:val="110"/>
          <w:szCs w:val="110"/>
          <w:lang w:eastAsia="pl-PL"/>
        </w:rPr>
      </w:pPr>
      <w:r w:rsidRPr="003D6FFA">
        <w:rPr>
          <w:rFonts w:eastAsiaTheme="minorEastAsia"/>
          <w:sz w:val="110"/>
          <w:szCs w:val="110"/>
          <w:lang w:eastAsia="pl-PL"/>
        </w:rPr>
        <w:lastRenderedPageBreak/>
        <w:t xml:space="preserve">Aby dowiedzieć się które spółki będą umieszczane w rubryce ,,Wykres do przemyślenia” warto często odwiedzać stronę internetową </w:t>
      </w:r>
      <w:r w:rsidRPr="003D6FFA">
        <w:rPr>
          <w:rFonts w:eastAsiaTheme="minorEastAsia"/>
          <w:color w:val="FF0000"/>
          <w:sz w:val="110"/>
          <w:szCs w:val="110"/>
          <w:lang w:eastAsia="pl-PL"/>
        </w:rPr>
        <w:t>analizy-rynkowe.pl</w:t>
      </w:r>
    </w:p>
    <w:p w:rsidR="003D6FFA" w:rsidRPr="003D6FFA" w:rsidRDefault="003D6FFA" w:rsidP="003D6FFA">
      <w:pPr>
        <w:rPr>
          <w:rFonts w:eastAsiaTheme="minorEastAsia"/>
          <w:lang w:eastAsia="pl-PL"/>
        </w:rPr>
      </w:pPr>
    </w:p>
    <w:p w:rsidR="003D6FFA" w:rsidRPr="003D6FFA" w:rsidRDefault="003D6FFA" w:rsidP="003D6FFA">
      <w:pPr>
        <w:rPr>
          <w:rFonts w:eastAsiaTheme="minorEastAsia"/>
          <w:lang w:eastAsia="pl-PL"/>
        </w:rPr>
      </w:pPr>
    </w:p>
    <w:p w:rsidR="003D6FFA" w:rsidRPr="003D6FFA" w:rsidRDefault="003D6FFA" w:rsidP="003D6FFA">
      <w:pPr>
        <w:spacing w:after="0" w:line="240" w:lineRule="auto"/>
        <w:jc w:val="both"/>
      </w:pPr>
    </w:p>
    <w:p w:rsidR="003D6FFA" w:rsidRPr="003D6FFA" w:rsidRDefault="003D6FFA" w:rsidP="003D6FFA">
      <w:pPr>
        <w:spacing w:after="0" w:line="240" w:lineRule="auto"/>
        <w:jc w:val="both"/>
      </w:pPr>
    </w:p>
    <w:p w:rsidR="003D6FFA" w:rsidRPr="003D6FFA" w:rsidRDefault="003D6FFA" w:rsidP="003D6FFA">
      <w:pPr>
        <w:spacing w:after="0" w:line="240" w:lineRule="auto"/>
        <w:jc w:val="both"/>
      </w:pPr>
    </w:p>
    <w:p w:rsidR="003D6FFA" w:rsidRPr="003D6FFA" w:rsidRDefault="003D6FFA" w:rsidP="003D6FFA">
      <w:pPr>
        <w:spacing w:after="0" w:line="240" w:lineRule="auto"/>
        <w:jc w:val="both"/>
        <w:rPr>
          <w:rFonts w:eastAsia="Times New Roman" w:cs="Times New Roman"/>
          <w:b/>
        </w:rPr>
      </w:pPr>
      <w:r w:rsidRPr="003D6FFA">
        <w:rPr>
          <w:rFonts w:eastAsia="Times New Roman" w:cs="Times New Roman"/>
          <w:b/>
        </w:rPr>
        <w:lastRenderedPageBreak/>
        <w:t>Wnioski końcowe</w:t>
      </w:r>
    </w:p>
    <w:p w:rsidR="003D6FFA" w:rsidRPr="003D6FFA" w:rsidRDefault="003D6FFA" w:rsidP="003D6FFA">
      <w:pPr>
        <w:spacing w:after="0" w:line="240" w:lineRule="auto"/>
        <w:jc w:val="both"/>
        <w:rPr>
          <w:rFonts w:eastAsia="Times New Roman" w:cs="Times New Roman"/>
        </w:rPr>
      </w:pPr>
    </w:p>
    <w:p w:rsidR="003D6FFA" w:rsidRPr="003D6FFA" w:rsidRDefault="003D6FFA" w:rsidP="003D6F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3D6FFA">
        <w:rPr>
          <w:rFonts w:eastAsia="Times New Roman" w:cs="Times New Roman"/>
          <w:color w:val="000000" w:themeColor="text1"/>
        </w:rPr>
        <w:t>Kurs dolara amerykańskiego (w złotych) przebił zaznaczony na wykresie trend wzrostowy poprowadzony przez dołki z 9 lipca 2014 roku oraz 14 października 2015 roku. Pojawiła się szansa na wybicie z na razie tylko hipotetycznej formacji podwójnego szczytu. Dojdzie do tego wybicia, gdy kurs USD/PLN osiągnie (na zamknięciu notowań) poziom dołka z 4 kwietnia 2016 roku (</w:t>
      </w:r>
      <w:r w:rsidRPr="003D6FFA">
        <w:rPr>
          <w:rFonts w:eastAsia="Times New Roman" w:cs="Times New Roman"/>
          <w:b/>
          <w:color w:val="FF0000"/>
        </w:rPr>
        <w:t>3,7230 zł</w:t>
      </w:r>
      <w:r w:rsidRPr="003D6FFA">
        <w:rPr>
          <w:rFonts w:eastAsia="Times New Roman" w:cs="Times New Roman"/>
          <w:color w:val="000000" w:themeColor="text1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3D6FFA" w:rsidRPr="003D6FFA" w:rsidRDefault="003D6FFA" w:rsidP="003D6FFA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3D6FFA" w:rsidRPr="003D6FFA" w:rsidRDefault="003D6FFA" w:rsidP="003D6F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3D6FFA">
        <w:rPr>
          <w:rFonts w:eastAsia="Times New Roman" w:cs="Times New Roman"/>
        </w:rPr>
        <w:t>Kurs euro amerykańskiego (w złotych) przebił zaznaczony na wykresie trend wzrostowy poprowadzony przez dołki z 27 kwietnia oraz 29 grudnia 2015 roku. Pojawiła się szansa na wybicie z na razie tylko hipotetycznej formacji podwójnego szczytu. Dojdzie do tego wybicia, gdy kurs USD/PLN osiągnie (na zamknięciu notowań) poziom dołka z 4 kwietnia 2016 roku (</w:t>
      </w:r>
      <w:r w:rsidRPr="003D6FFA">
        <w:rPr>
          <w:rFonts w:eastAsia="Times New Roman" w:cs="Times New Roman"/>
          <w:b/>
          <w:color w:val="FF0000"/>
        </w:rPr>
        <w:t>4,2409 zł</w:t>
      </w:r>
      <w:r w:rsidRPr="003D6FFA">
        <w:rPr>
          <w:rFonts w:eastAsia="Times New Roman" w:cs="Times New Roman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3D6FFA" w:rsidRPr="003D6FFA" w:rsidRDefault="003D6FFA" w:rsidP="003D6FFA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</w:p>
    <w:p w:rsidR="003D6FFA" w:rsidRPr="003D6FFA" w:rsidRDefault="003D6FFA" w:rsidP="003D6F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</w:rPr>
      </w:pPr>
      <w:r w:rsidRPr="003D6FFA">
        <w:rPr>
          <w:rFonts w:eastAsia="Times New Roman" w:cs="Times New Roman"/>
          <w:color w:val="000000" w:themeColor="text1"/>
        </w:rPr>
        <w:t xml:space="preserve">Początkowo </w:t>
      </w:r>
      <w:r w:rsidRPr="003D6FFA">
        <w:rPr>
          <w:rFonts w:eastAsia="Times New Roman" w:cs="Times New Roman"/>
          <w:b/>
          <w:color w:val="000000" w:themeColor="text1"/>
        </w:rPr>
        <w:t>indeks amerykańskiego rynku akcji S&amp;P500</w:t>
      </w:r>
      <w:r w:rsidRPr="003D6FFA">
        <w:rPr>
          <w:rFonts w:eastAsia="Times New Roman" w:cs="Times New Roman"/>
          <w:color w:val="000000" w:themeColor="text1"/>
        </w:rPr>
        <w:t xml:space="preserve"> wybił się z formacji podwójnego szczytu, co zapowiadało spadki. Wkrótce jednak indeks zaczął dynamicznie rosnąć. Przebił poziom wyższego szczytu. W rezultacie </w:t>
      </w:r>
      <w:r w:rsidRPr="003D6FFA">
        <w:rPr>
          <w:rFonts w:eastAsia="Times New Roman" w:cs="Times New Roman"/>
          <w:b/>
          <w:color w:val="000000" w:themeColor="text1"/>
        </w:rPr>
        <w:t>doszło do ,,spalenia” formacji podwójnego szczytu.</w:t>
      </w:r>
      <w:r w:rsidRPr="003D6FFA">
        <w:rPr>
          <w:rFonts w:eastAsia="Times New Roman" w:cs="Times New Roman"/>
          <w:color w:val="000000" w:themeColor="text1"/>
        </w:rPr>
        <w:t xml:space="preserve"> Pojawił się wiec bardzo </w:t>
      </w:r>
      <w:r w:rsidRPr="003D6FFA">
        <w:rPr>
          <w:rFonts w:eastAsia="Times New Roman" w:cs="Times New Roman"/>
          <w:b/>
          <w:color w:val="000000" w:themeColor="text1"/>
        </w:rPr>
        <w:t xml:space="preserve">silny sygnał kupna. </w:t>
      </w:r>
    </w:p>
    <w:p w:rsidR="003D6FFA" w:rsidRPr="003D6FFA" w:rsidRDefault="003D6FFA" w:rsidP="003D6FFA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</w:rPr>
      </w:pPr>
    </w:p>
    <w:p w:rsidR="003D6FFA" w:rsidRPr="008D2756" w:rsidRDefault="008D2756" w:rsidP="003D6FF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8D2756">
        <w:rPr>
          <w:rFonts w:eastAsia="Times New Roman" w:cs="Times New Roman"/>
          <w:color w:val="000000" w:themeColor="text1"/>
        </w:rPr>
        <w:t xml:space="preserve">W poprzednim tygodniu indeks WIG20 stracił na wartości 3,0 %. Skala spadku była dość znaczna. Z drugiej strony należy zauważyć, że zniżki notowane były także na rynkach zagranicznych. Francuski CAC40 spadł o 0,9 %, niemiecki DAX30 zniżkował o 1,1 % a japoński indeks NIKKEI225 utracił 1,8 </w:t>
      </w:r>
      <w:r>
        <w:rPr>
          <w:rFonts w:eastAsia="Times New Roman" w:cs="Times New Roman"/>
          <w:color w:val="000000" w:themeColor="text1"/>
        </w:rPr>
        <w:t>%</w:t>
      </w:r>
      <w:r w:rsidRPr="008D2756">
        <w:rPr>
          <w:rFonts w:eastAsia="Times New Roman" w:cs="Times New Roman"/>
          <w:color w:val="000000" w:themeColor="text1"/>
        </w:rPr>
        <w:t xml:space="preserve"> swej wartości. Generalnie jednak sytuacja polskiego rynku akcji nie uległa zasadniczej zmianie. Inwestorów giełdowych może niepokoić to, iż na przestrzeni ostatnich 30 dni indeks WIG20 był jednym z najsłabszych indeksów na  świecie tracąc na wartości 4,9 %. Z technicznego punktu widzenia można żałować tego, iż na wykresie indeksu WIG20 stworzonym w oparciu o dane kwartalne nie utworzyła się formacja harami, na co miałem pewną nadzieje. Mimo wszystko, gdyby ktoś mnie spytał o przyszły średnioterminowy kierunek ruchu indeksu WIG20 wciąż zakładam, że będzie to kierunek wzrostowy. </w:t>
      </w:r>
      <w:r w:rsidRPr="008D2756">
        <w:rPr>
          <w:rFonts w:eastAsia="Times New Roman" w:cs="Times New Roman"/>
          <w:b/>
          <w:color w:val="000000" w:themeColor="text1"/>
        </w:rPr>
        <w:t>Wskaźnik C/WK dla indeksu WIG20 jest bardzo niski i wynosi 1,1</w:t>
      </w:r>
      <w:r w:rsidRPr="008D2756">
        <w:rPr>
          <w:rFonts w:eastAsia="Times New Roman" w:cs="Times New Roman"/>
          <w:color w:val="000000" w:themeColor="text1"/>
        </w:rPr>
        <w:t xml:space="preserve">. Po drugie oscylator stochastyczny obliczony na podstawie danych kwartalnych znajduje się </w:t>
      </w:r>
      <w:r w:rsidRPr="008D2756">
        <w:rPr>
          <w:rFonts w:eastAsia="Times New Roman" w:cs="Times New Roman"/>
          <w:b/>
          <w:color w:val="000000" w:themeColor="text1"/>
        </w:rPr>
        <w:t>w strefie wyprzedania</w:t>
      </w:r>
      <w:r w:rsidRPr="008D2756">
        <w:rPr>
          <w:rFonts w:eastAsia="Times New Roman" w:cs="Times New Roman"/>
          <w:color w:val="000000" w:themeColor="text1"/>
        </w:rPr>
        <w:t xml:space="preserve"> w sytuacji, gdy indeks znajduje się w pobliżu wsparcia. </w:t>
      </w:r>
    </w:p>
    <w:p w:rsidR="008D2756" w:rsidRPr="003D6FFA" w:rsidRDefault="008D2756" w:rsidP="008D2756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="Times New Roman" w:cs="Times New Roman"/>
        </w:rPr>
      </w:pPr>
      <w:r w:rsidRPr="003D6FFA">
        <w:rPr>
          <w:rFonts w:eastAsia="Times New Roman" w:cs="Times New Roman"/>
        </w:rPr>
        <w:t xml:space="preserve">Opracował: Sławomir Kłusek, </w:t>
      </w:r>
      <w:r w:rsidR="008D2756">
        <w:rPr>
          <w:rFonts w:eastAsia="Times New Roman" w:cs="Times New Roman"/>
        </w:rPr>
        <w:t xml:space="preserve">3 października </w:t>
      </w:r>
      <w:r w:rsidRPr="003D6FFA">
        <w:rPr>
          <w:rFonts w:eastAsia="Times New Roman" w:cs="Times New Roman"/>
        </w:rPr>
        <w:t>2016 roku</w:t>
      </w:r>
    </w:p>
    <w:p w:rsidR="003D6FFA" w:rsidRPr="003D6FFA" w:rsidRDefault="003D6FFA" w:rsidP="003D6FFA">
      <w:pPr>
        <w:spacing w:after="0" w:line="240" w:lineRule="auto"/>
        <w:jc w:val="both"/>
        <w:rPr>
          <w:rFonts w:eastAsia="Times New Roman" w:cs="Times New Roman"/>
        </w:rPr>
      </w:pPr>
    </w:p>
    <w:p w:rsidR="003D6FFA" w:rsidRPr="003D6FFA" w:rsidRDefault="003D6FFA" w:rsidP="003D6FFA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</w:rPr>
      </w:pPr>
      <w:r w:rsidRPr="003D6FFA">
        <w:rPr>
          <w:rFonts w:eastAsia="Times New Roman" w:cs="Times New Roman"/>
          <w:i/>
        </w:rPr>
        <w:t xml:space="preserve">Powyższy raport stanowi wyłącznie wyraz osobistych opinii autora. Treści zawarte na stronie internetowej </w:t>
      </w:r>
      <w:r w:rsidRPr="003D6FFA">
        <w:rPr>
          <w:rFonts w:eastAsia="Times New Roman" w:cs="Times New Roman"/>
          <w:b/>
          <w:i/>
        </w:rPr>
        <w:t>analizy-rynkowe.pl</w:t>
      </w:r>
      <w:r w:rsidRPr="003D6FFA">
        <w:rPr>
          <w:rFonts w:eastAsia="Times New Roman" w:cs="Times New Roman"/>
          <w:i/>
        </w:rPr>
        <w:t xml:space="preserve">  stanowią „rekomendacji” w rozumieniu przepisów Rozporządzenia Ministra Finansów z dnia 19 października 2005 r. w sprawie informacji stanowiących rekomendacje dotyczące instrumentów finansowych, lub ich emitentów (Dz.U. z 2005 r. Nr 206, poz. 1715). Autor nie ponosi odpowiedzialności za jakiekolwiek decyzje inwestycyjne podjęte na podstawie treści zawartych na stronie internetowej </w:t>
      </w:r>
      <w:r w:rsidRPr="003D6FFA">
        <w:rPr>
          <w:rFonts w:eastAsia="Times New Roman" w:cs="Times New Roman"/>
          <w:b/>
          <w:i/>
          <w:color w:val="000000" w:themeColor="text1"/>
        </w:rPr>
        <w:t>analizy-rynkowe.pl</w:t>
      </w:r>
      <w:r w:rsidRPr="003D6FFA">
        <w:rPr>
          <w:rFonts w:eastAsia="Times New Roman" w:cs="Times New Roman"/>
          <w:i/>
          <w:color w:val="000000" w:themeColor="text1"/>
        </w:rPr>
        <w:t>.</w:t>
      </w:r>
    </w:p>
    <w:p w:rsidR="003D6FFA" w:rsidRPr="003D6FFA" w:rsidRDefault="003D6FFA" w:rsidP="003D6FFA">
      <w:pPr>
        <w:spacing w:after="0" w:line="240" w:lineRule="auto"/>
        <w:jc w:val="both"/>
        <w:rPr>
          <w:b/>
        </w:rPr>
      </w:pPr>
    </w:p>
    <w:p w:rsidR="003D6FFA" w:rsidRPr="003D6FFA" w:rsidRDefault="003D6FFA" w:rsidP="003D6FFA">
      <w:pPr>
        <w:spacing w:after="0" w:line="240" w:lineRule="auto"/>
        <w:jc w:val="both"/>
        <w:rPr>
          <w:sz w:val="26"/>
          <w:szCs w:val="26"/>
        </w:rPr>
      </w:pPr>
    </w:p>
    <w:p w:rsidR="003D6FFA" w:rsidRPr="003D6FFA" w:rsidRDefault="003D6FFA" w:rsidP="003D6FFA"/>
    <w:p w:rsidR="00514E5F" w:rsidRDefault="00514E5F"/>
    <w:sectPr w:rsidR="00514E5F" w:rsidSect="00FF5F52"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8D27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F5F52" w:rsidRDefault="008D275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FA"/>
    <w:rsid w:val="003D6FFA"/>
    <w:rsid w:val="00514E5F"/>
    <w:rsid w:val="008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6FF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6FFA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D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275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27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6FF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6FFA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D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275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27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eksperyment-psychologiczny-zakonczen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bankier.pl/gielda/notowania/ranking-popularnosci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www.bankier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ier.pl/" TargetMode="Externa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0.0</c:formatCode>
                <c:ptCount val="5"/>
                <c:pt idx="0">
                  <c:v>12</c:v>
                </c:pt>
                <c:pt idx="1">
                  <c:v>5</c:v>
                </c:pt>
                <c:pt idx="2">
                  <c:v>-0.2</c:v>
                </c:pt>
                <c:pt idx="3">
                  <c:v>-9.6</c:v>
                </c:pt>
                <c:pt idx="4">
                  <c:v>-18.399999999999999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956864"/>
        <c:axId val="215606400"/>
      </c:barChart>
      <c:catAx>
        <c:axId val="19195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606400"/>
        <c:crosses val="autoZero"/>
        <c:auto val="1"/>
        <c:lblAlgn val="ctr"/>
        <c:lblOffset val="100"/>
        <c:noMultiLvlLbl val="0"/>
      </c:catAx>
      <c:valAx>
        <c:axId val="2156064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91956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1885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2016-10-02T17:31:00Z</dcterms:created>
  <dcterms:modified xsi:type="dcterms:W3CDTF">2016-10-02T17:31:00Z</dcterms:modified>
</cp:coreProperties>
</file>