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07" w:rsidRPr="00EF7224" w:rsidRDefault="00651D07" w:rsidP="00651D07">
      <w:pPr>
        <w:spacing w:after="0" w:line="240" w:lineRule="auto"/>
        <w:jc w:val="center"/>
        <w:rPr>
          <w:color w:val="FF0000"/>
          <w:sz w:val="180"/>
          <w:szCs w:val="180"/>
          <w14:shadow w14:blurRad="50800" w14:dist="38100" w14:dir="2700000" w14:sx="100000" w14:sy="100000" w14:kx="0" w14:ky="0" w14:algn="tl">
            <w14:srgbClr w14:val="000000">
              <w14:alpha w14:val="60000"/>
            </w14:srgbClr>
          </w14:shadow>
        </w:rPr>
      </w:pPr>
      <w:r w:rsidRPr="00EF7224">
        <w:rPr>
          <w:color w:val="FF0000"/>
          <w:sz w:val="180"/>
          <w:szCs w:val="180"/>
          <w14:shadow w14:blurRad="50800" w14:dist="38100" w14:dir="2700000" w14:sx="100000" w14:sy="100000" w14:kx="0" w14:ky="0" w14:algn="tl">
            <w14:srgbClr w14:val="000000">
              <w14:alpha w14:val="60000"/>
            </w14:srgbClr>
          </w14:shadow>
        </w:rPr>
        <w:t>Raport</w:t>
      </w:r>
    </w:p>
    <w:p w:rsidR="00651D07" w:rsidRPr="00EF7224" w:rsidRDefault="00651D07" w:rsidP="00651D07">
      <w:pPr>
        <w:spacing w:after="0" w:line="240" w:lineRule="auto"/>
        <w:jc w:val="center"/>
        <w:rPr>
          <w:color w:val="FF0000"/>
          <w:sz w:val="180"/>
          <w:szCs w:val="180"/>
          <w14:shadow w14:blurRad="50800" w14:dist="38100" w14:dir="2700000" w14:sx="100000" w14:sy="100000" w14:kx="0" w14:ky="0" w14:algn="tl">
            <w14:srgbClr w14:val="000000">
              <w14:alpha w14:val="60000"/>
            </w14:srgbClr>
          </w14:shadow>
        </w:rPr>
      </w:pPr>
      <w:r w:rsidRPr="00EF7224">
        <w:rPr>
          <w:color w:val="FF0000"/>
          <w:sz w:val="180"/>
          <w:szCs w:val="180"/>
          <w14:shadow w14:blurRad="50800" w14:dist="38100" w14:dir="2700000" w14:sx="100000" w14:sy="100000" w14:kx="0" w14:ky="0" w14:algn="tl">
            <w14:srgbClr w14:val="000000">
              <w14:alpha w14:val="60000"/>
            </w14:srgbClr>
          </w14:shadow>
        </w:rPr>
        <w:t>Tygodniowy</w:t>
      </w:r>
    </w:p>
    <w:p w:rsidR="00651D07" w:rsidRPr="00EF7224" w:rsidRDefault="00651D07" w:rsidP="00651D07">
      <w:pPr>
        <w:spacing w:after="0" w:line="240" w:lineRule="auto"/>
        <w:jc w:val="center"/>
        <w:rPr>
          <w:color w:val="FF0000"/>
          <w:sz w:val="100"/>
          <w:szCs w:val="100"/>
          <w14:shadow w14:blurRad="50800" w14:dist="38100" w14:dir="2700000" w14:sx="100000" w14:sy="100000" w14:kx="0" w14:ky="0" w14:algn="tl">
            <w14:srgbClr w14:val="000000">
              <w14:alpha w14:val="60000"/>
            </w14:srgbClr>
          </w14:shadow>
        </w:rPr>
      </w:pPr>
      <w:r w:rsidRPr="00EF7224">
        <w:rPr>
          <w:color w:val="FF0000"/>
          <w:sz w:val="100"/>
          <w:szCs w:val="100"/>
          <w14:shadow w14:blurRad="50800" w14:dist="38100" w14:dir="2700000" w14:sx="100000" w14:sy="100000" w14:kx="0" w14:ky="0" w14:algn="tl">
            <w14:srgbClr w14:val="000000">
              <w14:alpha w14:val="60000"/>
            </w14:srgbClr>
          </w14:shadow>
        </w:rPr>
        <w:t>o sytuacji na</w:t>
      </w:r>
    </w:p>
    <w:p w:rsidR="00651D07" w:rsidRPr="00EF7224" w:rsidRDefault="00651D07" w:rsidP="00651D07">
      <w:pPr>
        <w:spacing w:after="0" w:line="240" w:lineRule="auto"/>
        <w:jc w:val="center"/>
        <w:rPr>
          <w:color w:val="FF0000"/>
          <w:sz w:val="100"/>
          <w:szCs w:val="100"/>
          <w14:shadow w14:blurRad="50800" w14:dist="38100" w14:dir="2700000" w14:sx="100000" w14:sy="100000" w14:kx="0" w14:ky="0" w14:algn="tl">
            <w14:srgbClr w14:val="000000">
              <w14:alpha w14:val="60000"/>
            </w14:srgbClr>
          </w14:shadow>
        </w:rPr>
      </w:pPr>
      <w:r w:rsidRPr="00EF7224">
        <w:rPr>
          <w:color w:val="FF0000"/>
          <w:sz w:val="100"/>
          <w:szCs w:val="100"/>
          <w14:shadow w14:blurRad="50800" w14:dist="38100" w14:dir="2700000" w14:sx="100000" w14:sy="100000" w14:kx="0" w14:ky="0" w14:algn="tl">
            <w14:srgbClr w14:val="000000">
              <w14:alpha w14:val="60000"/>
            </w14:srgbClr>
          </w14:shadow>
        </w:rPr>
        <w:t>rynkach finansowych</w:t>
      </w:r>
    </w:p>
    <w:p w:rsidR="00651D07" w:rsidRPr="00EF7224" w:rsidRDefault="00651D07" w:rsidP="00651D07">
      <w:pPr>
        <w:spacing w:after="0" w:line="240" w:lineRule="auto"/>
        <w:jc w:val="center"/>
        <w:rPr>
          <w:sz w:val="48"/>
          <w:szCs w:val="48"/>
        </w:rPr>
      </w:pPr>
    </w:p>
    <w:p w:rsidR="00651D07" w:rsidRPr="00EF7224" w:rsidRDefault="00651D07" w:rsidP="00651D07">
      <w:pPr>
        <w:spacing w:after="0" w:line="240" w:lineRule="auto"/>
        <w:jc w:val="center"/>
        <w:rPr>
          <w:sz w:val="48"/>
          <w:szCs w:val="48"/>
        </w:rPr>
      </w:pPr>
    </w:p>
    <w:p w:rsidR="00651D07" w:rsidRPr="00EF7224" w:rsidRDefault="00651D07" w:rsidP="00651D07">
      <w:pPr>
        <w:spacing w:after="0" w:line="240" w:lineRule="auto"/>
        <w:jc w:val="center"/>
        <w:rPr>
          <w:sz w:val="100"/>
          <w:szCs w:val="100"/>
          <w:u w:val="single"/>
          <w14:shadow w14:blurRad="50800" w14:dist="38100" w14:dir="2700000" w14:sx="100000" w14:sy="100000" w14:kx="0" w14:ky="0" w14:algn="tl">
            <w14:srgbClr w14:val="000000">
              <w14:alpha w14:val="60000"/>
            </w14:srgbClr>
          </w14:shadow>
        </w:rPr>
      </w:pPr>
      <w:r w:rsidRPr="00EF7224">
        <w:rPr>
          <w:sz w:val="100"/>
          <w:szCs w:val="100"/>
          <w:u w:val="single"/>
          <w14:shadow w14:blurRad="50800" w14:dist="38100" w14:dir="2700000" w14:sx="100000" w14:sy="100000" w14:kx="0" w14:ky="0" w14:algn="tl">
            <w14:srgbClr w14:val="000000">
              <w14:alpha w14:val="60000"/>
            </w14:srgbClr>
          </w14:shadow>
        </w:rPr>
        <w:t>Rynek walutowy</w:t>
      </w:r>
    </w:p>
    <w:p w:rsidR="00651D07" w:rsidRPr="00EF7224" w:rsidRDefault="00651D07" w:rsidP="00651D07">
      <w:pPr>
        <w:spacing w:after="0" w:line="240" w:lineRule="auto"/>
        <w:jc w:val="center"/>
        <w:rPr>
          <w:sz w:val="100"/>
          <w:szCs w:val="100"/>
          <w14:shadow w14:blurRad="50800" w14:dist="38100" w14:dir="2700000" w14:sx="100000" w14:sy="100000" w14:kx="0" w14:ky="0" w14:algn="tl">
            <w14:srgbClr w14:val="000000">
              <w14:alpha w14:val="60000"/>
            </w14:srgbClr>
          </w14:shadow>
        </w:rPr>
      </w:pPr>
    </w:p>
    <w:p w:rsidR="00651D07" w:rsidRDefault="00651D07" w:rsidP="00651D07">
      <w:pPr>
        <w:jc w:val="center"/>
        <w:rPr>
          <w:sz w:val="100"/>
          <w:szCs w:val="100"/>
          <w:u w:val="single"/>
          <w14:shadow w14:blurRad="50800" w14:dist="38100" w14:dir="2700000" w14:sx="100000" w14:sy="100000" w14:kx="0" w14:ky="0" w14:algn="tl">
            <w14:srgbClr w14:val="000000">
              <w14:alpha w14:val="60000"/>
            </w14:srgbClr>
          </w14:shadow>
        </w:rPr>
      </w:pPr>
      <w:r w:rsidRPr="00EF7224">
        <w:rPr>
          <w:sz w:val="100"/>
          <w:szCs w:val="100"/>
          <w:u w:val="single"/>
          <w14:shadow w14:blurRad="50800" w14:dist="38100" w14:dir="2700000" w14:sx="100000" w14:sy="100000" w14:kx="0" w14:ky="0" w14:algn="tl">
            <w14:srgbClr w14:val="000000">
              <w14:alpha w14:val="60000"/>
            </w14:srgbClr>
          </w14:shadow>
        </w:rPr>
        <w:t>Rynek akcji</w:t>
      </w:r>
    </w:p>
    <w:p w:rsidR="00651D07" w:rsidRDefault="00651D07" w:rsidP="00651D07">
      <w:pPr>
        <w:spacing w:after="0" w:line="240" w:lineRule="auto"/>
        <w:jc w:val="both"/>
        <w:rPr>
          <w:sz w:val="26"/>
          <w:szCs w:val="26"/>
        </w:rPr>
      </w:pPr>
    </w:p>
    <w:p w:rsidR="001934D4" w:rsidRPr="00EF7224" w:rsidRDefault="001934D4" w:rsidP="00651D07">
      <w:pPr>
        <w:spacing w:after="0" w:line="240" w:lineRule="auto"/>
        <w:jc w:val="both"/>
        <w:rPr>
          <w:sz w:val="26"/>
          <w:szCs w:val="26"/>
        </w:rPr>
      </w:pPr>
    </w:p>
    <w:p w:rsidR="00651D07" w:rsidRPr="00EF7224" w:rsidRDefault="00651D07" w:rsidP="00651D07">
      <w:pPr>
        <w:spacing w:after="0" w:line="240" w:lineRule="auto"/>
        <w:jc w:val="both"/>
        <w:rPr>
          <w:sz w:val="24"/>
          <w:szCs w:val="24"/>
          <w14:shadow w14:blurRad="50800" w14:dist="38100" w14:dir="2700000" w14:sx="100000" w14:sy="100000" w14:kx="0" w14:ky="0" w14:algn="tl">
            <w14:srgbClr w14:val="000000">
              <w14:alpha w14:val="60000"/>
            </w14:srgbClr>
          </w14:shadow>
        </w:rPr>
      </w:pPr>
      <w:r w:rsidRPr="00EF7224">
        <w:rPr>
          <w:sz w:val="24"/>
          <w:szCs w:val="24"/>
          <w14:shadow w14:blurRad="50800" w14:dist="38100" w14:dir="2700000" w14:sx="100000" w14:sy="100000" w14:kx="0" w14:ky="0" w14:algn="tl">
            <w14:srgbClr w14:val="000000">
              <w14:alpha w14:val="60000"/>
            </w14:srgbClr>
          </w14:shadow>
        </w:rPr>
        <w:lastRenderedPageBreak/>
        <w:t xml:space="preserve">Poniedziałek, </w:t>
      </w:r>
      <w:r>
        <w:rPr>
          <w:sz w:val="24"/>
          <w:szCs w:val="24"/>
          <w14:shadow w14:blurRad="50800" w14:dist="38100" w14:dir="2700000" w14:sx="100000" w14:sy="100000" w14:kx="0" w14:ky="0" w14:algn="tl">
            <w14:srgbClr w14:val="000000">
              <w14:alpha w14:val="60000"/>
            </w14:srgbClr>
          </w14:shadow>
        </w:rPr>
        <w:t>1</w:t>
      </w:r>
      <w:r w:rsidR="001934D4">
        <w:rPr>
          <w:sz w:val="24"/>
          <w:szCs w:val="24"/>
          <w14:shadow w14:blurRad="50800" w14:dist="38100" w14:dir="2700000" w14:sx="100000" w14:sy="100000" w14:kx="0" w14:ky="0" w14:algn="tl">
            <w14:srgbClr w14:val="000000">
              <w14:alpha w14:val="60000"/>
            </w14:srgbClr>
          </w14:shadow>
        </w:rPr>
        <w:t>9</w:t>
      </w:r>
      <w:r>
        <w:rPr>
          <w:sz w:val="24"/>
          <w:szCs w:val="24"/>
          <w14:shadow w14:blurRad="50800" w14:dist="38100" w14:dir="2700000" w14:sx="100000" w14:sy="100000" w14:kx="0" w14:ky="0" w14:algn="tl">
            <w14:srgbClr w14:val="000000">
              <w14:alpha w14:val="60000"/>
            </w14:srgbClr>
          </w14:shadow>
        </w:rPr>
        <w:t xml:space="preserve"> września </w:t>
      </w:r>
      <w:r w:rsidRPr="00EF7224">
        <w:rPr>
          <w:sz w:val="24"/>
          <w:szCs w:val="24"/>
          <w14:shadow w14:blurRad="50800" w14:dist="38100" w14:dir="2700000" w14:sx="100000" w14:sy="100000" w14:kx="0" w14:ky="0" w14:algn="tl">
            <w14:srgbClr w14:val="000000">
              <w14:alpha w14:val="60000"/>
            </w14:srgbClr>
          </w14:shadow>
        </w:rPr>
        <w:t>2016 roku</w:t>
      </w:r>
    </w:p>
    <w:p w:rsidR="00651D07" w:rsidRPr="00EF7224" w:rsidRDefault="00651D07" w:rsidP="00651D07">
      <w:pPr>
        <w:pBdr>
          <w:top w:val="single" w:sz="4" w:space="1" w:color="auto"/>
          <w:left w:val="single" w:sz="4" w:space="4" w:color="auto"/>
          <w:bottom w:val="single" w:sz="4" w:space="1" w:color="auto"/>
          <w:right w:val="single" w:sz="4" w:space="4" w:color="auto"/>
        </w:pBdr>
        <w:spacing w:after="0" w:line="240" w:lineRule="auto"/>
        <w:jc w:val="center"/>
      </w:pPr>
      <w:r w:rsidRPr="00EF7224">
        <w:t xml:space="preserve">Kurs USD/PLN – perspektywa długoterminowa, kurs z </w:t>
      </w:r>
      <w:r w:rsidR="003F3697">
        <w:t>16</w:t>
      </w:r>
      <w:r>
        <w:t xml:space="preserve"> września 2016 roku = 3,864</w:t>
      </w:r>
      <w:r w:rsidR="003F3697">
        <w:t>4</w:t>
      </w:r>
    </w:p>
    <w:p w:rsidR="00651D07" w:rsidRPr="00EF7224" w:rsidRDefault="00651D07" w:rsidP="00651D07">
      <w:pPr>
        <w:spacing w:after="0" w:line="240" w:lineRule="auto"/>
        <w:jc w:val="both"/>
      </w:pPr>
      <w:r>
        <w:rPr>
          <w:noProof/>
          <w:lang w:eastAsia="pl-PL"/>
        </w:rPr>
        <w:drawing>
          <wp:inline distT="0" distB="0" distL="0" distR="0" wp14:anchorId="7684D876" wp14:editId="617110F7">
            <wp:extent cx="4829175" cy="29051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651D07" w:rsidRPr="00EF7224" w:rsidRDefault="00651D07" w:rsidP="00651D07">
      <w:pPr>
        <w:spacing w:after="0" w:line="240" w:lineRule="auto"/>
        <w:jc w:val="both"/>
        <w:rPr>
          <w:b/>
          <w:color w:val="FF0000"/>
        </w:rPr>
      </w:pPr>
      <w:r w:rsidRPr="00EF7224">
        <w:t xml:space="preserve">Kurs dolara amerykańskiego (w złotych) przebił zaznaczony na wykresie trend wzrostowy poprowadzony przez dołki z 9 lipca 2014 roku oraz 14 października 2015 roku. </w:t>
      </w:r>
      <w:r w:rsidRPr="00EF7224">
        <w:rPr>
          <w:b/>
        </w:rPr>
        <w:t>Pojawiła się szansa na wybicie z na razie tylko hipotetycznej formacji podwójnego szczytu</w:t>
      </w:r>
      <w:r w:rsidRPr="00EF7224">
        <w:t xml:space="preserve">. Dojdzie do tego wybicia, gdy kurs USD/PLN osiągnie (na zamknięciu notowań) poziom dołka z 4 kwietnia 2016 roku (3,7230 zł.). Realna perspektywa zmiany trendu ze wzrostowego na spadkowy może być związana z perspektywą napływu kapitału zagranicznego na polski rynek akcji. Średnia ruchoma z 200 sesji próbuje zmienić trend na spadkowy. </w:t>
      </w:r>
    </w:p>
    <w:p w:rsidR="00651D07" w:rsidRPr="00EF7224" w:rsidRDefault="00651D07" w:rsidP="00651D07">
      <w:pPr>
        <w:pBdr>
          <w:top w:val="single" w:sz="4" w:space="1" w:color="auto"/>
          <w:left w:val="single" w:sz="4" w:space="4" w:color="auto"/>
          <w:bottom w:val="single" w:sz="4" w:space="1" w:color="auto"/>
          <w:right w:val="single" w:sz="4" w:space="4" w:color="auto"/>
        </w:pBdr>
        <w:spacing w:after="0" w:line="240" w:lineRule="auto"/>
        <w:jc w:val="center"/>
      </w:pPr>
      <w:r w:rsidRPr="00EF7224">
        <w:t xml:space="preserve">Kurs EUR/PLN – perspektywa średniookresowa, kurs z </w:t>
      </w:r>
      <w:r>
        <w:t>9 września 2016 roku = 4,3</w:t>
      </w:r>
      <w:r w:rsidR="003F3697">
        <w:t>102</w:t>
      </w:r>
    </w:p>
    <w:p w:rsidR="00651D07" w:rsidRPr="00EF7224" w:rsidRDefault="00651D07" w:rsidP="00651D07">
      <w:pPr>
        <w:spacing w:after="0" w:line="240" w:lineRule="auto"/>
        <w:jc w:val="both"/>
      </w:pPr>
      <w:r>
        <w:rPr>
          <w:noProof/>
          <w:lang w:eastAsia="pl-PL"/>
        </w:rPr>
        <w:drawing>
          <wp:inline distT="0" distB="0" distL="0" distR="0" wp14:anchorId="2C55448A" wp14:editId="5E333F44">
            <wp:extent cx="4829175" cy="289560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175" cy="2895600"/>
                    </a:xfrm>
                    <a:prstGeom prst="rect">
                      <a:avLst/>
                    </a:prstGeom>
                    <a:noFill/>
                  </pic:spPr>
                </pic:pic>
              </a:graphicData>
            </a:graphic>
          </wp:inline>
        </w:drawing>
      </w:r>
    </w:p>
    <w:p w:rsidR="00651D07" w:rsidRDefault="00651D07" w:rsidP="00651D07">
      <w:pPr>
        <w:spacing w:after="0" w:line="240" w:lineRule="auto"/>
        <w:jc w:val="both"/>
      </w:pPr>
      <w:r w:rsidRPr="00EF7224">
        <w:t xml:space="preserve">Kurs euro amerykańskiego (w złotych) przebił zaznaczony na wykresie trend wzrostowy poprowadzony przez dołki z 27 kwietnia oraz 29 grudnia 2015 roku. </w:t>
      </w:r>
      <w:r w:rsidRPr="00EF7224">
        <w:rPr>
          <w:b/>
        </w:rPr>
        <w:t>Pojawiła się szansa na wybicie z na razie tylko hipotetycznej formacji podwójnego szczytu</w:t>
      </w:r>
      <w:r w:rsidRPr="00EF7224">
        <w:t xml:space="preserve">. Dojdzie do tego wybicia, gdy kurs USD/PLN osiągnie (na zamknięciu notowań) poziom dołka z 4 kwietnia 2016 roku (4,2409 zł.). Realna perspektywa zmiany trendu ze wzrostowego na spadkowy może być związana z perspektywą napływu kapitału zagranicznego na polski rynek akcji. Średnia ruchoma z 200 sesji próbuje zmienić trend na spadkowy. </w:t>
      </w:r>
    </w:p>
    <w:p w:rsidR="00651D07" w:rsidRPr="002247F3" w:rsidRDefault="00651D07" w:rsidP="00651D07">
      <w:pPr>
        <w:pStyle w:val="Bezodstpw"/>
        <w:pBdr>
          <w:top w:val="single" w:sz="4" w:space="1" w:color="auto"/>
          <w:left w:val="single" w:sz="4" w:space="4" w:color="auto"/>
          <w:bottom w:val="single" w:sz="4" w:space="1" w:color="auto"/>
          <w:right w:val="single" w:sz="4" w:space="4" w:color="auto"/>
        </w:pBdr>
        <w:shd w:val="clear" w:color="auto" w:fill="FFFF00"/>
        <w:jc w:val="center"/>
        <w:rPr>
          <w:sz w:val="26"/>
          <w:szCs w:val="26"/>
        </w:rPr>
      </w:pPr>
      <w:r w:rsidRPr="002247F3">
        <w:rPr>
          <w:sz w:val="26"/>
          <w:szCs w:val="26"/>
        </w:rPr>
        <w:lastRenderedPageBreak/>
        <w:t>Krajowe rynki akcji w cieniu decyzji banków centralnych</w:t>
      </w:r>
    </w:p>
    <w:p w:rsidR="00651D07" w:rsidRPr="002247F3" w:rsidRDefault="00651D07" w:rsidP="00651D07">
      <w:pPr>
        <w:pStyle w:val="Bezodstpw"/>
        <w:jc w:val="both"/>
        <w:rPr>
          <w:sz w:val="26"/>
          <w:szCs w:val="26"/>
        </w:rPr>
      </w:pPr>
    </w:p>
    <w:p w:rsidR="00651D07" w:rsidRDefault="00651D07" w:rsidP="00651D07">
      <w:pPr>
        <w:pStyle w:val="Bezodstpw"/>
        <w:jc w:val="both"/>
        <w:rPr>
          <w:sz w:val="26"/>
          <w:szCs w:val="26"/>
        </w:rPr>
      </w:pPr>
      <w:r w:rsidRPr="002247F3">
        <w:rPr>
          <w:sz w:val="26"/>
          <w:szCs w:val="26"/>
        </w:rPr>
        <w:t xml:space="preserve">W ubiegłym tygodniu </w:t>
      </w:r>
      <w:r>
        <w:rPr>
          <w:sz w:val="26"/>
          <w:szCs w:val="26"/>
        </w:rPr>
        <w:t xml:space="preserve">indeks WIG20 stracił na wartości 1,1 %. Sytuacja ta w dużym stopniu wynikała z sytuacji na największych zagranicznych giełdach papierów wartościowych. Warto zauważyć, że </w:t>
      </w:r>
      <w:r w:rsidRPr="0007593B">
        <w:rPr>
          <w:b/>
          <w:sz w:val="26"/>
          <w:szCs w:val="26"/>
        </w:rPr>
        <w:t>amerykańska giełda przeżywa aktualnie spadkową korektę</w:t>
      </w:r>
      <w:r>
        <w:rPr>
          <w:sz w:val="26"/>
          <w:szCs w:val="26"/>
        </w:rPr>
        <w:t xml:space="preserve">. Z tego powodu doświadczają jej także na przykład indeksy we Francji, Niemczech czy też Japonii. </w:t>
      </w:r>
    </w:p>
    <w:p w:rsidR="00651D07" w:rsidRDefault="00651D07" w:rsidP="00651D07">
      <w:pPr>
        <w:pStyle w:val="Bezodstpw"/>
        <w:jc w:val="both"/>
        <w:rPr>
          <w:sz w:val="26"/>
          <w:szCs w:val="26"/>
        </w:rPr>
      </w:pPr>
    </w:p>
    <w:p w:rsidR="00651D07" w:rsidRDefault="00651D07" w:rsidP="00651D07">
      <w:pPr>
        <w:pStyle w:val="Bezodstpw"/>
        <w:jc w:val="both"/>
        <w:rPr>
          <w:sz w:val="26"/>
          <w:szCs w:val="26"/>
        </w:rPr>
      </w:pPr>
      <w:r>
        <w:rPr>
          <w:sz w:val="26"/>
          <w:szCs w:val="26"/>
        </w:rPr>
        <w:t xml:space="preserve">W rozpoczynającym się tygodniu </w:t>
      </w:r>
      <w:r w:rsidRPr="0007593B">
        <w:rPr>
          <w:b/>
          <w:sz w:val="26"/>
          <w:szCs w:val="26"/>
        </w:rPr>
        <w:t>decyzję o poziomie stóp procentowych</w:t>
      </w:r>
      <w:r>
        <w:rPr>
          <w:sz w:val="26"/>
          <w:szCs w:val="26"/>
        </w:rPr>
        <w:t xml:space="preserve"> podejmie bank centralny w USA a także w Norwegii. Zainteresowanie decyzją amerykańskiego banku jest naturalne natomiast warto też zwrócić uwagę na wydarzenie w Norwegii. Gospodarka Norwegii oparta jest w dużym stopniu na ropie naftowej. Niski poziom stóp w Norwegii może wynikać także i z tego, że pojawiają się obawy o to, że dalszy spadek cen ropy może pogorszyć sytuację gospodarczą Norwegii. </w:t>
      </w:r>
    </w:p>
    <w:p w:rsidR="00651D07" w:rsidRDefault="00651D07" w:rsidP="00651D07">
      <w:pPr>
        <w:pStyle w:val="Bezodstpw"/>
        <w:jc w:val="both"/>
        <w:rPr>
          <w:sz w:val="26"/>
          <w:szCs w:val="26"/>
        </w:rPr>
      </w:pPr>
    </w:p>
    <w:p w:rsidR="00651D07" w:rsidRDefault="00651D07" w:rsidP="00651D07">
      <w:pPr>
        <w:pStyle w:val="Bezodstpw"/>
        <w:jc w:val="both"/>
        <w:rPr>
          <w:sz w:val="26"/>
          <w:szCs w:val="26"/>
        </w:rPr>
      </w:pPr>
      <w:r>
        <w:rPr>
          <w:sz w:val="26"/>
          <w:szCs w:val="26"/>
        </w:rPr>
        <w:t>W tym kontekście popatrzmy na wykres siły względnej CAC40/ropa naftowa. Na wykresie tym doszło do wybicia z bardzo dużej formacji podwójnego dna. Po wybiciu doszło do korekty spadkowej. Korekta spadkowa prawdopodobnie dobiegła końca. Oscylator stochastyczny doszedł bowiem do strefy wyprzedania. Zakładam więc, że w perspektywie kilku a może nawet kilkunastu miesięcy czekają nas wzrosty tej siły względnej. Jak z fundamentalnego punktu widzenia można interpretować ten prawdopodobny przyszły ruch w górę ?</w:t>
      </w:r>
    </w:p>
    <w:p w:rsidR="00651D07" w:rsidRDefault="00651D07" w:rsidP="00651D07">
      <w:pPr>
        <w:pStyle w:val="Bezodstpw"/>
        <w:jc w:val="both"/>
        <w:rPr>
          <w:sz w:val="26"/>
          <w:szCs w:val="26"/>
        </w:rPr>
      </w:pPr>
    </w:p>
    <w:p w:rsidR="00651D07" w:rsidRDefault="00651D07" w:rsidP="00651D07">
      <w:pPr>
        <w:pStyle w:val="Bezodstpw"/>
        <w:jc w:val="both"/>
        <w:rPr>
          <w:b/>
          <w:sz w:val="26"/>
          <w:szCs w:val="26"/>
          <w:u w:val="single"/>
        </w:rPr>
      </w:pPr>
      <w:r>
        <w:rPr>
          <w:b/>
          <w:sz w:val="26"/>
          <w:szCs w:val="26"/>
          <w:u w:val="single"/>
        </w:rPr>
        <w:t xml:space="preserve">CAC40/ROPA NAFTOWA </w:t>
      </w:r>
    </w:p>
    <w:p w:rsidR="00651D07" w:rsidRPr="00C000A2" w:rsidRDefault="00651D07" w:rsidP="00651D07">
      <w:pPr>
        <w:pStyle w:val="Bezodstpw"/>
        <w:jc w:val="both"/>
        <w:rPr>
          <w:b/>
          <w:sz w:val="26"/>
          <w:szCs w:val="26"/>
          <w:u w:val="single"/>
        </w:rPr>
      </w:pPr>
      <w:r>
        <w:rPr>
          <w:b/>
          <w:noProof/>
          <w:sz w:val="26"/>
          <w:szCs w:val="26"/>
          <w:u w:val="single"/>
          <w:lang w:eastAsia="pl-PL"/>
        </w:rPr>
        <w:drawing>
          <wp:inline distT="0" distB="0" distL="0" distR="0" wp14:anchorId="1D48FDA4" wp14:editId="14373E5E">
            <wp:extent cx="5448300" cy="32670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3267075"/>
                    </a:xfrm>
                    <a:prstGeom prst="rect">
                      <a:avLst/>
                    </a:prstGeom>
                    <a:noFill/>
                  </pic:spPr>
                </pic:pic>
              </a:graphicData>
            </a:graphic>
          </wp:inline>
        </w:drawing>
      </w:r>
    </w:p>
    <w:p w:rsidR="00651D07" w:rsidRDefault="00651D07" w:rsidP="00651D07">
      <w:pPr>
        <w:pStyle w:val="Bezodstpw"/>
        <w:jc w:val="both"/>
        <w:rPr>
          <w:sz w:val="26"/>
          <w:szCs w:val="26"/>
        </w:rPr>
      </w:pPr>
    </w:p>
    <w:p w:rsidR="00651D07" w:rsidRPr="00FD5D14" w:rsidRDefault="00651D07" w:rsidP="00651D07">
      <w:pPr>
        <w:pStyle w:val="Bezodstpw"/>
        <w:jc w:val="both"/>
        <w:rPr>
          <w:sz w:val="26"/>
          <w:szCs w:val="26"/>
        </w:rPr>
      </w:pPr>
      <w:r>
        <w:rPr>
          <w:sz w:val="26"/>
          <w:szCs w:val="26"/>
        </w:rPr>
        <w:t>J</w:t>
      </w:r>
      <w:r w:rsidRPr="00FD5D14">
        <w:rPr>
          <w:sz w:val="26"/>
          <w:szCs w:val="26"/>
        </w:rPr>
        <w:t xml:space="preserve">eżeli dość realny wydaje się być wzrost na wykresie siły względnej instrumentu finansowego A w stosunku do instrumentu finansowego B to w przyszłości można </w:t>
      </w:r>
      <w:r w:rsidRPr="00FD5D14">
        <w:rPr>
          <w:sz w:val="26"/>
          <w:szCs w:val="26"/>
        </w:rPr>
        <w:lastRenderedPageBreak/>
        <w:t xml:space="preserve">oczekiwać, że instrument A powinien zachowywać się raczej stosunkowo mocno a instrument B raczej słabe. Skoro tak to może być tak, że indeks francuski CAC40 będzie się zachowywać raczej mocno a ropa naftowa raczej słabo. Czyżby więc czekały nas raczej wzrosty indeksu francuskiego CAC40 (a może i innych indeksów dojrzałych) a także raczej spadki cen ropy naftowej. Nie jest to wykluczone a raczej nawet dość prawdopodobne. </w:t>
      </w:r>
    </w:p>
    <w:p w:rsidR="00651D07" w:rsidRPr="00FD5D14" w:rsidRDefault="00651D07" w:rsidP="00651D07">
      <w:pPr>
        <w:pStyle w:val="Bezodstpw"/>
        <w:jc w:val="both"/>
        <w:rPr>
          <w:sz w:val="26"/>
          <w:szCs w:val="26"/>
        </w:rPr>
      </w:pPr>
    </w:p>
    <w:p w:rsidR="00651D07" w:rsidRDefault="00651D07" w:rsidP="00651D07">
      <w:pPr>
        <w:pStyle w:val="Bezodstpw"/>
        <w:jc w:val="both"/>
        <w:rPr>
          <w:sz w:val="26"/>
          <w:szCs w:val="26"/>
        </w:rPr>
      </w:pPr>
      <w:r w:rsidRPr="00FD5D14">
        <w:rPr>
          <w:sz w:val="26"/>
          <w:szCs w:val="26"/>
        </w:rPr>
        <w:t xml:space="preserve">Jak można połączyć z fundamentalnego punktu widzenia jedno z drugim ?. Powiem tak: </w:t>
      </w:r>
      <w:r w:rsidRPr="0007593B">
        <w:rPr>
          <w:b/>
          <w:sz w:val="26"/>
          <w:szCs w:val="26"/>
        </w:rPr>
        <w:t>otóż może być tak, że spadki cen ropy naftowej mogą  być wyrazem spadku presji inflacyjnej i może też obaw o spowolnienie dynamiki popytu w realnej gospodarce co skłaniać może banki centralne do kontynuowania ekspansywnej polityki pieniężnej w strefie euro, Japonii i Wielkiej Brytanii, Norwegii, Szwecji czy też Szwajcarii oraz oddalanie perspektywy podwyżek stóp procentowych</w:t>
      </w:r>
      <w:r w:rsidRPr="00FD5D14">
        <w:rPr>
          <w:sz w:val="26"/>
          <w:szCs w:val="26"/>
        </w:rPr>
        <w:t>. Może to przyczyniać się do zwiększenia skłonności uczestników rynków finansowych do kupowania instrumentów o stosunkowo dużym ryzyku, czyli akcji spółek.</w:t>
      </w:r>
    </w:p>
    <w:p w:rsidR="00651D07" w:rsidRDefault="00651D07" w:rsidP="00651D07">
      <w:pPr>
        <w:pStyle w:val="Bezodstpw"/>
        <w:jc w:val="both"/>
        <w:rPr>
          <w:sz w:val="26"/>
          <w:szCs w:val="26"/>
        </w:rPr>
      </w:pPr>
    </w:p>
    <w:p w:rsidR="00651D07" w:rsidRDefault="00651D07" w:rsidP="00651D07">
      <w:pPr>
        <w:pStyle w:val="Bezodstpw"/>
        <w:jc w:val="both"/>
        <w:rPr>
          <w:sz w:val="26"/>
          <w:szCs w:val="26"/>
        </w:rPr>
      </w:pPr>
      <w:r>
        <w:rPr>
          <w:sz w:val="26"/>
          <w:szCs w:val="26"/>
        </w:rPr>
        <w:t>Teraz popatrzmy na wykres cen samej ropy naftowej. Otóż na wykresie tym pojawi się szansą na ukształtowanie się formacji podwójnego szczytu. Do wybicia z tej formacji doszłoby wówczas, gdyby cena ropy naftowej spadła (na zamknięciu notowań dziennych) do 39,69 dolarów amerykańskich za baryłkę.</w:t>
      </w:r>
    </w:p>
    <w:p w:rsidR="00651D07" w:rsidRDefault="00651D07" w:rsidP="00651D07">
      <w:pPr>
        <w:pStyle w:val="Bezodstpw"/>
        <w:jc w:val="both"/>
        <w:rPr>
          <w:sz w:val="26"/>
          <w:szCs w:val="26"/>
        </w:rPr>
      </w:pPr>
    </w:p>
    <w:p w:rsidR="00651D07" w:rsidRPr="00574D8C" w:rsidRDefault="00651D07" w:rsidP="00651D07">
      <w:pPr>
        <w:pStyle w:val="Bezodstpw"/>
        <w:jc w:val="both"/>
        <w:rPr>
          <w:b/>
          <w:sz w:val="26"/>
          <w:szCs w:val="26"/>
          <w:u w:val="single"/>
        </w:rPr>
      </w:pPr>
      <w:r w:rsidRPr="00574D8C">
        <w:rPr>
          <w:b/>
          <w:sz w:val="26"/>
          <w:szCs w:val="26"/>
          <w:u w:val="single"/>
        </w:rPr>
        <w:t xml:space="preserve">ROPA NAFTOWA </w:t>
      </w:r>
    </w:p>
    <w:p w:rsidR="00651D07" w:rsidRDefault="00651D07" w:rsidP="00651D07">
      <w:pPr>
        <w:pStyle w:val="Bezodstpw"/>
        <w:jc w:val="both"/>
        <w:rPr>
          <w:sz w:val="26"/>
          <w:szCs w:val="26"/>
        </w:rPr>
      </w:pPr>
      <w:r>
        <w:rPr>
          <w:noProof/>
          <w:sz w:val="26"/>
          <w:szCs w:val="26"/>
          <w:lang w:eastAsia="pl-PL"/>
        </w:rPr>
        <w:drawing>
          <wp:inline distT="0" distB="0" distL="0" distR="0" wp14:anchorId="2660620F" wp14:editId="5A9E9EFB">
            <wp:extent cx="5438775" cy="32575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775" cy="3257550"/>
                    </a:xfrm>
                    <a:prstGeom prst="rect">
                      <a:avLst/>
                    </a:prstGeom>
                    <a:noFill/>
                  </pic:spPr>
                </pic:pic>
              </a:graphicData>
            </a:graphic>
          </wp:inline>
        </w:drawing>
      </w:r>
    </w:p>
    <w:p w:rsidR="00651D07" w:rsidRDefault="00651D07" w:rsidP="00651D07">
      <w:pPr>
        <w:pStyle w:val="Bezodstpw"/>
        <w:jc w:val="both"/>
        <w:rPr>
          <w:sz w:val="26"/>
          <w:szCs w:val="26"/>
        </w:rPr>
      </w:pPr>
    </w:p>
    <w:p w:rsidR="00651D07" w:rsidRDefault="00651D07" w:rsidP="00651D07">
      <w:pPr>
        <w:pStyle w:val="Bezodstpw"/>
        <w:jc w:val="both"/>
        <w:rPr>
          <w:sz w:val="26"/>
          <w:szCs w:val="26"/>
        </w:rPr>
      </w:pPr>
      <w:r>
        <w:rPr>
          <w:sz w:val="26"/>
          <w:szCs w:val="26"/>
        </w:rPr>
        <w:t xml:space="preserve">Warto zauważyć, że członek Rady Polityki Pieniężnej prof. Eryk Łon w swoich wywiadach wyraża przekonanie, że trwające od polowy lutego do 9 czerwca tego roku zwyżki cen ropy naftowej można traktować jako korektę w bardzo długoterminowym trendzie spadkowym. Zobaczymy, czy to przekonanie znajdzie </w:t>
      </w:r>
      <w:r>
        <w:rPr>
          <w:sz w:val="26"/>
          <w:szCs w:val="26"/>
        </w:rPr>
        <w:lastRenderedPageBreak/>
        <w:t xml:space="preserve">uznanie o innych członków RPP i wpłynie na postawę tego gremium czy szerzej na politykę NBP w najbliższych miesiącach. </w:t>
      </w:r>
      <w:r w:rsidRPr="0007593B">
        <w:rPr>
          <w:b/>
          <w:sz w:val="26"/>
          <w:szCs w:val="26"/>
        </w:rPr>
        <w:t>Gdyby doszło do obniżki stop czy też nawet 2 obniżek to zwiększyłoby to prawdopodobnie skłonność do inwestowania na polskim rynku akcji</w:t>
      </w:r>
      <w:r>
        <w:rPr>
          <w:sz w:val="26"/>
          <w:szCs w:val="26"/>
        </w:rPr>
        <w:t xml:space="preserve">, gdyż oprocentowanie depozytów stałoby się jeszcze bardziej niskie, co mogłoby skłaniać obywateli do poszukiwania potencjalnie bardziej zyskownych form lokaty kapitału. </w:t>
      </w:r>
    </w:p>
    <w:p w:rsidR="00651D07" w:rsidRDefault="00651D07" w:rsidP="00651D07">
      <w:pPr>
        <w:pStyle w:val="Bezodstpw"/>
        <w:jc w:val="both"/>
        <w:rPr>
          <w:sz w:val="26"/>
          <w:szCs w:val="26"/>
        </w:rPr>
      </w:pPr>
    </w:p>
    <w:p w:rsidR="00651D07" w:rsidRDefault="00651D07" w:rsidP="00651D07">
      <w:pPr>
        <w:pStyle w:val="Bezodstpw"/>
        <w:jc w:val="both"/>
        <w:rPr>
          <w:sz w:val="26"/>
          <w:szCs w:val="26"/>
        </w:rPr>
      </w:pPr>
      <w:r>
        <w:rPr>
          <w:sz w:val="26"/>
          <w:szCs w:val="26"/>
        </w:rPr>
        <w:t xml:space="preserve">Gdy chodzi o sam nasz </w:t>
      </w:r>
      <w:r w:rsidRPr="0007593B">
        <w:rPr>
          <w:b/>
          <w:sz w:val="26"/>
          <w:szCs w:val="26"/>
        </w:rPr>
        <w:t>WIG20</w:t>
      </w:r>
      <w:r>
        <w:rPr>
          <w:sz w:val="26"/>
          <w:szCs w:val="26"/>
        </w:rPr>
        <w:t xml:space="preserve"> to sytuacja nie zmieniła się. Nadal indeks ten </w:t>
      </w:r>
      <w:r w:rsidRPr="0007593B">
        <w:rPr>
          <w:b/>
          <w:sz w:val="26"/>
          <w:szCs w:val="26"/>
        </w:rPr>
        <w:t xml:space="preserve">przebywa  a pobliżu ważnego wsparcia. </w:t>
      </w:r>
      <w:r>
        <w:rPr>
          <w:sz w:val="26"/>
          <w:szCs w:val="26"/>
        </w:rPr>
        <w:t xml:space="preserve">Ciekawe jaka świeca japońska ukształtuje się we w III kwartale na wykresie. Gdyby była to formacja harami byłoby to bardzo optymistyczne. Formacja harami w pobliżu wsparcia jest bowiem sygnałem kupna. </w:t>
      </w:r>
    </w:p>
    <w:p w:rsidR="00651D07" w:rsidRDefault="00651D07" w:rsidP="00651D07">
      <w:pPr>
        <w:pStyle w:val="Bezodstpw"/>
        <w:jc w:val="both"/>
        <w:rPr>
          <w:sz w:val="26"/>
          <w:szCs w:val="26"/>
        </w:rPr>
      </w:pPr>
    </w:p>
    <w:p w:rsidR="00651D07" w:rsidRDefault="00651D07" w:rsidP="00651D07">
      <w:pPr>
        <w:pStyle w:val="Bezodstpw"/>
        <w:jc w:val="both"/>
        <w:rPr>
          <w:b/>
          <w:sz w:val="26"/>
          <w:szCs w:val="26"/>
          <w:u w:val="single"/>
        </w:rPr>
      </w:pPr>
      <w:r w:rsidRPr="007D252C">
        <w:rPr>
          <w:b/>
          <w:sz w:val="26"/>
          <w:szCs w:val="26"/>
          <w:u w:val="single"/>
        </w:rPr>
        <w:t>WIG20</w:t>
      </w:r>
    </w:p>
    <w:p w:rsidR="00651D07" w:rsidRPr="007D252C" w:rsidRDefault="00651D07" w:rsidP="00651D07">
      <w:pPr>
        <w:pStyle w:val="Bezodstpw"/>
        <w:jc w:val="both"/>
        <w:rPr>
          <w:b/>
          <w:sz w:val="26"/>
          <w:szCs w:val="26"/>
          <w:u w:val="single"/>
        </w:rPr>
      </w:pPr>
      <w:r>
        <w:rPr>
          <w:b/>
          <w:noProof/>
          <w:sz w:val="26"/>
          <w:szCs w:val="26"/>
          <w:u w:val="single"/>
          <w:lang w:eastAsia="pl-PL"/>
        </w:rPr>
        <w:drawing>
          <wp:inline distT="0" distB="0" distL="0" distR="0" wp14:anchorId="1245F29B" wp14:editId="2078DB9C">
            <wp:extent cx="5448300" cy="32670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3267075"/>
                    </a:xfrm>
                    <a:prstGeom prst="rect">
                      <a:avLst/>
                    </a:prstGeom>
                    <a:noFill/>
                  </pic:spPr>
                </pic:pic>
              </a:graphicData>
            </a:graphic>
          </wp:inline>
        </w:drawing>
      </w:r>
    </w:p>
    <w:p w:rsidR="00651D07" w:rsidRDefault="00651D07" w:rsidP="00651D07">
      <w:pPr>
        <w:pStyle w:val="Bezodstpw"/>
        <w:jc w:val="both"/>
        <w:rPr>
          <w:sz w:val="26"/>
          <w:szCs w:val="26"/>
        </w:rPr>
      </w:pPr>
    </w:p>
    <w:p w:rsidR="00651D07" w:rsidRDefault="00651D07" w:rsidP="00651D07">
      <w:pPr>
        <w:pStyle w:val="Bezodstpw"/>
        <w:pBdr>
          <w:top w:val="single" w:sz="4" w:space="1" w:color="auto"/>
          <w:left w:val="single" w:sz="4" w:space="4" w:color="auto"/>
          <w:bottom w:val="single" w:sz="4" w:space="1" w:color="auto"/>
          <w:right w:val="single" w:sz="4" w:space="4" w:color="auto"/>
        </w:pBdr>
        <w:jc w:val="center"/>
        <w:rPr>
          <w:sz w:val="26"/>
          <w:szCs w:val="26"/>
        </w:rPr>
      </w:pPr>
      <w:r>
        <w:rPr>
          <w:sz w:val="26"/>
          <w:szCs w:val="26"/>
        </w:rPr>
        <w:t>Ropa naftowa, PKB i polityka pieniężna</w:t>
      </w:r>
    </w:p>
    <w:p w:rsidR="00651D07" w:rsidRDefault="00651D07" w:rsidP="00651D07">
      <w:pPr>
        <w:pStyle w:val="Bezodstpw"/>
        <w:jc w:val="both"/>
        <w:rPr>
          <w:sz w:val="26"/>
          <w:szCs w:val="26"/>
        </w:rPr>
      </w:pPr>
    </w:p>
    <w:p w:rsidR="00651D07" w:rsidRDefault="00651D07" w:rsidP="00651D07">
      <w:pPr>
        <w:pStyle w:val="Bezodstpw"/>
        <w:jc w:val="both"/>
        <w:rPr>
          <w:sz w:val="26"/>
          <w:szCs w:val="26"/>
        </w:rPr>
      </w:pPr>
      <w:r>
        <w:rPr>
          <w:sz w:val="26"/>
          <w:szCs w:val="26"/>
        </w:rPr>
        <w:t xml:space="preserve">Postanowiłem zbada związek pomiędzy zmianą ceny ropy naftowej w roku T a realna zmianą PKB w roku następnym w różnych krajach i różnych okresach. W tym celu wykorzystałem współczynnik korelacji Pearsona. </w:t>
      </w:r>
      <w:r w:rsidRPr="001C7FBB">
        <w:rPr>
          <w:sz w:val="26"/>
          <w:szCs w:val="26"/>
        </w:rPr>
        <w:t>Współczynnik korelacji liniowej Pearsona pokazuje siłę i kierunek związku pomiędzy dwoma zmiennymi. Współczynnik ten może przyjmować wartości od minus 1,0 do plus 1,0.</w:t>
      </w:r>
      <w:r>
        <w:rPr>
          <w:sz w:val="26"/>
          <w:szCs w:val="26"/>
        </w:rPr>
        <w:t xml:space="preserve"> </w:t>
      </w:r>
      <w:r w:rsidRPr="001C7FBB">
        <w:rPr>
          <w:sz w:val="26"/>
          <w:szCs w:val="26"/>
        </w:rPr>
        <w:t>Jeżeli przyjmuje on wartości wyraźnie dodatnie (na przykład plus 0,93, plus 0,84, plus 0,65 itd.) to można powiedzieć, że powiązanie pomiędzy dwoma zmiennymi ma charakter dodatni. Im wyższy poziom pierwszej zmiennej X tym wyższy poziom zmiennej drugiej.</w:t>
      </w:r>
      <w:r>
        <w:rPr>
          <w:sz w:val="26"/>
          <w:szCs w:val="26"/>
        </w:rPr>
        <w:t xml:space="preserve"> </w:t>
      </w:r>
      <w:r w:rsidRPr="001C7FBB">
        <w:rPr>
          <w:sz w:val="26"/>
          <w:szCs w:val="26"/>
        </w:rPr>
        <w:t xml:space="preserve">Jeżeli współczynnik ten przyjmuje wartości wyraźnie ujemne (na przykład minus 0,91, minus 0,74, minus 0,51 itd.) to można powiedzieć, że powiązanie pomiędzy dwoma zmiennymi ma charakter ujemny. Im wyższy poziom pierwszej </w:t>
      </w:r>
      <w:r w:rsidRPr="001C7FBB">
        <w:rPr>
          <w:sz w:val="26"/>
          <w:szCs w:val="26"/>
        </w:rPr>
        <w:lastRenderedPageBreak/>
        <w:t>zmiennej tym niższy poziom zmiennej drugiej.</w:t>
      </w:r>
      <w:r>
        <w:rPr>
          <w:sz w:val="26"/>
          <w:szCs w:val="26"/>
        </w:rPr>
        <w:t xml:space="preserve"> </w:t>
      </w:r>
      <w:r w:rsidRPr="001C7FBB">
        <w:rPr>
          <w:sz w:val="26"/>
          <w:szCs w:val="26"/>
        </w:rPr>
        <w:t>Jeżeli współczynnik ten przyjmuje wartości bliskie zeru (na przykład minus 0,05, plus 0,12, plus 0,07) to można powiedzieć, że powiązania pomiędzy oboma zmiennymi praktycznie nie ma, bądź, że jest ono minimalne.</w:t>
      </w:r>
    </w:p>
    <w:p w:rsidR="00651D07" w:rsidRDefault="00651D07" w:rsidP="00651D07">
      <w:pPr>
        <w:pStyle w:val="Bezodstpw"/>
        <w:jc w:val="both"/>
        <w:rPr>
          <w:sz w:val="26"/>
          <w:szCs w:val="26"/>
        </w:rPr>
      </w:pPr>
    </w:p>
    <w:p w:rsidR="00651D07" w:rsidRDefault="00651D07" w:rsidP="00651D07">
      <w:pPr>
        <w:pStyle w:val="Bezodstpw"/>
        <w:jc w:val="both"/>
        <w:rPr>
          <w:sz w:val="26"/>
          <w:szCs w:val="26"/>
        </w:rPr>
      </w:pPr>
      <w:r>
        <w:rPr>
          <w:sz w:val="26"/>
          <w:szCs w:val="26"/>
        </w:rPr>
        <w:t xml:space="preserve">Tabela: poziom współczynnika korelacji Pearsona pomiędzy zmianą ceny ropy naftowej w roku T (w %) a realna zmianą PKB w roku T+1 (w %) w różnych okresach </w:t>
      </w:r>
    </w:p>
    <w:p w:rsidR="00651D07" w:rsidRDefault="00651D07" w:rsidP="00651D07">
      <w:pPr>
        <w:pStyle w:val="Bezodstpw"/>
        <w:jc w:val="both"/>
        <w:rPr>
          <w:sz w:val="26"/>
          <w:szCs w:val="26"/>
        </w:rPr>
      </w:pPr>
    </w:p>
    <w:tbl>
      <w:tblPr>
        <w:tblStyle w:val="Tabela-Siatka"/>
        <w:tblW w:w="0" w:type="auto"/>
        <w:tblLook w:val="04A0" w:firstRow="1" w:lastRow="0" w:firstColumn="1" w:lastColumn="0" w:noHBand="0" w:noVBand="1"/>
      </w:tblPr>
      <w:tblGrid>
        <w:gridCol w:w="2303"/>
        <w:gridCol w:w="2303"/>
        <w:gridCol w:w="2303"/>
        <w:gridCol w:w="2303"/>
      </w:tblGrid>
      <w:tr w:rsidR="00651D07" w:rsidTr="00C929D7">
        <w:tc>
          <w:tcPr>
            <w:tcW w:w="2303" w:type="dxa"/>
          </w:tcPr>
          <w:p w:rsidR="00651D07" w:rsidRPr="0007593B" w:rsidRDefault="00651D07" w:rsidP="00C929D7">
            <w:pPr>
              <w:pStyle w:val="Bezodstpw"/>
              <w:jc w:val="both"/>
              <w:rPr>
                <w:b/>
                <w:color w:val="FF0000"/>
                <w:sz w:val="26"/>
                <w:szCs w:val="26"/>
              </w:rPr>
            </w:pPr>
            <w:r w:rsidRPr="0007593B">
              <w:rPr>
                <w:b/>
                <w:color w:val="FF0000"/>
                <w:sz w:val="26"/>
                <w:szCs w:val="26"/>
              </w:rPr>
              <w:t>Kraj</w:t>
            </w:r>
          </w:p>
        </w:tc>
        <w:tc>
          <w:tcPr>
            <w:tcW w:w="2303" w:type="dxa"/>
          </w:tcPr>
          <w:p w:rsidR="00651D07" w:rsidRPr="0007593B" w:rsidRDefault="00651D07" w:rsidP="00C929D7">
            <w:pPr>
              <w:pStyle w:val="Bezodstpw"/>
              <w:jc w:val="both"/>
              <w:rPr>
                <w:b/>
                <w:color w:val="FF0000"/>
                <w:sz w:val="26"/>
                <w:szCs w:val="26"/>
              </w:rPr>
            </w:pPr>
            <w:r w:rsidRPr="0007593B">
              <w:rPr>
                <w:b/>
                <w:color w:val="FF0000"/>
                <w:sz w:val="26"/>
                <w:szCs w:val="26"/>
              </w:rPr>
              <w:t>Okres 1990-2014</w:t>
            </w:r>
          </w:p>
        </w:tc>
        <w:tc>
          <w:tcPr>
            <w:tcW w:w="2303" w:type="dxa"/>
          </w:tcPr>
          <w:p w:rsidR="00651D07" w:rsidRPr="0007593B" w:rsidRDefault="00651D07" w:rsidP="00C929D7">
            <w:pPr>
              <w:pStyle w:val="Bezodstpw"/>
              <w:jc w:val="both"/>
              <w:rPr>
                <w:b/>
                <w:color w:val="FF0000"/>
                <w:sz w:val="26"/>
                <w:szCs w:val="26"/>
              </w:rPr>
            </w:pPr>
            <w:r w:rsidRPr="0007593B">
              <w:rPr>
                <w:b/>
                <w:color w:val="FF0000"/>
                <w:sz w:val="26"/>
                <w:szCs w:val="26"/>
              </w:rPr>
              <w:t>Okres 2000-2014</w:t>
            </w:r>
          </w:p>
        </w:tc>
        <w:tc>
          <w:tcPr>
            <w:tcW w:w="2303" w:type="dxa"/>
          </w:tcPr>
          <w:p w:rsidR="00651D07" w:rsidRPr="0007593B" w:rsidRDefault="00651D07" w:rsidP="00C929D7">
            <w:pPr>
              <w:pStyle w:val="Bezodstpw"/>
              <w:jc w:val="both"/>
              <w:rPr>
                <w:b/>
                <w:color w:val="FF0000"/>
                <w:sz w:val="26"/>
                <w:szCs w:val="26"/>
              </w:rPr>
            </w:pPr>
            <w:r w:rsidRPr="0007593B">
              <w:rPr>
                <w:b/>
                <w:color w:val="FF0000"/>
                <w:sz w:val="26"/>
                <w:szCs w:val="26"/>
              </w:rPr>
              <w:t>Okres 2008-2014</w:t>
            </w:r>
          </w:p>
        </w:tc>
      </w:tr>
      <w:tr w:rsidR="00651D07" w:rsidTr="00C929D7">
        <w:tc>
          <w:tcPr>
            <w:tcW w:w="2303" w:type="dxa"/>
          </w:tcPr>
          <w:p w:rsidR="00651D07" w:rsidRDefault="00651D07" w:rsidP="00C929D7">
            <w:pPr>
              <w:pStyle w:val="Bezodstpw"/>
              <w:jc w:val="both"/>
              <w:rPr>
                <w:sz w:val="26"/>
                <w:szCs w:val="26"/>
              </w:rPr>
            </w:pPr>
            <w:r>
              <w:rPr>
                <w:sz w:val="26"/>
                <w:szCs w:val="26"/>
              </w:rPr>
              <w:t>USA</w:t>
            </w:r>
          </w:p>
        </w:tc>
        <w:tc>
          <w:tcPr>
            <w:tcW w:w="2303" w:type="dxa"/>
          </w:tcPr>
          <w:p w:rsidR="00651D07" w:rsidRPr="00233DD4" w:rsidRDefault="00651D07" w:rsidP="00C929D7">
            <w:pPr>
              <w:jc w:val="center"/>
            </w:pPr>
            <w:r>
              <w:t>0,02</w:t>
            </w:r>
          </w:p>
        </w:tc>
        <w:tc>
          <w:tcPr>
            <w:tcW w:w="2303" w:type="dxa"/>
          </w:tcPr>
          <w:p w:rsidR="00651D07" w:rsidRPr="00233DD4" w:rsidRDefault="00651D07" w:rsidP="00C929D7">
            <w:pPr>
              <w:jc w:val="center"/>
            </w:pPr>
            <w:r>
              <w:t>0,44</w:t>
            </w:r>
          </w:p>
        </w:tc>
        <w:tc>
          <w:tcPr>
            <w:tcW w:w="2303" w:type="dxa"/>
          </w:tcPr>
          <w:p w:rsidR="00651D07" w:rsidRDefault="00651D07" w:rsidP="00C929D7">
            <w:pPr>
              <w:jc w:val="center"/>
            </w:pPr>
            <w:r>
              <w:t>0,74</w:t>
            </w:r>
          </w:p>
        </w:tc>
      </w:tr>
      <w:tr w:rsidR="00651D07" w:rsidTr="00C929D7">
        <w:tc>
          <w:tcPr>
            <w:tcW w:w="2303" w:type="dxa"/>
          </w:tcPr>
          <w:p w:rsidR="00651D07" w:rsidRDefault="00651D07" w:rsidP="00C929D7">
            <w:pPr>
              <w:pStyle w:val="Bezodstpw"/>
              <w:jc w:val="both"/>
              <w:rPr>
                <w:sz w:val="26"/>
                <w:szCs w:val="26"/>
              </w:rPr>
            </w:pPr>
            <w:r>
              <w:rPr>
                <w:sz w:val="26"/>
                <w:szCs w:val="26"/>
              </w:rPr>
              <w:t>Niemcy</w:t>
            </w:r>
          </w:p>
        </w:tc>
        <w:tc>
          <w:tcPr>
            <w:tcW w:w="2303" w:type="dxa"/>
          </w:tcPr>
          <w:p w:rsidR="00651D07" w:rsidRPr="002939EB" w:rsidRDefault="00651D07" w:rsidP="00C929D7">
            <w:pPr>
              <w:jc w:val="center"/>
            </w:pPr>
            <w:r>
              <w:t>0,35</w:t>
            </w:r>
          </w:p>
        </w:tc>
        <w:tc>
          <w:tcPr>
            <w:tcW w:w="2303" w:type="dxa"/>
          </w:tcPr>
          <w:p w:rsidR="00651D07" w:rsidRPr="002939EB" w:rsidRDefault="00651D07" w:rsidP="00C929D7">
            <w:pPr>
              <w:jc w:val="center"/>
            </w:pPr>
            <w:r>
              <w:t>0,59</w:t>
            </w:r>
          </w:p>
        </w:tc>
        <w:tc>
          <w:tcPr>
            <w:tcW w:w="2303" w:type="dxa"/>
          </w:tcPr>
          <w:p w:rsidR="00651D07" w:rsidRDefault="00651D07" w:rsidP="00C929D7">
            <w:pPr>
              <w:jc w:val="center"/>
            </w:pPr>
            <w:r>
              <w:t>0,88</w:t>
            </w:r>
          </w:p>
        </w:tc>
      </w:tr>
      <w:tr w:rsidR="00651D07" w:rsidTr="00C929D7">
        <w:tc>
          <w:tcPr>
            <w:tcW w:w="2303" w:type="dxa"/>
          </w:tcPr>
          <w:p w:rsidR="00651D07" w:rsidRDefault="00651D07" w:rsidP="00C929D7">
            <w:pPr>
              <w:pStyle w:val="Bezodstpw"/>
              <w:jc w:val="both"/>
              <w:rPr>
                <w:sz w:val="26"/>
                <w:szCs w:val="26"/>
              </w:rPr>
            </w:pPr>
            <w:r>
              <w:rPr>
                <w:sz w:val="26"/>
                <w:szCs w:val="26"/>
              </w:rPr>
              <w:t>Japonia</w:t>
            </w:r>
          </w:p>
        </w:tc>
        <w:tc>
          <w:tcPr>
            <w:tcW w:w="2303" w:type="dxa"/>
          </w:tcPr>
          <w:p w:rsidR="00651D07" w:rsidRPr="00390B7B" w:rsidRDefault="00651D07" w:rsidP="00C929D7">
            <w:pPr>
              <w:jc w:val="center"/>
            </w:pPr>
            <w:r>
              <w:t>0,26</w:t>
            </w:r>
          </w:p>
        </w:tc>
        <w:tc>
          <w:tcPr>
            <w:tcW w:w="2303" w:type="dxa"/>
          </w:tcPr>
          <w:p w:rsidR="00651D07" w:rsidRPr="00390B7B" w:rsidRDefault="00651D07" w:rsidP="00C929D7">
            <w:pPr>
              <w:jc w:val="center"/>
            </w:pPr>
            <w:r>
              <w:t>0,61</w:t>
            </w:r>
          </w:p>
        </w:tc>
        <w:tc>
          <w:tcPr>
            <w:tcW w:w="2303" w:type="dxa"/>
          </w:tcPr>
          <w:p w:rsidR="00651D07" w:rsidRDefault="00651D07" w:rsidP="00C929D7">
            <w:pPr>
              <w:jc w:val="center"/>
            </w:pPr>
            <w:r>
              <w:t>0,89</w:t>
            </w:r>
          </w:p>
        </w:tc>
      </w:tr>
      <w:tr w:rsidR="00651D07" w:rsidTr="00C929D7">
        <w:tc>
          <w:tcPr>
            <w:tcW w:w="2303" w:type="dxa"/>
          </w:tcPr>
          <w:p w:rsidR="00651D07" w:rsidRDefault="00651D07" w:rsidP="00C929D7">
            <w:pPr>
              <w:pStyle w:val="Bezodstpw"/>
              <w:jc w:val="both"/>
              <w:rPr>
                <w:sz w:val="26"/>
                <w:szCs w:val="26"/>
              </w:rPr>
            </w:pPr>
            <w:r>
              <w:rPr>
                <w:sz w:val="26"/>
                <w:szCs w:val="26"/>
              </w:rPr>
              <w:t>Kanada</w:t>
            </w:r>
          </w:p>
        </w:tc>
        <w:tc>
          <w:tcPr>
            <w:tcW w:w="2303" w:type="dxa"/>
          </w:tcPr>
          <w:p w:rsidR="00651D07" w:rsidRPr="00BE43D0" w:rsidRDefault="00651D07" w:rsidP="00C929D7">
            <w:pPr>
              <w:jc w:val="center"/>
            </w:pPr>
            <w:r>
              <w:t>0,10</w:t>
            </w:r>
          </w:p>
        </w:tc>
        <w:tc>
          <w:tcPr>
            <w:tcW w:w="2303" w:type="dxa"/>
          </w:tcPr>
          <w:p w:rsidR="00651D07" w:rsidRPr="00BE43D0" w:rsidRDefault="00651D07" w:rsidP="00C929D7">
            <w:pPr>
              <w:jc w:val="center"/>
            </w:pPr>
            <w:r>
              <w:t>0,53</w:t>
            </w:r>
          </w:p>
        </w:tc>
        <w:tc>
          <w:tcPr>
            <w:tcW w:w="2303" w:type="dxa"/>
          </w:tcPr>
          <w:p w:rsidR="00651D07" w:rsidRDefault="00651D07" w:rsidP="00C929D7">
            <w:pPr>
              <w:jc w:val="center"/>
            </w:pPr>
            <w:r>
              <w:t>0,83</w:t>
            </w:r>
          </w:p>
        </w:tc>
      </w:tr>
      <w:tr w:rsidR="00651D07" w:rsidTr="00C929D7">
        <w:tc>
          <w:tcPr>
            <w:tcW w:w="2303" w:type="dxa"/>
          </w:tcPr>
          <w:p w:rsidR="00651D07" w:rsidRDefault="00651D07" w:rsidP="00C929D7">
            <w:pPr>
              <w:pStyle w:val="Bezodstpw"/>
              <w:jc w:val="both"/>
              <w:rPr>
                <w:sz w:val="26"/>
                <w:szCs w:val="26"/>
              </w:rPr>
            </w:pPr>
            <w:r>
              <w:rPr>
                <w:sz w:val="26"/>
                <w:szCs w:val="26"/>
              </w:rPr>
              <w:t>Wielka Brytania</w:t>
            </w:r>
          </w:p>
        </w:tc>
        <w:tc>
          <w:tcPr>
            <w:tcW w:w="2303" w:type="dxa"/>
          </w:tcPr>
          <w:p w:rsidR="00651D07" w:rsidRPr="009C0FD1" w:rsidRDefault="00651D07" w:rsidP="00C929D7">
            <w:pPr>
              <w:jc w:val="center"/>
            </w:pPr>
            <w:r>
              <w:t>0,07</w:t>
            </w:r>
          </w:p>
        </w:tc>
        <w:tc>
          <w:tcPr>
            <w:tcW w:w="2303" w:type="dxa"/>
          </w:tcPr>
          <w:p w:rsidR="00651D07" w:rsidRPr="009C0FD1" w:rsidRDefault="00651D07" w:rsidP="00C929D7">
            <w:pPr>
              <w:jc w:val="center"/>
            </w:pPr>
            <w:r>
              <w:t>0,47</w:t>
            </w:r>
          </w:p>
        </w:tc>
        <w:tc>
          <w:tcPr>
            <w:tcW w:w="2303" w:type="dxa"/>
          </w:tcPr>
          <w:p w:rsidR="00651D07" w:rsidRDefault="00651D07" w:rsidP="00C929D7">
            <w:pPr>
              <w:jc w:val="center"/>
            </w:pPr>
            <w:r>
              <w:t>0,72</w:t>
            </w:r>
          </w:p>
        </w:tc>
      </w:tr>
      <w:tr w:rsidR="00651D07" w:rsidTr="00C929D7">
        <w:tc>
          <w:tcPr>
            <w:tcW w:w="2303" w:type="dxa"/>
          </w:tcPr>
          <w:p w:rsidR="00651D07" w:rsidRDefault="00651D07" w:rsidP="00C929D7">
            <w:pPr>
              <w:pStyle w:val="Bezodstpw"/>
              <w:jc w:val="both"/>
              <w:rPr>
                <w:sz w:val="26"/>
                <w:szCs w:val="26"/>
              </w:rPr>
            </w:pPr>
            <w:r>
              <w:rPr>
                <w:sz w:val="26"/>
                <w:szCs w:val="26"/>
              </w:rPr>
              <w:t xml:space="preserve">Szwajcaria </w:t>
            </w:r>
          </w:p>
        </w:tc>
        <w:tc>
          <w:tcPr>
            <w:tcW w:w="2303" w:type="dxa"/>
          </w:tcPr>
          <w:p w:rsidR="00651D07" w:rsidRPr="00A54F16" w:rsidRDefault="00651D07" w:rsidP="00C929D7">
            <w:pPr>
              <w:jc w:val="center"/>
            </w:pPr>
            <w:r>
              <w:t>0,35</w:t>
            </w:r>
          </w:p>
        </w:tc>
        <w:tc>
          <w:tcPr>
            <w:tcW w:w="2303" w:type="dxa"/>
          </w:tcPr>
          <w:p w:rsidR="00651D07" w:rsidRPr="00A54F16" w:rsidRDefault="00651D07" w:rsidP="00C929D7">
            <w:pPr>
              <w:jc w:val="center"/>
            </w:pPr>
            <w:r>
              <w:t>0,52</w:t>
            </w:r>
          </w:p>
        </w:tc>
        <w:tc>
          <w:tcPr>
            <w:tcW w:w="2303" w:type="dxa"/>
          </w:tcPr>
          <w:p w:rsidR="00651D07" w:rsidRDefault="00651D07" w:rsidP="00C929D7">
            <w:pPr>
              <w:jc w:val="center"/>
            </w:pPr>
            <w:r>
              <w:t>0,86</w:t>
            </w:r>
          </w:p>
        </w:tc>
      </w:tr>
      <w:tr w:rsidR="00651D07" w:rsidTr="00C929D7">
        <w:tc>
          <w:tcPr>
            <w:tcW w:w="2303" w:type="dxa"/>
          </w:tcPr>
          <w:p w:rsidR="00651D07" w:rsidRDefault="00651D07" w:rsidP="00C929D7">
            <w:pPr>
              <w:pStyle w:val="Bezodstpw"/>
              <w:jc w:val="both"/>
              <w:rPr>
                <w:sz w:val="26"/>
                <w:szCs w:val="26"/>
              </w:rPr>
            </w:pPr>
            <w:r>
              <w:rPr>
                <w:sz w:val="26"/>
                <w:szCs w:val="26"/>
              </w:rPr>
              <w:t xml:space="preserve">Norwegia </w:t>
            </w:r>
          </w:p>
        </w:tc>
        <w:tc>
          <w:tcPr>
            <w:tcW w:w="2303" w:type="dxa"/>
          </w:tcPr>
          <w:p w:rsidR="00651D07" w:rsidRPr="008C5817" w:rsidRDefault="00651D07" w:rsidP="00C929D7">
            <w:pPr>
              <w:jc w:val="center"/>
            </w:pPr>
            <w:r>
              <w:t>0,03</w:t>
            </w:r>
          </w:p>
        </w:tc>
        <w:tc>
          <w:tcPr>
            <w:tcW w:w="2303" w:type="dxa"/>
          </w:tcPr>
          <w:p w:rsidR="00651D07" w:rsidRPr="008C5817" w:rsidRDefault="00651D07" w:rsidP="00C929D7">
            <w:pPr>
              <w:jc w:val="center"/>
            </w:pPr>
            <w:r>
              <w:t>0,13</w:t>
            </w:r>
          </w:p>
        </w:tc>
        <w:tc>
          <w:tcPr>
            <w:tcW w:w="2303" w:type="dxa"/>
          </w:tcPr>
          <w:p w:rsidR="00651D07" w:rsidRDefault="00651D07" w:rsidP="00C929D7">
            <w:pPr>
              <w:jc w:val="center"/>
            </w:pPr>
            <w:r>
              <w:t>0,43</w:t>
            </w:r>
          </w:p>
        </w:tc>
      </w:tr>
      <w:tr w:rsidR="00651D07" w:rsidTr="00C929D7">
        <w:tc>
          <w:tcPr>
            <w:tcW w:w="2303" w:type="dxa"/>
          </w:tcPr>
          <w:p w:rsidR="00651D07" w:rsidRDefault="00651D07" w:rsidP="00C929D7">
            <w:pPr>
              <w:pStyle w:val="Bezodstpw"/>
              <w:jc w:val="both"/>
              <w:rPr>
                <w:sz w:val="26"/>
                <w:szCs w:val="26"/>
              </w:rPr>
            </w:pPr>
            <w:r>
              <w:rPr>
                <w:sz w:val="26"/>
                <w:szCs w:val="26"/>
              </w:rPr>
              <w:t xml:space="preserve">Włochy </w:t>
            </w:r>
          </w:p>
        </w:tc>
        <w:tc>
          <w:tcPr>
            <w:tcW w:w="2303" w:type="dxa"/>
          </w:tcPr>
          <w:p w:rsidR="00651D07" w:rsidRPr="00BE40A0" w:rsidRDefault="00651D07" w:rsidP="00C929D7">
            <w:pPr>
              <w:jc w:val="center"/>
            </w:pPr>
            <w:r>
              <w:t>0,23</w:t>
            </w:r>
          </w:p>
        </w:tc>
        <w:tc>
          <w:tcPr>
            <w:tcW w:w="2303" w:type="dxa"/>
          </w:tcPr>
          <w:p w:rsidR="00651D07" w:rsidRPr="00BE40A0" w:rsidRDefault="00651D07" w:rsidP="00C929D7">
            <w:pPr>
              <w:jc w:val="center"/>
            </w:pPr>
            <w:r>
              <w:t>0,53</w:t>
            </w:r>
          </w:p>
        </w:tc>
        <w:tc>
          <w:tcPr>
            <w:tcW w:w="2303" w:type="dxa"/>
          </w:tcPr>
          <w:p w:rsidR="00651D07" w:rsidRDefault="00651D07" w:rsidP="00C929D7">
            <w:pPr>
              <w:jc w:val="center"/>
            </w:pPr>
            <w:r>
              <w:t>0,89</w:t>
            </w:r>
          </w:p>
        </w:tc>
      </w:tr>
      <w:tr w:rsidR="00651D07" w:rsidTr="00C929D7">
        <w:tc>
          <w:tcPr>
            <w:tcW w:w="2303" w:type="dxa"/>
          </w:tcPr>
          <w:p w:rsidR="00651D07" w:rsidRDefault="00651D07" w:rsidP="00C929D7">
            <w:pPr>
              <w:pStyle w:val="Bezodstpw"/>
              <w:jc w:val="both"/>
              <w:rPr>
                <w:sz w:val="26"/>
                <w:szCs w:val="26"/>
              </w:rPr>
            </w:pPr>
            <w:r>
              <w:rPr>
                <w:sz w:val="26"/>
                <w:szCs w:val="26"/>
              </w:rPr>
              <w:t xml:space="preserve">Rosja </w:t>
            </w:r>
          </w:p>
        </w:tc>
        <w:tc>
          <w:tcPr>
            <w:tcW w:w="2303" w:type="dxa"/>
          </w:tcPr>
          <w:p w:rsidR="00651D07" w:rsidRPr="002828DD" w:rsidRDefault="00651D07" w:rsidP="00C929D7">
            <w:pPr>
              <w:jc w:val="center"/>
            </w:pPr>
            <w:r>
              <w:t>0,48</w:t>
            </w:r>
          </w:p>
        </w:tc>
        <w:tc>
          <w:tcPr>
            <w:tcW w:w="2303" w:type="dxa"/>
          </w:tcPr>
          <w:p w:rsidR="00651D07" w:rsidRPr="002828DD" w:rsidRDefault="00651D07" w:rsidP="00C929D7">
            <w:pPr>
              <w:jc w:val="center"/>
            </w:pPr>
            <w:r>
              <w:t>0,59</w:t>
            </w:r>
          </w:p>
        </w:tc>
        <w:tc>
          <w:tcPr>
            <w:tcW w:w="2303" w:type="dxa"/>
          </w:tcPr>
          <w:p w:rsidR="00651D07" w:rsidRDefault="00651D07" w:rsidP="00C929D7">
            <w:pPr>
              <w:jc w:val="center"/>
            </w:pPr>
            <w:r>
              <w:t>0,82</w:t>
            </w:r>
          </w:p>
        </w:tc>
      </w:tr>
      <w:tr w:rsidR="00651D07" w:rsidTr="00C929D7">
        <w:tc>
          <w:tcPr>
            <w:tcW w:w="2303" w:type="dxa"/>
          </w:tcPr>
          <w:p w:rsidR="00651D07" w:rsidRDefault="00651D07" w:rsidP="00C929D7">
            <w:pPr>
              <w:pStyle w:val="Bezodstpw"/>
              <w:jc w:val="both"/>
              <w:rPr>
                <w:sz w:val="26"/>
                <w:szCs w:val="26"/>
              </w:rPr>
            </w:pPr>
            <w:r>
              <w:rPr>
                <w:sz w:val="26"/>
                <w:szCs w:val="26"/>
              </w:rPr>
              <w:t>Meksyk</w:t>
            </w:r>
          </w:p>
        </w:tc>
        <w:tc>
          <w:tcPr>
            <w:tcW w:w="2303" w:type="dxa"/>
          </w:tcPr>
          <w:p w:rsidR="00651D07" w:rsidRPr="00CE733C" w:rsidRDefault="00651D07" w:rsidP="00C929D7">
            <w:pPr>
              <w:jc w:val="center"/>
            </w:pPr>
            <w:r>
              <w:t>0,29</w:t>
            </w:r>
          </w:p>
        </w:tc>
        <w:tc>
          <w:tcPr>
            <w:tcW w:w="2303" w:type="dxa"/>
          </w:tcPr>
          <w:p w:rsidR="00651D07" w:rsidRPr="00CE733C" w:rsidRDefault="00651D07" w:rsidP="00C929D7">
            <w:pPr>
              <w:jc w:val="center"/>
            </w:pPr>
            <w:r>
              <w:t>0,63</w:t>
            </w:r>
          </w:p>
        </w:tc>
        <w:tc>
          <w:tcPr>
            <w:tcW w:w="2303" w:type="dxa"/>
          </w:tcPr>
          <w:p w:rsidR="00651D07" w:rsidRDefault="00651D07" w:rsidP="00C929D7">
            <w:pPr>
              <w:jc w:val="center"/>
            </w:pPr>
            <w:r>
              <w:t>0,87</w:t>
            </w:r>
          </w:p>
        </w:tc>
      </w:tr>
      <w:tr w:rsidR="00651D07" w:rsidTr="00C929D7">
        <w:tc>
          <w:tcPr>
            <w:tcW w:w="2303" w:type="dxa"/>
          </w:tcPr>
          <w:p w:rsidR="00651D07" w:rsidRDefault="00651D07" w:rsidP="00C929D7">
            <w:pPr>
              <w:pStyle w:val="Bezodstpw"/>
              <w:jc w:val="both"/>
              <w:rPr>
                <w:sz w:val="26"/>
                <w:szCs w:val="26"/>
              </w:rPr>
            </w:pPr>
            <w:r>
              <w:rPr>
                <w:sz w:val="26"/>
                <w:szCs w:val="26"/>
              </w:rPr>
              <w:t xml:space="preserve">Polska </w:t>
            </w:r>
          </w:p>
        </w:tc>
        <w:tc>
          <w:tcPr>
            <w:tcW w:w="2303" w:type="dxa"/>
          </w:tcPr>
          <w:p w:rsidR="00651D07" w:rsidRPr="00D154A0" w:rsidRDefault="00651D07" w:rsidP="00C929D7">
            <w:pPr>
              <w:jc w:val="center"/>
            </w:pPr>
            <w:r>
              <w:t>0,04</w:t>
            </w:r>
          </w:p>
        </w:tc>
        <w:tc>
          <w:tcPr>
            <w:tcW w:w="2303" w:type="dxa"/>
          </w:tcPr>
          <w:p w:rsidR="00651D07" w:rsidRPr="00D154A0" w:rsidRDefault="00651D07" w:rsidP="00C929D7">
            <w:pPr>
              <w:jc w:val="center"/>
            </w:pPr>
            <w:r>
              <w:t>0,31</w:t>
            </w:r>
          </w:p>
        </w:tc>
        <w:tc>
          <w:tcPr>
            <w:tcW w:w="2303" w:type="dxa"/>
          </w:tcPr>
          <w:p w:rsidR="00651D07" w:rsidRDefault="00651D07" w:rsidP="00C929D7">
            <w:pPr>
              <w:jc w:val="center"/>
            </w:pPr>
            <w:r>
              <w:t>0,42</w:t>
            </w:r>
          </w:p>
        </w:tc>
      </w:tr>
      <w:tr w:rsidR="00651D07" w:rsidTr="00C929D7">
        <w:tc>
          <w:tcPr>
            <w:tcW w:w="2303" w:type="dxa"/>
          </w:tcPr>
          <w:p w:rsidR="00651D07" w:rsidRDefault="00651D07" w:rsidP="00C929D7">
            <w:pPr>
              <w:pStyle w:val="Bezodstpw"/>
              <w:jc w:val="both"/>
              <w:rPr>
                <w:sz w:val="26"/>
                <w:szCs w:val="26"/>
              </w:rPr>
            </w:pPr>
            <w:r>
              <w:rPr>
                <w:sz w:val="26"/>
                <w:szCs w:val="26"/>
              </w:rPr>
              <w:t>Czechy</w:t>
            </w:r>
          </w:p>
        </w:tc>
        <w:tc>
          <w:tcPr>
            <w:tcW w:w="2303" w:type="dxa"/>
          </w:tcPr>
          <w:p w:rsidR="00651D07" w:rsidRPr="008B2D70" w:rsidRDefault="00651D07" w:rsidP="00C929D7">
            <w:pPr>
              <w:jc w:val="center"/>
            </w:pPr>
            <w:r>
              <w:t>0,22</w:t>
            </w:r>
          </w:p>
        </w:tc>
        <w:tc>
          <w:tcPr>
            <w:tcW w:w="2303" w:type="dxa"/>
          </w:tcPr>
          <w:p w:rsidR="00651D07" w:rsidRPr="008B2D70" w:rsidRDefault="00651D07" w:rsidP="00C929D7">
            <w:pPr>
              <w:jc w:val="center"/>
            </w:pPr>
            <w:r>
              <w:t>0,55</w:t>
            </w:r>
          </w:p>
        </w:tc>
        <w:tc>
          <w:tcPr>
            <w:tcW w:w="2303" w:type="dxa"/>
          </w:tcPr>
          <w:p w:rsidR="00651D07" w:rsidRDefault="00651D07" w:rsidP="00C929D7">
            <w:pPr>
              <w:jc w:val="center"/>
            </w:pPr>
            <w:r>
              <w:t>0,83</w:t>
            </w:r>
          </w:p>
        </w:tc>
      </w:tr>
      <w:tr w:rsidR="00651D07" w:rsidTr="00C929D7">
        <w:tc>
          <w:tcPr>
            <w:tcW w:w="2303" w:type="dxa"/>
          </w:tcPr>
          <w:p w:rsidR="00651D07" w:rsidRDefault="00651D07" w:rsidP="00C929D7">
            <w:pPr>
              <w:pStyle w:val="Bezodstpw"/>
              <w:jc w:val="both"/>
              <w:rPr>
                <w:sz w:val="26"/>
                <w:szCs w:val="26"/>
              </w:rPr>
            </w:pPr>
            <w:r>
              <w:rPr>
                <w:sz w:val="26"/>
                <w:szCs w:val="26"/>
              </w:rPr>
              <w:t>Węgry</w:t>
            </w:r>
          </w:p>
        </w:tc>
        <w:tc>
          <w:tcPr>
            <w:tcW w:w="2303" w:type="dxa"/>
          </w:tcPr>
          <w:p w:rsidR="00651D07" w:rsidRPr="000537AB" w:rsidRDefault="00651D07" w:rsidP="00C929D7">
            <w:pPr>
              <w:jc w:val="center"/>
            </w:pPr>
            <w:r>
              <w:t>0,12</w:t>
            </w:r>
          </w:p>
        </w:tc>
        <w:tc>
          <w:tcPr>
            <w:tcW w:w="2303" w:type="dxa"/>
          </w:tcPr>
          <w:p w:rsidR="00651D07" w:rsidRPr="000537AB" w:rsidRDefault="00651D07" w:rsidP="00C929D7">
            <w:pPr>
              <w:jc w:val="center"/>
            </w:pPr>
            <w:r>
              <w:t>0,38</w:t>
            </w:r>
          </w:p>
        </w:tc>
        <w:tc>
          <w:tcPr>
            <w:tcW w:w="2303" w:type="dxa"/>
          </w:tcPr>
          <w:p w:rsidR="00651D07" w:rsidRDefault="00651D07" w:rsidP="00C929D7">
            <w:pPr>
              <w:jc w:val="center"/>
            </w:pPr>
            <w:r>
              <w:t>0,59</w:t>
            </w:r>
          </w:p>
        </w:tc>
      </w:tr>
    </w:tbl>
    <w:p w:rsidR="00651D07" w:rsidRDefault="00651D07" w:rsidP="00651D07">
      <w:pPr>
        <w:pStyle w:val="Bezodstpw"/>
        <w:jc w:val="both"/>
        <w:rPr>
          <w:sz w:val="26"/>
          <w:szCs w:val="26"/>
        </w:rPr>
      </w:pPr>
    </w:p>
    <w:p w:rsidR="00651D07" w:rsidRDefault="00651D07" w:rsidP="00651D07">
      <w:pPr>
        <w:pStyle w:val="Bezodstpw"/>
        <w:jc w:val="both"/>
        <w:rPr>
          <w:sz w:val="26"/>
          <w:szCs w:val="26"/>
        </w:rPr>
      </w:pPr>
      <w:r>
        <w:rPr>
          <w:sz w:val="26"/>
          <w:szCs w:val="26"/>
        </w:rPr>
        <w:t xml:space="preserve">Z powyższych danych wynika, że </w:t>
      </w:r>
      <w:r w:rsidRPr="0007593B">
        <w:rPr>
          <w:b/>
          <w:sz w:val="26"/>
          <w:szCs w:val="26"/>
        </w:rPr>
        <w:t>wzrost cen ropy naftowej w roku T sprzyja wysokiej realnej zmianie PKB w roku następnym</w:t>
      </w:r>
      <w:r>
        <w:rPr>
          <w:sz w:val="26"/>
          <w:szCs w:val="26"/>
        </w:rPr>
        <w:t xml:space="preserve">. Z kolei </w:t>
      </w:r>
      <w:r w:rsidRPr="0007593B">
        <w:rPr>
          <w:b/>
          <w:sz w:val="26"/>
          <w:szCs w:val="26"/>
        </w:rPr>
        <w:t>spadek cen ropy naftowej w roku T prowadzi do stosunkowo niskiej realnej zmiany PKB w roku następnym</w:t>
      </w:r>
      <w:r>
        <w:rPr>
          <w:sz w:val="26"/>
          <w:szCs w:val="26"/>
        </w:rPr>
        <w:t xml:space="preserve">. Warto będzie wiec obserwować zachowanie cen ropy naftowej. Szczególnie istotne jest to, czy kurs ropy naftowej wybije się z formacji podwójnego szczytu. Gdyby do tego doszło mogłaby rozpocząć się znaczna fala dalszych spadków. W konsekwencji mogłyby zostać obniżone prognozy wzrostu gospodarczego na rok 2017, co mogłoby skłonić banki centralne do dalszego łagodzenia polityki pieniężnej mającego na celu ożywienie aktywności gospodarczej. </w:t>
      </w:r>
    </w:p>
    <w:p w:rsidR="00651D07" w:rsidRDefault="00651D07" w:rsidP="00651D07">
      <w:pPr>
        <w:pStyle w:val="Bezodstpw"/>
        <w:jc w:val="both"/>
        <w:rPr>
          <w:sz w:val="26"/>
          <w:szCs w:val="26"/>
        </w:rPr>
      </w:pPr>
    </w:p>
    <w:p w:rsidR="00651D07" w:rsidRDefault="00651D07" w:rsidP="00651D07">
      <w:pPr>
        <w:pStyle w:val="Bezodstpw"/>
        <w:jc w:val="both"/>
        <w:rPr>
          <w:sz w:val="26"/>
          <w:szCs w:val="26"/>
        </w:rPr>
      </w:pPr>
      <w:r>
        <w:rPr>
          <w:sz w:val="26"/>
          <w:szCs w:val="26"/>
        </w:rPr>
        <w:t>Ciekawe jak w tej sytuacji zachowałaby się nasza Rada Polityki Pieniężnej. Prof. Eryk Łon, członek RPP w ostatnim wywiadzie powiedział: ,,t</w:t>
      </w:r>
      <w:r w:rsidRPr="006B23A6">
        <w:rPr>
          <w:sz w:val="26"/>
          <w:szCs w:val="26"/>
        </w:rPr>
        <w:t>rzeba być bardzo czujnym, uważnym i elastycznym</w:t>
      </w:r>
      <w:r>
        <w:rPr>
          <w:sz w:val="26"/>
          <w:szCs w:val="26"/>
        </w:rPr>
        <w:t>”. Powiedział nawet: ,,</w:t>
      </w:r>
      <w:r w:rsidRPr="0007593B">
        <w:rPr>
          <w:b/>
          <w:color w:val="FF0000"/>
          <w:sz w:val="26"/>
          <w:szCs w:val="26"/>
        </w:rPr>
        <w:t>Myślenie o redukcji stóp procentowych lubię porównywać do utrzymywania miecza w pochwie, który w razie potrzeby powinien być wyjęty, aby dokonać nim odpowiednich działań</w:t>
      </w:r>
      <w:r w:rsidRPr="00634AD2">
        <w:rPr>
          <w:sz w:val="26"/>
          <w:szCs w:val="26"/>
        </w:rPr>
        <w:t>”</w:t>
      </w:r>
      <w:r>
        <w:rPr>
          <w:sz w:val="26"/>
          <w:szCs w:val="26"/>
        </w:rPr>
        <w:t>. Szykuje się bardzo ciekawy okres dla RPP. Warto będzie uważnie  obserwować wypowiedzi członków Rady.</w:t>
      </w:r>
    </w:p>
    <w:p w:rsidR="00651D07" w:rsidRDefault="00651D07" w:rsidP="00651D07">
      <w:pPr>
        <w:pStyle w:val="Bezodstpw"/>
        <w:jc w:val="both"/>
        <w:rPr>
          <w:sz w:val="26"/>
          <w:szCs w:val="26"/>
        </w:rPr>
      </w:pPr>
    </w:p>
    <w:p w:rsidR="00651D07" w:rsidRDefault="00043E22" w:rsidP="00651D07">
      <w:pPr>
        <w:spacing w:after="0" w:line="240" w:lineRule="auto"/>
        <w:jc w:val="both"/>
      </w:pPr>
      <w:hyperlink r:id="rId14" w:history="1">
        <w:r w:rsidR="00651D07" w:rsidRPr="00E0713D">
          <w:rPr>
            <w:rStyle w:val="Hipercze"/>
            <w:sz w:val="26"/>
            <w:szCs w:val="26"/>
          </w:rPr>
          <w:t>https://www.obserwatorfinansowy.pl/dispatches/lon-rpp-jestem-sklonny-myslec-o-zlagodzeniu-polityki-rpp/</w:t>
        </w:r>
      </w:hyperlink>
    </w:p>
    <w:p w:rsidR="00651D07" w:rsidRPr="00EF7224" w:rsidRDefault="00651D07" w:rsidP="00651D07">
      <w:pPr>
        <w:shd w:val="clear" w:color="auto" w:fill="FFFF00"/>
      </w:pPr>
      <w:r w:rsidRPr="00EF7224">
        <w:rPr>
          <w:noProof/>
          <w:lang w:eastAsia="pl-PL"/>
        </w:rPr>
        <w:lastRenderedPageBreak/>
        <w:drawing>
          <wp:inline distT="0" distB="0" distL="0" distR="0" wp14:anchorId="5F60B875" wp14:editId="1C915818">
            <wp:extent cx="923925" cy="1318133"/>
            <wp:effectExtent l="0" t="0" r="0" b="0"/>
            <wp:docPr id="12" name="Obraz 12" descr="http://mistrzowierynkow.pl/wp-content/uploads/2015/07/slawomir-klusek-e1436975188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strzowierynkow.pl/wp-content/uploads/2015/07/slawomir-klusek-e143697518875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6945" cy="1322442"/>
                    </a:xfrm>
                    <a:prstGeom prst="rect">
                      <a:avLst/>
                    </a:prstGeom>
                    <a:noFill/>
                    <a:ln>
                      <a:noFill/>
                    </a:ln>
                  </pic:spPr>
                </pic:pic>
              </a:graphicData>
            </a:graphic>
          </wp:inline>
        </w:drawing>
      </w:r>
    </w:p>
    <w:p w:rsidR="00651D07" w:rsidRPr="00EF7224" w:rsidRDefault="00651D07" w:rsidP="00651D07">
      <w:pPr>
        <w:shd w:val="clear" w:color="auto" w:fill="FFFF00"/>
      </w:pPr>
    </w:p>
    <w:p w:rsidR="00651D07" w:rsidRPr="00EF7224" w:rsidRDefault="00651D07" w:rsidP="00651D07">
      <w:pPr>
        <w:shd w:val="clear" w:color="auto" w:fill="FFFF00"/>
        <w:jc w:val="center"/>
        <w:rPr>
          <w:sz w:val="140"/>
          <w:szCs w:val="140"/>
        </w:rPr>
      </w:pPr>
      <w:r w:rsidRPr="00EF7224">
        <w:rPr>
          <w:sz w:val="140"/>
          <w:szCs w:val="140"/>
        </w:rPr>
        <w:t>Rubryka</w:t>
      </w:r>
    </w:p>
    <w:p w:rsidR="00651D07" w:rsidRPr="00EF7224" w:rsidRDefault="00651D07" w:rsidP="00651D07">
      <w:pPr>
        <w:shd w:val="clear" w:color="auto" w:fill="FFFF00"/>
        <w:jc w:val="center"/>
        <w:rPr>
          <w:sz w:val="90"/>
          <w:szCs w:val="90"/>
        </w:rPr>
      </w:pPr>
      <w:r w:rsidRPr="00EF7224">
        <w:rPr>
          <w:sz w:val="140"/>
          <w:szCs w:val="140"/>
        </w:rPr>
        <w:t>,,Wykres do przemyślenia”</w:t>
      </w:r>
    </w:p>
    <w:p w:rsidR="00651D07" w:rsidRPr="00EF7224" w:rsidRDefault="00651D07" w:rsidP="00651D07">
      <w:pPr>
        <w:shd w:val="clear" w:color="auto" w:fill="FFFF00"/>
        <w:jc w:val="center"/>
        <w:rPr>
          <w:sz w:val="50"/>
          <w:szCs w:val="50"/>
        </w:rPr>
      </w:pPr>
      <w:r w:rsidRPr="00EF7224">
        <w:rPr>
          <w:sz w:val="50"/>
          <w:szCs w:val="50"/>
        </w:rPr>
        <w:t>Sławomir Kłusek</w:t>
      </w:r>
    </w:p>
    <w:p w:rsidR="00651D07" w:rsidRPr="00EF7224" w:rsidRDefault="00651D07" w:rsidP="00651D07">
      <w:pPr>
        <w:shd w:val="clear" w:color="auto" w:fill="548DD4" w:themeFill="text2" w:themeFillTint="99"/>
        <w:jc w:val="center"/>
        <w:rPr>
          <w:smallCaps/>
          <w:color w:val="FFFFFF" w:themeColor="background1"/>
          <w:sz w:val="90"/>
          <w:szCs w:val="90"/>
        </w:rPr>
      </w:pPr>
      <w:r w:rsidRPr="00EF7224">
        <w:rPr>
          <w:smallCaps/>
          <w:color w:val="FFFFFF" w:themeColor="background1"/>
          <w:sz w:val="90"/>
          <w:szCs w:val="90"/>
        </w:rPr>
        <w:t>analizy-rynkowe.pl</w:t>
      </w:r>
    </w:p>
    <w:p w:rsidR="00651D07" w:rsidRPr="00EF7224" w:rsidRDefault="00651D07" w:rsidP="00651D07">
      <w:pPr>
        <w:shd w:val="clear" w:color="auto" w:fill="FFFF00"/>
        <w:jc w:val="center"/>
        <w:rPr>
          <w:sz w:val="50"/>
          <w:szCs w:val="50"/>
        </w:rPr>
      </w:pPr>
    </w:p>
    <w:p w:rsidR="00651D07" w:rsidRPr="00EF7224" w:rsidRDefault="00651D07" w:rsidP="00651D07">
      <w:pPr>
        <w:shd w:val="clear" w:color="auto" w:fill="FFFF00"/>
        <w:jc w:val="center"/>
        <w:rPr>
          <w:sz w:val="50"/>
          <w:szCs w:val="50"/>
        </w:rPr>
      </w:pPr>
    </w:p>
    <w:p w:rsidR="00651D07" w:rsidRPr="00EF7224" w:rsidRDefault="00651D07" w:rsidP="00651D07">
      <w:pPr>
        <w:shd w:val="clear" w:color="auto" w:fill="FFFF00"/>
        <w:jc w:val="center"/>
        <w:rPr>
          <w:sz w:val="50"/>
          <w:szCs w:val="50"/>
        </w:rPr>
      </w:pPr>
    </w:p>
    <w:p w:rsidR="00651D07" w:rsidRPr="00EF7224" w:rsidRDefault="00651D07" w:rsidP="00651D07">
      <w:pPr>
        <w:spacing w:after="0" w:line="240" w:lineRule="auto"/>
        <w:jc w:val="both"/>
        <w:rPr>
          <w:rFonts w:eastAsiaTheme="minorEastAsia"/>
          <w:color w:val="FF0000"/>
          <w:sz w:val="70"/>
          <w:szCs w:val="70"/>
          <w:lang w:eastAsia="pl-PL"/>
          <w14:shadow w14:blurRad="50800" w14:dist="38100" w14:dir="2700000" w14:sx="100000" w14:sy="100000" w14:kx="0" w14:ky="0" w14:algn="tl">
            <w14:srgbClr w14:val="000000">
              <w14:alpha w14:val="60000"/>
            </w14:srgbClr>
          </w14:shadow>
        </w:rPr>
      </w:pPr>
      <w:r w:rsidRPr="00EF7224">
        <w:rPr>
          <w:rFonts w:eastAsiaTheme="minorEastAsia"/>
          <w:b/>
          <w:color w:val="000000" w:themeColor="text1"/>
          <w:sz w:val="70"/>
          <w:szCs w:val="70"/>
          <w:lang w:eastAsia="pl-PL"/>
          <w14:shadow w14:blurRad="50800" w14:dist="38100" w14:dir="2700000" w14:sx="100000" w14:sy="100000" w14:kx="0" w14:ky="0" w14:algn="tl">
            <w14:srgbClr w14:val="000000">
              <w14:alpha w14:val="60000"/>
            </w14:srgbClr>
          </w14:shadow>
        </w:rPr>
        <w:lastRenderedPageBreak/>
        <w:t xml:space="preserve">Średnia procentowa zmiana kursu akcji spółki po wprowadzeniu jej do rubryki ,,Wykres do przemyślenia” w okresie 12 pierwszych miesięcy po jej wprowadzeniu do tej rubryki była dotychczas </w:t>
      </w:r>
      <w:r w:rsidRPr="00EF7224">
        <w:rPr>
          <w:rFonts w:eastAsiaTheme="minorEastAsia"/>
          <w:b/>
          <w:color w:val="FF0000"/>
          <w:sz w:val="70"/>
          <w:szCs w:val="70"/>
          <w:lang w:eastAsia="pl-PL"/>
          <w14:shadow w14:blurRad="50800" w14:dist="38100" w14:dir="2700000" w14:sx="100000" w14:sy="100000" w14:kx="0" w14:ky="0" w14:algn="tl">
            <w14:srgbClr w14:val="000000">
              <w14:alpha w14:val="60000"/>
            </w14:srgbClr>
          </w14:shadow>
        </w:rPr>
        <w:t>lepsza o 2</w:t>
      </w:r>
      <w:r w:rsidR="003F3697">
        <w:rPr>
          <w:rFonts w:eastAsiaTheme="minorEastAsia"/>
          <w:b/>
          <w:color w:val="FF0000"/>
          <w:sz w:val="70"/>
          <w:szCs w:val="70"/>
          <w:lang w:eastAsia="pl-PL"/>
          <w14:shadow w14:blurRad="50800" w14:dist="38100" w14:dir="2700000" w14:sx="100000" w14:sy="100000" w14:kx="0" w14:ky="0" w14:algn="tl">
            <w14:srgbClr w14:val="000000">
              <w14:alpha w14:val="60000"/>
            </w14:srgbClr>
          </w14:shadow>
        </w:rPr>
        <w:t>1</w:t>
      </w:r>
      <w:r w:rsidRPr="00EF7224">
        <w:rPr>
          <w:rFonts w:eastAsiaTheme="minorEastAsia"/>
          <w:b/>
          <w:color w:val="FF0000"/>
          <w:sz w:val="70"/>
          <w:szCs w:val="70"/>
          <w:lang w:eastAsia="pl-PL"/>
          <w14:shadow w14:blurRad="50800" w14:dist="38100" w14:dir="2700000" w14:sx="100000" w14:sy="100000" w14:kx="0" w14:ky="0" w14:algn="tl">
            <w14:srgbClr w14:val="000000">
              <w14:alpha w14:val="60000"/>
            </w14:srgbClr>
          </w14:shadow>
        </w:rPr>
        <w:t>,</w:t>
      </w:r>
      <w:r w:rsidR="003F3697">
        <w:rPr>
          <w:rFonts w:eastAsiaTheme="minorEastAsia"/>
          <w:b/>
          <w:color w:val="FF0000"/>
          <w:sz w:val="70"/>
          <w:szCs w:val="70"/>
          <w:lang w:eastAsia="pl-PL"/>
          <w14:shadow w14:blurRad="50800" w14:dist="38100" w14:dir="2700000" w14:sx="100000" w14:sy="100000" w14:kx="0" w14:ky="0" w14:algn="tl">
            <w14:srgbClr w14:val="000000">
              <w14:alpha w14:val="60000"/>
            </w14:srgbClr>
          </w14:shadow>
        </w:rPr>
        <w:t>6</w:t>
      </w:r>
      <w:r w:rsidRPr="00EF7224">
        <w:rPr>
          <w:rFonts w:eastAsiaTheme="minorEastAsia"/>
          <w:b/>
          <w:color w:val="FF0000"/>
          <w:sz w:val="70"/>
          <w:szCs w:val="70"/>
          <w:lang w:eastAsia="pl-PL"/>
          <w14:shadow w14:blurRad="50800" w14:dist="38100" w14:dir="2700000" w14:sx="100000" w14:sy="100000" w14:kx="0" w14:ky="0" w14:algn="tl">
            <w14:srgbClr w14:val="000000">
              <w14:alpha w14:val="60000"/>
            </w14:srgbClr>
          </w14:shadow>
        </w:rPr>
        <w:t xml:space="preserve"> punku procentowego od WIG-u</w:t>
      </w:r>
    </w:p>
    <w:p w:rsidR="00651D07" w:rsidRPr="00EF7224" w:rsidRDefault="00651D07" w:rsidP="00651D07">
      <w:pPr>
        <w:spacing w:after="0" w:line="240" w:lineRule="auto"/>
        <w:jc w:val="center"/>
        <w:rPr>
          <w:rFonts w:eastAsiaTheme="minorEastAsia"/>
          <w:color w:val="FF0000"/>
          <w:sz w:val="60"/>
          <w:szCs w:val="60"/>
          <w:lang w:eastAsia="pl-PL"/>
          <w14:shadow w14:blurRad="50800" w14:dist="38100" w14:dir="2700000" w14:sx="100000" w14:sy="100000" w14:kx="0" w14:ky="0" w14:algn="tl">
            <w14:srgbClr w14:val="000000">
              <w14:alpha w14:val="60000"/>
            </w14:srgbClr>
          </w14:shadow>
        </w:rPr>
      </w:pPr>
    </w:p>
    <w:p w:rsidR="00651D07" w:rsidRPr="00EF7224" w:rsidRDefault="00651D07" w:rsidP="00651D07">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r w:rsidRPr="00EF7224">
        <w:rPr>
          <w:rFonts w:eastAsiaTheme="minorEastAsia"/>
          <w:sz w:val="54"/>
          <w:szCs w:val="54"/>
          <w:u w:val="single"/>
          <w:lang w:eastAsia="pl-PL"/>
          <w14:shadow w14:blurRad="50800" w14:dist="38100" w14:dir="2700000" w14:sx="100000" w14:sy="100000" w14:kx="0" w14:ky="0" w14:algn="tl">
            <w14:srgbClr w14:val="000000">
              <w14:alpha w14:val="60000"/>
            </w14:srgbClr>
          </w14:shadow>
        </w:rPr>
        <w:t>Podsumowanie</w:t>
      </w:r>
    </w:p>
    <w:p w:rsidR="00651D07" w:rsidRPr="00EF7224" w:rsidRDefault="00651D07" w:rsidP="00651D07">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r w:rsidRPr="00EF7224">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według </w:t>
      </w:r>
    </w:p>
    <w:p w:rsidR="00651D07" w:rsidRPr="00EF7224" w:rsidRDefault="00651D07" w:rsidP="00651D07">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r w:rsidRPr="00EF7224">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stanu </w:t>
      </w:r>
    </w:p>
    <w:p w:rsidR="00651D07" w:rsidRPr="00EF7224" w:rsidRDefault="00651D07" w:rsidP="00651D07">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r w:rsidRPr="00EF7224">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na </w:t>
      </w:r>
      <w:r>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16 września </w:t>
      </w:r>
      <w:r w:rsidRPr="00EF7224">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2016 roku  </w:t>
      </w:r>
    </w:p>
    <w:p w:rsidR="00651D07" w:rsidRPr="00EF7224" w:rsidRDefault="00651D07" w:rsidP="00651D07">
      <w:pPr>
        <w:spacing w:after="0" w:line="240" w:lineRule="auto"/>
        <w:jc w:val="center"/>
        <w:rPr>
          <w:rFonts w:eastAsiaTheme="minorEastAsia"/>
          <w:sz w:val="46"/>
          <w:szCs w:val="46"/>
          <w:u w:val="single"/>
          <w:lang w:eastAsia="pl-PL"/>
          <w14:shadow w14:blurRad="50800" w14:dist="38100" w14:dir="2700000" w14:sx="100000" w14:sy="100000" w14:kx="0" w14:ky="0" w14:algn="tl">
            <w14:srgbClr w14:val="000000">
              <w14:alpha w14:val="60000"/>
            </w14:srgbClr>
          </w14:shadow>
        </w:rPr>
      </w:pPr>
    </w:p>
    <w:p w:rsidR="00651D07" w:rsidRPr="00EF7224" w:rsidRDefault="00651D07" w:rsidP="00651D07">
      <w:pPr>
        <w:spacing w:after="0" w:line="240" w:lineRule="auto"/>
        <w:jc w:val="center"/>
        <w:rPr>
          <w:rFonts w:eastAsiaTheme="minorEastAsia"/>
          <w:sz w:val="46"/>
          <w:szCs w:val="46"/>
          <w:u w:val="single"/>
          <w:lang w:eastAsia="pl-PL"/>
          <w14:shadow w14:blurRad="50800" w14:dist="38100" w14:dir="2700000" w14:sx="100000" w14:sy="100000" w14:kx="0" w14:ky="0" w14:algn="tl">
            <w14:srgbClr w14:val="000000">
              <w14:alpha w14:val="60000"/>
            </w14:srgbClr>
          </w14:shadow>
        </w:rPr>
      </w:pPr>
    </w:p>
    <w:p w:rsidR="00651D07" w:rsidRPr="00EF7224" w:rsidRDefault="00651D07" w:rsidP="00651D07">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lastRenderedPageBreak/>
        <w:t>Dla 3</w:t>
      </w:r>
      <w:r w:rsidR="003F3697">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4</w:t>
      </w: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przypadków wprowadzenia spółki do rubryki ,,Wykres do przemyślenia” można już obliczyć poziom 12-miesięcznej procentowej zmiany kursu akcji po wprowadzeniu danej spółki do rubryki ,,Wykres do przemyślenia” </w:t>
      </w:r>
    </w:p>
    <w:p w:rsidR="00651D07" w:rsidRPr="00EF7224" w:rsidRDefault="00651D07" w:rsidP="00651D07">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p>
    <w:p w:rsidR="00651D07" w:rsidRPr="00EF7224" w:rsidRDefault="00651D07" w:rsidP="00651D07">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Oto lista tych 3</w:t>
      </w:r>
      <w:r w:rsidR="003F3697">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4</w:t>
      </w: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przypadków: </w:t>
      </w:r>
    </w:p>
    <w:p w:rsidR="00651D07" w:rsidRPr="00EF7224" w:rsidRDefault="00651D07" w:rsidP="00651D07">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p>
    <w:p w:rsidR="00651D07" w:rsidRPr="009C1C2C" w:rsidRDefault="00651D07" w:rsidP="00651D07">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IMMOBILE</w:t>
      </w:r>
    </w:p>
    <w:p w:rsidR="00651D07" w:rsidRPr="009C1C2C" w:rsidRDefault="00651D07" w:rsidP="00651D07">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LENA</w:t>
      </w:r>
    </w:p>
    <w:p w:rsidR="00651D07" w:rsidRPr="009C1C2C" w:rsidRDefault="00651D07" w:rsidP="00651D07">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NETMEDIA</w:t>
      </w:r>
    </w:p>
    <w:p w:rsidR="00651D07" w:rsidRPr="009C1C2C" w:rsidRDefault="00651D07" w:rsidP="00651D07">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RAFAKO</w:t>
      </w:r>
    </w:p>
    <w:p w:rsidR="00651D07" w:rsidRPr="009C1C2C" w:rsidRDefault="00651D07" w:rsidP="00651D07">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BORYSZEW</w:t>
      </w:r>
    </w:p>
    <w:p w:rsidR="00651D07" w:rsidRPr="009C1C2C" w:rsidRDefault="00651D07" w:rsidP="00651D07">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ERBUD</w:t>
      </w:r>
    </w:p>
    <w:p w:rsidR="00651D07" w:rsidRPr="009C1C2C" w:rsidRDefault="00651D07" w:rsidP="00651D07">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IF CAPITAL</w:t>
      </w:r>
    </w:p>
    <w:p w:rsidR="00651D07" w:rsidRPr="009C1C2C" w:rsidRDefault="00651D07" w:rsidP="00651D07">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CAPITAL PARTNERS</w:t>
      </w:r>
    </w:p>
    <w:p w:rsidR="00651D07" w:rsidRPr="009C1C2C" w:rsidRDefault="00651D07" w:rsidP="00651D07">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ASSECO POLAND</w:t>
      </w:r>
    </w:p>
    <w:p w:rsidR="00651D07" w:rsidRPr="009C1C2C" w:rsidRDefault="00651D07" w:rsidP="00651D07">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CD PROJEKT</w:t>
      </w:r>
    </w:p>
    <w:p w:rsidR="00651D07" w:rsidRPr="009C1C2C" w:rsidRDefault="00651D07" w:rsidP="00651D07">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SYGNITY</w:t>
      </w:r>
    </w:p>
    <w:p w:rsidR="00651D07" w:rsidRPr="009C1C2C" w:rsidRDefault="00651D07" w:rsidP="00651D07">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lastRenderedPageBreak/>
        <w:t>STALPRODUKT</w:t>
      </w:r>
    </w:p>
    <w:p w:rsidR="00651D07" w:rsidRPr="009C1C2C" w:rsidRDefault="00651D07" w:rsidP="00651D07">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ELEKTROTIM</w:t>
      </w:r>
    </w:p>
    <w:p w:rsidR="00651D07" w:rsidRPr="009C1C2C" w:rsidRDefault="00651D07" w:rsidP="00651D07">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RELPOL</w:t>
      </w:r>
    </w:p>
    <w:p w:rsidR="00651D07" w:rsidRPr="009C1C2C" w:rsidRDefault="00651D07" w:rsidP="00651D07">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TAURON POLSKA ENERGIA</w:t>
      </w:r>
    </w:p>
    <w:p w:rsidR="00651D07" w:rsidRPr="009C1C2C" w:rsidRDefault="00651D07" w:rsidP="00651D07">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TESGAS</w:t>
      </w:r>
    </w:p>
    <w:p w:rsidR="00651D07" w:rsidRPr="009C1C2C" w:rsidRDefault="00651D07" w:rsidP="00651D07">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 xml:space="preserve">ENEA </w:t>
      </w:r>
    </w:p>
    <w:p w:rsidR="00651D07" w:rsidRPr="009C1C2C" w:rsidRDefault="00651D07" w:rsidP="00651D07">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 xml:space="preserve">PROCAD </w:t>
      </w:r>
    </w:p>
    <w:p w:rsidR="00651D07" w:rsidRPr="009C1C2C" w:rsidRDefault="00651D07" w:rsidP="00651D07">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PKO BP</w:t>
      </w:r>
    </w:p>
    <w:p w:rsidR="00651D07" w:rsidRPr="009C1C2C" w:rsidRDefault="00651D07" w:rsidP="00651D07">
      <w:pPr>
        <w:spacing w:after="0" w:line="240" w:lineRule="auto"/>
        <w:jc w:val="both"/>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val="en-US" w:eastAsia="pl-PL"/>
          <w14:shadow w14:blurRad="50800" w14:dist="38100" w14:dir="2700000" w14:sx="100000" w14:sy="100000" w14:kx="0" w14:ky="0" w14:algn="tl">
            <w14:srgbClr w14:val="000000">
              <w14:alpha w14:val="60000"/>
            </w14:srgbClr>
          </w14:shadow>
        </w:rPr>
        <w:t>MERCOR</w:t>
      </w:r>
    </w:p>
    <w:p w:rsidR="00651D07" w:rsidRPr="009C1C2C" w:rsidRDefault="00651D07" w:rsidP="00651D07">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COMARCH</w:t>
      </w:r>
    </w:p>
    <w:p w:rsidR="00651D07" w:rsidRPr="009C1C2C" w:rsidRDefault="00651D07" w:rsidP="00651D07">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MUZA</w:t>
      </w:r>
    </w:p>
    <w:p w:rsidR="00651D07" w:rsidRPr="009C1C2C" w:rsidRDefault="00651D07" w:rsidP="00651D07">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LUBAWA</w:t>
      </w:r>
    </w:p>
    <w:p w:rsidR="00651D07" w:rsidRPr="009C1C2C" w:rsidRDefault="00651D07" w:rsidP="00651D07">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ATREM</w:t>
      </w:r>
    </w:p>
    <w:p w:rsidR="00651D07" w:rsidRPr="009C1C2C" w:rsidRDefault="00651D07" w:rsidP="00651D07">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MOSTOSTAL WARSZAWA</w:t>
      </w:r>
    </w:p>
    <w:p w:rsidR="00651D07" w:rsidRPr="009C1C2C" w:rsidRDefault="00651D07" w:rsidP="00651D07">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CERAMIKA NOWA GALA</w:t>
      </w:r>
    </w:p>
    <w:p w:rsidR="00651D07" w:rsidRPr="009C1C2C" w:rsidRDefault="00651D07" w:rsidP="00651D07">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POLNORD</w:t>
      </w:r>
    </w:p>
    <w:p w:rsidR="00651D07" w:rsidRPr="009C1C2C" w:rsidRDefault="00651D07" w:rsidP="00651D07">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TIM</w:t>
      </w:r>
    </w:p>
    <w:p w:rsidR="00651D07" w:rsidRPr="009C1C2C" w:rsidRDefault="00651D07" w:rsidP="00651D07">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UNIMA 2000</w:t>
      </w:r>
    </w:p>
    <w:p w:rsidR="00651D07" w:rsidRPr="009C1C2C" w:rsidRDefault="00651D07" w:rsidP="00651D07">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ROPCZYCE</w:t>
      </w:r>
    </w:p>
    <w:p w:rsidR="00651D07" w:rsidRPr="009C1C2C" w:rsidRDefault="00651D07" w:rsidP="00651D07">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 xml:space="preserve">EUROCASH </w:t>
      </w:r>
    </w:p>
    <w:p w:rsidR="00651D07" w:rsidRPr="009C1C2C" w:rsidRDefault="00651D07" w:rsidP="00651D07">
      <w:pPr>
        <w:spacing w:after="0" w:line="240" w:lineRule="auto"/>
        <w:jc w:val="both"/>
        <w:rPr>
          <w:rFonts w:eastAsiaTheme="minorEastAsia"/>
          <w:color w:val="FF66CC"/>
          <w:sz w:val="48"/>
          <w:szCs w:val="48"/>
          <w:lang w:eastAsia="pl-PL"/>
          <w14:shadow w14:blurRad="50800" w14:dist="38100" w14:dir="2700000" w14:sx="100000" w14:sy="100000" w14:kx="0" w14:ky="0" w14:algn="tl">
            <w14:srgbClr w14:val="000000">
              <w14:alpha w14:val="60000"/>
            </w14:srgbClr>
          </w14:shadow>
        </w:rPr>
      </w:pPr>
      <w:r w:rsidRPr="009C1C2C">
        <w:rPr>
          <w:rFonts w:eastAsiaTheme="minorEastAsia"/>
          <w:color w:val="FF66CC"/>
          <w:sz w:val="48"/>
          <w:szCs w:val="48"/>
          <w:lang w:eastAsia="pl-PL"/>
          <w14:shadow w14:blurRad="50800" w14:dist="38100" w14:dir="2700000" w14:sx="100000" w14:sy="100000" w14:kx="0" w14:ky="0" w14:algn="tl">
            <w14:srgbClr w14:val="000000">
              <w14:alpha w14:val="60000"/>
            </w14:srgbClr>
          </w14:shadow>
        </w:rPr>
        <w:t>AGORA</w:t>
      </w:r>
    </w:p>
    <w:p w:rsidR="00651D07" w:rsidRPr="00EF7224" w:rsidRDefault="00651D07" w:rsidP="00651D07">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lastRenderedPageBreak/>
        <w:t xml:space="preserve">Zmiana kursu akcji spółki w okresie 12 pierwszych miesięcy po wprowadzeniu spółki do rubryki ,,Wykres do przemyślenia” oraz zmiana </w:t>
      </w:r>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indeksów: </w:t>
      </w:r>
      <w:r w:rsidRPr="00EF7224">
        <w:rPr>
          <w:rFonts w:eastAsiaTheme="minorEastAsia"/>
          <w:b/>
          <w:color w:val="FF66CC"/>
          <w:sz w:val="50"/>
          <w:szCs w:val="50"/>
          <w:lang w:eastAsia="pl-PL"/>
          <w14:shadow w14:blurRad="50800" w14:dist="38100" w14:dir="2700000" w14:sx="100000" w14:sy="100000" w14:kx="0" w14:ky="0" w14:algn="tl">
            <w14:srgbClr w14:val="000000">
              <w14:alpha w14:val="60000"/>
            </w14:srgbClr>
          </w14:shadow>
        </w:rPr>
        <w:t>WIG 20, WIG, mWIG40 oraz sWIG80</w:t>
      </w:r>
      <w:r w:rsidRPr="00EF7224">
        <w:rPr>
          <w:rFonts w:eastAsiaTheme="minorEastAsia"/>
          <w:color w:val="FF66CC"/>
          <w:sz w:val="50"/>
          <w:szCs w:val="50"/>
          <w:lang w:eastAsia="pl-PL"/>
          <w14:shadow w14:blurRad="50800" w14:dist="38100" w14:dir="2700000" w14:sx="100000" w14:sy="100000" w14:kx="0" w14:ky="0" w14:algn="tl">
            <w14:srgbClr w14:val="000000">
              <w14:alpha w14:val="60000"/>
            </w14:srgbClr>
          </w14:shadow>
        </w:rPr>
        <w:t xml:space="preserve"> </w:t>
      </w: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w tym okresie </w:t>
      </w:r>
    </w:p>
    <w:p w:rsidR="00651D07" w:rsidRPr="00EF7224" w:rsidRDefault="00651D07" w:rsidP="00651D07">
      <w:pPr>
        <w:spacing w:after="0" w:line="240" w:lineRule="auto"/>
        <w:jc w:val="both"/>
        <w:rPr>
          <w:rFonts w:eastAsiaTheme="minorEastAsia"/>
          <w:color w:val="000000" w:themeColor="text1"/>
          <w:sz w:val="40"/>
          <w:szCs w:val="40"/>
          <w:lang w:eastAsia="pl-PL"/>
          <w14:shadow w14:blurRad="50800" w14:dist="38100" w14:dir="2700000" w14:sx="100000" w14:sy="100000" w14:kx="0" w14:ky="0" w14:algn="tl">
            <w14:srgbClr w14:val="000000">
              <w14:alpha w14:val="60000"/>
            </w14:srgbClr>
          </w14:shadow>
        </w:rPr>
      </w:pPr>
    </w:p>
    <w:p w:rsidR="00651D07" w:rsidRPr="00EF7224" w:rsidRDefault="00651D07" w:rsidP="00651D07">
      <w:pPr>
        <w:spacing w:after="0" w:line="240" w:lineRule="auto"/>
        <w:jc w:val="both"/>
        <w:rPr>
          <w:rFonts w:eastAsiaTheme="minorEastAsia"/>
          <w:i/>
          <w:color w:val="000000" w:themeColor="text1"/>
          <w:sz w:val="36"/>
          <w:szCs w:val="36"/>
          <w:lang w:eastAsia="pl-PL"/>
          <w14:shadow w14:blurRad="50800" w14:dist="38100" w14:dir="2700000" w14:sx="100000" w14:sy="100000" w14:kx="0" w14:ky="0" w14:algn="tl">
            <w14:srgbClr w14:val="000000">
              <w14:alpha w14:val="60000"/>
            </w14:srgbClr>
          </w14:shadow>
        </w:rPr>
      </w:pPr>
      <w:r w:rsidRPr="00EF7224">
        <w:rPr>
          <w:rFonts w:eastAsiaTheme="minorEastAsia"/>
          <w:i/>
          <w:color w:val="000000" w:themeColor="text1"/>
          <w:sz w:val="36"/>
          <w:szCs w:val="36"/>
          <w:lang w:eastAsia="pl-PL"/>
          <w14:shadow w14:blurRad="50800" w14:dist="38100" w14:dir="2700000" w14:sx="100000" w14:sy="100000" w14:kx="0" w14:ky="0" w14:algn="tl">
            <w14:srgbClr w14:val="000000">
              <w14:alpha w14:val="60000"/>
            </w14:srgbClr>
          </w14:shadow>
        </w:rPr>
        <w:t>(kolejność według kolejności wprowadzania do rubryki od najwcześniej wprowadzonych do najpóźniej wprowadzonych)</w:t>
      </w:r>
    </w:p>
    <w:p w:rsidR="00651D07" w:rsidRPr="00EF7224" w:rsidRDefault="00651D07" w:rsidP="00651D07">
      <w:pPr>
        <w:spacing w:after="0" w:line="240" w:lineRule="auto"/>
        <w:jc w:val="both"/>
        <w:rPr>
          <w:rFonts w:eastAsiaTheme="minorEastAsia"/>
          <w:lang w:eastAsia="pl-PL"/>
        </w:rPr>
      </w:pPr>
    </w:p>
    <w:tbl>
      <w:tblPr>
        <w:tblStyle w:val="Tabela-Siatka"/>
        <w:tblW w:w="9220" w:type="dxa"/>
        <w:tblLook w:val="04A0" w:firstRow="1" w:lastRow="0" w:firstColumn="1" w:lastColumn="0" w:noHBand="0" w:noVBand="1"/>
      </w:tblPr>
      <w:tblGrid>
        <w:gridCol w:w="3070"/>
        <w:gridCol w:w="1230"/>
        <w:gridCol w:w="1230"/>
        <w:gridCol w:w="1230"/>
        <w:gridCol w:w="1230"/>
        <w:gridCol w:w="1230"/>
      </w:tblGrid>
      <w:tr w:rsidR="00651D07" w:rsidRPr="00EF7224" w:rsidTr="00C929D7">
        <w:tc>
          <w:tcPr>
            <w:tcW w:w="3070" w:type="dxa"/>
            <w:tcBorders>
              <w:top w:val="single" w:sz="4" w:space="0" w:color="auto"/>
              <w:left w:val="single" w:sz="4" w:space="0" w:color="auto"/>
              <w:bottom w:val="single" w:sz="4" w:space="0" w:color="auto"/>
              <w:right w:val="single" w:sz="4" w:space="0" w:color="auto"/>
            </w:tcBorders>
            <w:shd w:val="clear" w:color="auto" w:fill="FFFF00"/>
            <w:hideMark/>
          </w:tcPr>
          <w:p w:rsidR="00651D07" w:rsidRPr="00EF7224" w:rsidRDefault="00651D07" w:rsidP="00C929D7">
            <w:pPr>
              <w:jc w:val="center"/>
              <w:rPr>
                <w:rFonts w:eastAsiaTheme="minorEastAsia"/>
                <w:sz w:val="26"/>
                <w:szCs w:val="26"/>
              </w:rPr>
            </w:pPr>
            <w:r w:rsidRPr="00EF7224">
              <w:rPr>
                <w:rFonts w:eastAsiaTheme="minorEastAsia"/>
                <w:sz w:val="26"/>
                <w:szCs w:val="26"/>
              </w:rPr>
              <w:t>Nazwa</w:t>
            </w:r>
          </w:p>
          <w:p w:rsidR="00651D07" w:rsidRPr="00EF7224" w:rsidRDefault="00651D07" w:rsidP="00C929D7">
            <w:pPr>
              <w:jc w:val="center"/>
              <w:rPr>
                <w:rFonts w:eastAsiaTheme="minorEastAsia"/>
                <w:sz w:val="26"/>
                <w:szCs w:val="26"/>
              </w:rPr>
            </w:pPr>
            <w:r w:rsidRPr="00EF7224">
              <w:rPr>
                <w:rFonts w:eastAsiaTheme="minorEastAsia"/>
                <w:sz w:val="26"/>
                <w:szCs w:val="26"/>
              </w:rPr>
              <w:t xml:space="preserve">spółki </w:t>
            </w:r>
          </w:p>
          <w:p w:rsidR="00651D07" w:rsidRPr="00EF7224" w:rsidRDefault="00651D07" w:rsidP="00C929D7">
            <w:pPr>
              <w:jc w:val="center"/>
              <w:rPr>
                <w:rFonts w:eastAsiaTheme="minorEastAsia"/>
                <w:sz w:val="26"/>
                <w:szCs w:val="26"/>
              </w:rPr>
            </w:pPr>
            <w:r w:rsidRPr="00EF7224">
              <w:rPr>
                <w:rFonts w:eastAsiaTheme="minorEastAsia"/>
                <w:sz w:val="26"/>
                <w:szCs w:val="26"/>
              </w:rPr>
              <w:t xml:space="preserve">giełdowej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51D07" w:rsidRPr="00EF7224" w:rsidRDefault="00651D07" w:rsidP="00C929D7">
            <w:pPr>
              <w:jc w:val="center"/>
              <w:rPr>
                <w:rFonts w:eastAsiaTheme="minorEastAsia"/>
                <w:sz w:val="26"/>
                <w:szCs w:val="26"/>
              </w:rPr>
            </w:pPr>
            <w:r w:rsidRPr="00EF7224">
              <w:rPr>
                <w:rFonts w:eastAsiaTheme="minorEastAsia"/>
                <w:sz w:val="26"/>
                <w:szCs w:val="26"/>
              </w:rPr>
              <w:t xml:space="preserve">Zmiana </w:t>
            </w:r>
          </w:p>
          <w:p w:rsidR="00651D07" w:rsidRPr="00EF7224" w:rsidRDefault="00651D07" w:rsidP="00C929D7">
            <w:pPr>
              <w:jc w:val="center"/>
              <w:rPr>
                <w:rFonts w:eastAsiaTheme="minorEastAsia"/>
                <w:sz w:val="26"/>
                <w:szCs w:val="26"/>
              </w:rPr>
            </w:pPr>
            <w:r w:rsidRPr="00EF7224">
              <w:rPr>
                <w:rFonts w:eastAsiaTheme="minorEastAsia"/>
                <w:sz w:val="26"/>
                <w:szCs w:val="26"/>
              </w:rPr>
              <w:t>kursu akcji w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51D07" w:rsidRPr="00EF7224" w:rsidRDefault="00651D07" w:rsidP="00C929D7">
            <w:pPr>
              <w:jc w:val="center"/>
              <w:rPr>
                <w:rFonts w:eastAsiaTheme="minorEastAsia"/>
                <w:sz w:val="26"/>
                <w:szCs w:val="26"/>
              </w:rPr>
            </w:pPr>
            <w:r w:rsidRPr="00EF7224">
              <w:rPr>
                <w:rFonts w:eastAsiaTheme="minorEastAsia"/>
                <w:sz w:val="26"/>
                <w:szCs w:val="26"/>
              </w:rPr>
              <w:t xml:space="preserve">Zmiana WIG-u 20  w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51D07" w:rsidRPr="00EF7224" w:rsidRDefault="00651D07" w:rsidP="00C929D7">
            <w:pPr>
              <w:rPr>
                <w:rFonts w:eastAsiaTheme="minorEastAsia"/>
                <w:sz w:val="26"/>
                <w:szCs w:val="26"/>
              </w:rPr>
            </w:pPr>
            <w:r w:rsidRPr="00EF7224">
              <w:rPr>
                <w:rFonts w:eastAsiaTheme="minorEastAsia"/>
                <w:sz w:val="26"/>
                <w:szCs w:val="26"/>
              </w:rPr>
              <w:t xml:space="preserve">Zmiana WIG-u </w:t>
            </w:r>
          </w:p>
          <w:p w:rsidR="00651D07" w:rsidRPr="00EF7224" w:rsidRDefault="00651D07" w:rsidP="00C929D7">
            <w:pPr>
              <w:rPr>
                <w:rFonts w:eastAsiaTheme="minorEastAsia"/>
              </w:rPr>
            </w:pPr>
            <w:r w:rsidRPr="00EF7224">
              <w:rPr>
                <w:rFonts w:eastAsiaTheme="minorEastAsia"/>
                <w:sz w:val="26"/>
                <w:szCs w:val="26"/>
              </w:rPr>
              <w:t xml:space="preserve"> w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51D07" w:rsidRPr="00EF7224" w:rsidRDefault="00651D07" w:rsidP="00C929D7">
            <w:pPr>
              <w:rPr>
                <w:rFonts w:eastAsiaTheme="minorEastAsia"/>
              </w:rPr>
            </w:pPr>
            <w:r w:rsidRPr="00EF7224">
              <w:rPr>
                <w:rFonts w:eastAsiaTheme="minorEastAsia"/>
                <w:sz w:val="26"/>
                <w:szCs w:val="26"/>
              </w:rPr>
              <w:t xml:space="preserve">Zmiana mWIG-u 40  w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51D07" w:rsidRPr="00EF7224" w:rsidRDefault="00651D07" w:rsidP="00C929D7">
            <w:pPr>
              <w:rPr>
                <w:rFonts w:eastAsiaTheme="minorEastAsia"/>
                <w:sz w:val="26"/>
                <w:szCs w:val="26"/>
              </w:rPr>
            </w:pPr>
            <w:r w:rsidRPr="00EF7224">
              <w:rPr>
                <w:rFonts w:eastAsiaTheme="minorEastAsia"/>
                <w:sz w:val="26"/>
                <w:szCs w:val="26"/>
              </w:rPr>
              <w:t xml:space="preserve">Zmiana sWIG-u </w:t>
            </w:r>
          </w:p>
          <w:p w:rsidR="00651D07" w:rsidRPr="00EF7224" w:rsidRDefault="00651D07" w:rsidP="00C929D7">
            <w:pPr>
              <w:rPr>
                <w:rFonts w:eastAsiaTheme="minorEastAsia"/>
              </w:rPr>
            </w:pPr>
            <w:r w:rsidRPr="00EF7224">
              <w:rPr>
                <w:rFonts w:eastAsiaTheme="minorEastAsia"/>
                <w:sz w:val="26"/>
                <w:szCs w:val="26"/>
              </w:rPr>
              <w:t xml:space="preserve"> 80 w % </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IMMOBILE</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15,2</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8,2</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LENA</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11,3</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8,2</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NETMEDIA</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55,4</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8,2</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RAFAKO</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58,1</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8,2</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BORYSZEW</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-20,8</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-12,5</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-4,6</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2,8</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6,2</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ERBUD</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24,2</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-12,2</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-5,3</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1,7</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5,9</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IF CAPITAL</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2,3</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-13,2</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-7,8</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-1,3</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5,5</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CAPITAL PARTNERS</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29,7</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-8,7</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-1,5</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3,6</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ASSECO POLAND</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19,9</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-8,5</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-1,0</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3,7</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CD PROJEKT</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61,5</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-8,5</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-1,0</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3,7</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SYGNITY</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-49,9</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-8,5</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-1,0</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3,7</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STALPRODUKT</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13,9</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-16,7</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-8,3</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-0,5</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5,0</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TAURON PE</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-38,0</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-11,6</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-2,4</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8,1</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9,7</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ELEKTROTIM</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114,5</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-13,1</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-2,4</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8,1</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9,7</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RELPOL</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-3,3</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-13,1</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-3,8</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6,5</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9,2</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TESGAS </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-14,4</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-13,1</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-4,1</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6,0</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8,4</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ENEA</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-19,8</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-16,4</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-6,8</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 3,7</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sz w:val="24"/>
                <w:szCs w:val="24"/>
              </w:rPr>
            </w:pPr>
            <w:r w:rsidRPr="00EF7224">
              <w:rPr>
                <w:rFonts w:eastAsiaTheme="minorEastAsia"/>
                <w:sz w:val="24"/>
                <w:szCs w:val="24"/>
              </w:rPr>
              <w:t>9,1</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rPr>
            </w:pPr>
            <w:r w:rsidRPr="00EF7224">
              <w:rPr>
                <w:rFonts w:eastAsiaTheme="minorEastAsia"/>
                <w:sz w:val="24"/>
                <w:szCs w:val="24"/>
              </w:rPr>
              <w:t>PROCAD</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 xml:space="preserve">  73,6</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-19,9</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-9,9</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2,0</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8,2</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rPr>
            </w:pPr>
            <w:r w:rsidRPr="00EF7224">
              <w:rPr>
                <w:rFonts w:eastAsiaTheme="minorEastAsia"/>
                <w:sz w:val="24"/>
                <w:szCs w:val="24"/>
              </w:rPr>
              <w:t>PKO BP</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-27,8</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-20,4</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-10,1</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2,3</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9,8</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rPr>
            </w:pPr>
            <w:r w:rsidRPr="00EF7224">
              <w:rPr>
                <w:rFonts w:eastAsiaTheme="minorEastAsia"/>
                <w:sz w:val="24"/>
                <w:szCs w:val="24"/>
              </w:rPr>
              <w:t>MERCOR</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 xml:space="preserve">  5,7</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-25,5</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-15,4</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-3,4</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4,5</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rPr>
            </w:pPr>
            <w:r w:rsidRPr="00EF7224">
              <w:rPr>
                <w:rFonts w:eastAsiaTheme="minorEastAsia"/>
                <w:sz w:val="24"/>
                <w:szCs w:val="24"/>
              </w:rPr>
              <w:t>COMARCH</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-1,3</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-19,7</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-9,6</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 xml:space="preserve"> 2,4</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9,1</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rPr>
            </w:pPr>
            <w:r w:rsidRPr="00EF7224">
              <w:rPr>
                <w:rFonts w:eastAsiaTheme="minorEastAsia"/>
                <w:sz w:val="24"/>
                <w:szCs w:val="24"/>
              </w:rPr>
              <w:t>MUZA</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-15,0</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-28,6</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-15,9</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-3,7</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4,1</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rPr>
            </w:pPr>
            <w:r w:rsidRPr="00EF7224">
              <w:rPr>
                <w:rFonts w:eastAsiaTheme="minorEastAsia"/>
                <w:sz w:val="24"/>
                <w:szCs w:val="24"/>
              </w:rPr>
              <w:t>LUBAWA</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-29,7</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-26,3</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-14,9</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-4,2</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-0,1</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rPr>
            </w:pPr>
            <w:r w:rsidRPr="00EF7224">
              <w:rPr>
                <w:rFonts w:eastAsiaTheme="minorEastAsia"/>
                <w:sz w:val="24"/>
                <w:szCs w:val="24"/>
              </w:rPr>
              <w:t>ATREM</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-11,1</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-15,6</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-5,1</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-1,8</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rPr>
            </w:pPr>
            <w:r w:rsidRPr="00EF7224">
              <w:rPr>
                <w:rFonts w:eastAsiaTheme="minorEastAsia"/>
                <w:sz w:val="24"/>
                <w:szCs w:val="24"/>
              </w:rPr>
              <w:t>MOSTOSTAL WARSZAWA</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100,1</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-22,6</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-14,9</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-6,7</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-5,0</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shd w:val="clear" w:color="auto" w:fill="FFFF00"/>
            <w:hideMark/>
          </w:tcPr>
          <w:p w:rsidR="00651D07" w:rsidRPr="00EF7224" w:rsidRDefault="00651D07" w:rsidP="00C929D7">
            <w:pPr>
              <w:jc w:val="center"/>
              <w:rPr>
                <w:rFonts w:eastAsiaTheme="minorEastAsia"/>
                <w:sz w:val="26"/>
                <w:szCs w:val="26"/>
              </w:rPr>
            </w:pPr>
            <w:r w:rsidRPr="00EF7224">
              <w:rPr>
                <w:rFonts w:eastAsiaTheme="minorEastAsia"/>
                <w:sz w:val="26"/>
                <w:szCs w:val="26"/>
              </w:rPr>
              <w:lastRenderedPageBreak/>
              <w:t>Nazwa</w:t>
            </w:r>
          </w:p>
          <w:p w:rsidR="00651D07" w:rsidRPr="00EF7224" w:rsidRDefault="00651D07" w:rsidP="00C929D7">
            <w:pPr>
              <w:jc w:val="center"/>
              <w:rPr>
                <w:rFonts w:eastAsiaTheme="minorEastAsia"/>
                <w:sz w:val="26"/>
                <w:szCs w:val="26"/>
              </w:rPr>
            </w:pPr>
            <w:r w:rsidRPr="00EF7224">
              <w:rPr>
                <w:rFonts w:eastAsiaTheme="minorEastAsia"/>
                <w:sz w:val="26"/>
                <w:szCs w:val="26"/>
              </w:rPr>
              <w:t xml:space="preserve">spółki </w:t>
            </w:r>
          </w:p>
          <w:p w:rsidR="00651D07" w:rsidRPr="00EF7224" w:rsidRDefault="00651D07" w:rsidP="00C929D7">
            <w:pPr>
              <w:jc w:val="center"/>
              <w:rPr>
                <w:rFonts w:eastAsiaTheme="minorEastAsia"/>
                <w:sz w:val="26"/>
                <w:szCs w:val="26"/>
              </w:rPr>
            </w:pPr>
            <w:r w:rsidRPr="00EF7224">
              <w:rPr>
                <w:rFonts w:eastAsiaTheme="minorEastAsia"/>
                <w:sz w:val="26"/>
                <w:szCs w:val="26"/>
              </w:rPr>
              <w:t xml:space="preserve">giełdowej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51D07" w:rsidRPr="00EF7224" w:rsidRDefault="00651D07" w:rsidP="00C929D7">
            <w:pPr>
              <w:jc w:val="center"/>
              <w:rPr>
                <w:rFonts w:eastAsiaTheme="minorEastAsia"/>
                <w:sz w:val="26"/>
                <w:szCs w:val="26"/>
              </w:rPr>
            </w:pPr>
            <w:r w:rsidRPr="00EF7224">
              <w:rPr>
                <w:rFonts w:eastAsiaTheme="minorEastAsia"/>
                <w:sz w:val="26"/>
                <w:szCs w:val="26"/>
              </w:rPr>
              <w:t xml:space="preserve">Zmiana </w:t>
            </w:r>
          </w:p>
          <w:p w:rsidR="00651D07" w:rsidRPr="00EF7224" w:rsidRDefault="00651D07" w:rsidP="00C929D7">
            <w:pPr>
              <w:jc w:val="center"/>
              <w:rPr>
                <w:rFonts w:eastAsiaTheme="minorEastAsia"/>
                <w:sz w:val="26"/>
                <w:szCs w:val="26"/>
              </w:rPr>
            </w:pPr>
            <w:r w:rsidRPr="00EF7224">
              <w:rPr>
                <w:rFonts w:eastAsiaTheme="minorEastAsia"/>
                <w:sz w:val="26"/>
                <w:szCs w:val="26"/>
              </w:rPr>
              <w:t>kursu akcji w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51D07" w:rsidRPr="00EF7224" w:rsidRDefault="00651D07" w:rsidP="00C929D7">
            <w:pPr>
              <w:jc w:val="center"/>
              <w:rPr>
                <w:rFonts w:eastAsiaTheme="minorEastAsia"/>
                <w:sz w:val="26"/>
                <w:szCs w:val="26"/>
              </w:rPr>
            </w:pPr>
            <w:r w:rsidRPr="00EF7224">
              <w:rPr>
                <w:rFonts w:eastAsiaTheme="minorEastAsia"/>
                <w:sz w:val="26"/>
                <w:szCs w:val="26"/>
              </w:rPr>
              <w:t xml:space="preserve">Zmiana WIG-u 20  w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51D07" w:rsidRPr="00EF7224" w:rsidRDefault="00651D07" w:rsidP="00C929D7">
            <w:pPr>
              <w:rPr>
                <w:rFonts w:eastAsiaTheme="minorEastAsia"/>
                <w:sz w:val="26"/>
                <w:szCs w:val="26"/>
              </w:rPr>
            </w:pPr>
            <w:r w:rsidRPr="00EF7224">
              <w:rPr>
                <w:rFonts w:eastAsiaTheme="minorEastAsia"/>
                <w:sz w:val="26"/>
                <w:szCs w:val="26"/>
              </w:rPr>
              <w:t xml:space="preserve">Zmiana WIG-u </w:t>
            </w:r>
          </w:p>
          <w:p w:rsidR="00651D07" w:rsidRPr="00EF7224" w:rsidRDefault="00651D07" w:rsidP="00C929D7">
            <w:pPr>
              <w:rPr>
                <w:rFonts w:eastAsiaTheme="minorEastAsia"/>
              </w:rPr>
            </w:pPr>
            <w:r w:rsidRPr="00EF7224">
              <w:rPr>
                <w:rFonts w:eastAsiaTheme="minorEastAsia"/>
                <w:sz w:val="26"/>
                <w:szCs w:val="26"/>
              </w:rPr>
              <w:t xml:space="preserve"> w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51D07" w:rsidRPr="00EF7224" w:rsidRDefault="00651D07" w:rsidP="00C929D7">
            <w:pPr>
              <w:rPr>
                <w:rFonts w:eastAsiaTheme="minorEastAsia"/>
              </w:rPr>
            </w:pPr>
            <w:r w:rsidRPr="00EF7224">
              <w:rPr>
                <w:rFonts w:eastAsiaTheme="minorEastAsia"/>
                <w:sz w:val="26"/>
                <w:szCs w:val="26"/>
              </w:rPr>
              <w:t xml:space="preserve">Zmiana mWIG-u 40  w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651D07" w:rsidRPr="00EF7224" w:rsidRDefault="00651D07" w:rsidP="00C929D7">
            <w:pPr>
              <w:rPr>
                <w:rFonts w:eastAsiaTheme="minorEastAsia"/>
                <w:sz w:val="26"/>
                <w:szCs w:val="26"/>
              </w:rPr>
            </w:pPr>
            <w:r w:rsidRPr="00EF7224">
              <w:rPr>
                <w:rFonts w:eastAsiaTheme="minorEastAsia"/>
                <w:sz w:val="26"/>
                <w:szCs w:val="26"/>
              </w:rPr>
              <w:t xml:space="preserve">Zmiana sWIG-u </w:t>
            </w:r>
          </w:p>
          <w:p w:rsidR="00651D07" w:rsidRPr="00EF7224" w:rsidRDefault="00651D07" w:rsidP="00C929D7">
            <w:pPr>
              <w:rPr>
                <w:rFonts w:eastAsiaTheme="minorEastAsia"/>
              </w:rPr>
            </w:pPr>
            <w:r w:rsidRPr="00EF7224">
              <w:rPr>
                <w:rFonts w:eastAsiaTheme="minorEastAsia"/>
                <w:sz w:val="26"/>
                <w:szCs w:val="26"/>
              </w:rPr>
              <w:t xml:space="preserve"> 80 w % </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CERAMIKA NOWA GALA </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15,2</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-20,8</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-13,0</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-5,4</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 xml:space="preserve"> 0,2</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rPr>
            </w:pPr>
            <w:r w:rsidRPr="00EF7224">
              <w:rPr>
                <w:rFonts w:eastAsiaTheme="minorEastAsia"/>
                <w:sz w:val="24"/>
                <w:szCs w:val="24"/>
              </w:rPr>
              <w:t>POLNORD</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16,8</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-26,1</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-17,1</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-7,8</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-0,9</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rPr>
            </w:pPr>
            <w:r w:rsidRPr="00EF7224">
              <w:rPr>
                <w:rFonts w:eastAsiaTheme="minorEastAsia"/>
                <w:sz w:val="24"/>
                <w:szCs w:val="24"/>
              </w:rPr>
              <w:t>TIM</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19,6</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-16,1</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-7,9</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 xml:space="preserve"> 2,1</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rPr>
            </w:pPr>
            <w:r w:rsidRPr="00EF7224">
              <w:rPr>
                <w:rFonts w:eastAsiaTheme="minorEastAsia"/>
                <w:sz w:val="24"/>
                <w:szCs w:val="24"/>
              </w:rPr>
              <w:t>UNIMA 2000</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 xml:space="preserve"> -3,9</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-16,1</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-7,9</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 xml:space="preserve"> 2,1</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rPr>
            </w:pPr>
            <w:r w:rsidRPr="00EF7224">
              <w:rPr>
                <w:rFonts w:eastAsiaTheme="minorEastAsia"/>
                <w:sz w:val="24"/>
                <w:szCs w:val="24"/>
              </w:rPr>
              <w:t>ROPCZYCE</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 xml:space="preserve"> -5,1</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-16,1</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-7,9</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 xml:space="preserve"> 2,1</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rPr>
            </w:pPr>
            <w:r w:rsidRPr="00EF7224">
              <w:rPr>
                <w:rFonts w:eastAsiaTheme="minorEastAsia"/>
                <w:sz w:val="24"/>
                <w:szCs w:val="24"/>
              </w:rPr>
              <w:t xml:space="preserve">EUROCASH </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 xml:space="preserve"> -2,4</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-19,8</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-11,8</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-6,4</w:t>
            </w:r>
          </w:p>
        </w:tc>
        <w:tc>
          <w:tcPr>
            <w:tcW w:w="123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lang w:eastAsia="pl-PL"/>
              </w:rPr>
            </w:pPr>
            <w:r w:rsidRPr="00EF7224">
              <w:rPr>
                <w:rFonts w:eastAsiaTheme="minorEastAsia"/>
                <w:sz w:val="24"/>
                <w:szCs w:val="24"/>
                <w:lang w:eastAsia="pl-PL"/>
              </w:rPr>
              <w:t xml:space="preserve"> 1,4</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tcPr>
          <w:p w:rsidR="00651D07" w:rsidRPr="00EF7224" w:rsidRDefault="00651D07" w:rsidP="00C929D7">
            <w:pPr>
              <w:jc w:val="center"/>
              <w:rPr>
                <w:rFonts w:eastAsiaTheme="minorEastAsia"/>
                <w:sz w:val="24"/>
                <w:szCs w:val="24"/>
              </w:rPr>
            </w:pPr>
            <w:r>
              <w:rPr>
                <w:rFonts w:eastAsiaTheme="minorEastAsia"/>
                <w:sz w:val="24"/>
                <w:szCs w:val="24"/>
              </w:rPr>
              <w:t>AGORA</w:t>
            </w:r>
          </w:p>
        </w:tc>
        <w:tc>
          <w:tcPr>
            <w:tcW w:w="1230" w:type="dxa"/>
            <w:tcBorders>
              <w:top w:val="single" w:sz="4" w:space="0" w:color="auto"/>
              <w:left w:val="single" w:sz="4" w:space="0" w:color="auto"/>
              <w:bottom w:val="single" w:sz="4" w:space="0" w:color="auto"/>
              <w:right w:val="single" w:sz="4" w:space="0" w:color="auto"/>
            </w:tcBorders>
          </w:tcPr>
          <w:p w:rsidR="00651D07" w:rsidRPr="00B957A9" w:rsidRDefault="00B957A9" w:rsidP="00B957A9">
            <w:pPr>
              <w:jc w:val="center"/>
              <w:rPr>
                <w:rFonts w:eastAsiaTheme="minorEastAsia"/>
                <w:sz w:val="24"/>
                <w:szCs w:val="24"/>
                <w:lang w:eastAsia="pl-PL"/>
              </w:rPr>
            </w:pPr>
            <w:r>
              <w:rPr>
                <w:rFonts w:eastAsiaTheme="minorEastAsia"/>
                <w:sz w:val="24"/>
                <w:szCs w:val="24"/>
                <w:lang w:eastAsia="pl-PL"/>
              </w:rPr>
              <w:t xml:space="preserve">  </w:t>
            </w:r>
            <w:r w:rsidR="00651D07" w:rsidRPr="00B957A9">
              <w:rPr>
                <w:rFonts w:eastAsiaTheme="minorEastAsia"/>
                <w:sz w:val="24"/>
                <w:szCs w:val="24"/>
                <w:lang w:eastAsia="pl-PL"/>
              </w:rPr>
              <w:t>0,0</w:t>
            </w:r>
          </w:p>
        </w:tc>
        <w:tc>
          <w:tcPr>
            <w:tcW w:w="1230" w:type="dxa"/>
            <w:tcBorders>
              <w:top w:val="single" w:sz="4" w:space="0" w:color="auto"/>
              <w:left w:val="single" w:sz="4" w:space="0" w:color="auto"/>
              <w:bottom w:val="single" w:sz="4" w:space="0" w:color="auto"/>
              <w:right w:val="single" w:sz="4" w:space="0" w:color="auto"/>
            </w:tcBorders>
          </w:tcPr>
          <w:p w:rsidR="00651D07" w:rsidRPr="00B957A9" w:rsidRDefault="00651D07" w:rsidP="00B957A9">
            <w:pPr>
              <w:jc w:val="center"/>
              <w:rPr>
                <w:sz w:val="24"/>
                <w:szCs w:val="24"/>
              </w:rPr>
            </w:pPr>
            <w:r w:rsidRPr="00B957A9">
              <w:rPr>
                <w:sz w:val="24"/>
                <w:szCs w:val="24"/>
              </w:rPr>
              <w:t>-16,1</w:t>
            </w:r>
          </w:p>
        </w:tc>
        <w:tc>
          <w:tcPr>
            <w:tcW w:w="1230" w:type="dxa"/>
            <w:tcBorders>
              <w:top w:val="single" w:sz="4" w:space="0" w:color="auto"/>
              <w:left w:val="single" w:sz="4" w:space="0" w:color="auto"/>
              <w:bottom w:val="single" w:sz="4" w:space="0" w:color="auto"/>
              <w:right w:val="single" w:sz="4" w:space="0" w:color="auto"/>
            </w:tcBorders>
          </w:tcPr>
          <w:p w:rsidR="00651D07" w:rsidRPr="00B957A9" w:rsidRDefault="00B957A9" w:rsidP="00B957A9">
            <w:pPr>
              <w:jc w:val="center"/>
              <w:rPr>
                <w:sz w:val="24"/>
                <w:szCs w:val="24"/>
              </w:rPr>
            </w:pPr>
            <w:r>
              <w:rPr>
                <w:sz w:val="24"/>
                <w:szCs w:val="24"/>
              </w:rPr>
              <w:t xml:space="preserve">  </w:t>
            </w:r>
            <w:r w:rsidR="00651D07" w:rsidRPr="00B957A9">
              <w:rPr>
                <w:sz w:val="24"/>
                <w:szCs w:val="24"/>
              </w:rPr>
              <w:t>-5,4</w:t>
            </w:r>
          </w:p>
        </w:tc>
        <w:tc>
          <w:tcPr>
            <w:tcW w:w="1230" w:type="dxa"/>
            <w:tcBorders>
              <w:top w:val="single" w:sz="4" w:space="0" w:color="auto"/>
              <w:left w:val="single" w:sz="4" w:space="0" w:color="auto"/>
              <w:bottom w:val="single" w:sz="4" w:space="0" w:color="auto"/>
              <w:right w:val="single" w:sz="4" w:space="0" w:color="auto"/>
            </w:tcBorders>
          </w:tcPr>
          <w:p w:rsidR="00651D07" w:rsidRPr="00B957A9" w:rsidRDefault="00B957A9" w:rsidP="00B957A9">
            <w:pPr>
              <w:jc w:val="center"/>
              <w:rPr>
                <w:sz w:val="24"/>
                <w:szCs w:val="24"/>
              </w:rPr>
            </w:pPr>
            <w:r>
              <w:rPr>
                <w:sz w:val="24"/>
                <w:szCs w:val="24"/>
              </w:rPr>
              <w:t xml:space="preserve"> </w:t>
            </w:r>
            <w:r w:rsidR="00651D07" w:rsidRPr="00B957A9">
              <w:rPr>
                <w:sz w:val="24"/>
                <w:szCs w:val="24"/>
              </w:rPr>
              <w:t>8,7</w:t>
            </w:r>
          </w:p>
        </w:tc>
        <w:tc>
          <w:tcPr>
            <w:tcW w:w="1230" w:type="dxa"/>
            <w:tcBorders>
              <w:top w:val="single" w:sz="4" w:space="0" w:color="auto"/>
              <w:left w:val="single" w:sz="4" w:space="0" w:color="auto"/>
              <w:bottom w:val="single" w:sz="4" w:space="0" w:color="auto"/>
              <w:right w:val="single" w:sz="4" w:space="0" w:color="auto"/>
            </w:tcBorders>
          </w:tcPr>
          <w:p w:rsidR="00651D07" w:rsidRPr="00B957A9" w:rsidRDefault="00B957A9" w:rsidP="00B957A9">
            <w:pPr>
              <w:jc w:val="center"/>
              <w:rPr>
                <w:sz w:val="24"/>
                <w:szCs w:val="24"/>
              </w:rPr>
            </w:pPr>
            <w:r>
              <w:rPr>
                <w:sz w:val="24"/>
                <w:szCs w:val="24"/>
              </w:rPr>
              <w:t xml:space="preserve"> </w:t>
            </w:r>
            <w:r w:rsidR="00651D07" w:rsidRPr="00B957A9">
              <w:rPr>
                <w:sz w:val="24"/>
                <w:szCs w:val="24"/>
              </w:rPr>
              <w:t>8,1</w:t>
            </w:r>
          </w:p>
        </w:tc>
      </w:tr>
      <w:tr w:rsidR="00B957A9" w:rsidRPr="00EF7224" w:rsidTr="00C929D7">
        <w:tc>
          <w:tcPr>
            <w:tcW w:w="3070" w:type="dxa"/>
            <w:tcBorders>
              <w:top w:val="single" w:sz="4" w:space="0" w:color="auto"/>
              <w:left w:val="single" w:sz="4" w:space="0" w:color="auto"/>
              <w:bottom w:val="single" w:sz="4" w:space="0" w:color="auto"/>
              <w:right w:val="single" w:sz="4" w:space="0" w:color="auto"/>
            </w:tcBorders>
          </w:tcPr>
          <w:p w:rsidR="00B957A9" w:rsidRDefault="00B957A9" w:rsidP="00B957A9">
            <w:pPr>
              <w:jc w:val="center"/>
              <w:rPr>
                <w:rFonts w:eastAsiaTheme="minorEastAsia"/>
                <w:sz w:val="24"/>
                <w:szCs w:val="24"/>
              </w:rPr>
            </w:pPr>
            <w:r>
              <w:rPr>
                <w:rFonts w:eastAsiaTheme="minorEastAsia"/>
                <w:sz w:val="24"/>
                <w:szCs w:val="24"/>
              </w:rPr>
              <w:t>BZWBK</w:t>
            </w:r>
          </w:p>
        </w:tc>
        <w:tc>
          <w:tcPr>
            <w:tcW w:w="1230" w:type="dxa"/>
            <w:tcBorders>
              <w:top w:val="single" w:sz="4" w:space="0" w:color="auto"/>
              <w:left w:val="single" w:sz="4" w:space="0" w:color="auto"/>
              <w:bottom w:val="single" w:sz="4" w:space="0" w:color="auto"/>
              <w:right w:val="single" w:sz="4" w:space="0" w:color="auto"/>
            </w:tcBorders>
          </w:tcPr>
          <w:p w:rsidR="00B957A9" w:rsidRPr="00B957A9" w:rsidRDefault="00B957A9" w:rsidP="00B957A9">
            <w:pPr>
              <w:jc w:val="center"/>
              <w:rPr>
                <w:rFonts w:eastAsiaTheme="minorEastAsia"/>
                <w:sz w:val="24"/>
                <w:szCs w:val="24"/>
                <w:lang w:eastAsia="pl-PL"/>
              </w:rPr>
            </w:pPr>
            <w:r>
              <w:rPr>
                <w:rFonts w:eastAsiaTheme="minorEastAsia"/>
                <w:sz w:val="24"/>
                <w:szCs w:val="24"/>
                <w:lang w:eastAsia="pl-PL"/>
              </w:rPr>
              <w:t xml:space="preserve">  </w:t>
            </w:r>
            <w:r w:rsidRPr="00B957A9">
              <w:rPr>
                <w:rFonts w:eastAsiaTheme="minorEastAsia"/>
                <w:sz w:val="24"/>
                <w:szCs w:val="24"/>
                <w:lang w:eastAsia="pl-PL"/>
              </w:rPr>
              <w:t>3,6</w:t>
            </w:r>
          </w:p>
        </w:tc>
        <w:tc>
          <w:tcPr>
            <w:tcW w:w="1230" w:type="dxa"/>
            <w:tcBorders>
              <w:top w:val="single" w:sz="4" w:space="0" w:color="auto"/>
              <w:left w:val="single" w:sz="4" w:space="0" w:color="auto"/>
              <w:bottom w:val="single" w:sz="4" w:space="0" w:color="auto"/>
              <w:right w:val="single" w:sz="4" w:space="0" w:color="auto"/>
            </w:tcBorders>
          </w:tcPr>
          <w:p w:rsidR="00B957A9" w:rsidRPr="00B957A9" w:rsidRDefault="00B957A9" w:rsidP="00B957A9">
            <w:pPr>
              <w:jc w:val="center"/>
              <w:rPr>
                <w:sz w:val="24"/>
                <w:szCs w:val="24"/>
              </w:rPr>
            </w:pPr>
            <w:r w:rsidRPr="00B957A9">
              <w:rPr>
                <w:sz w:val="24"/>
                <w:szCs w:val="24"/>
              </w:rPr>
              <w:t>-18,0</w:t>
            </w:r>
          </w:p>
        </w:tc>
        <w:tc>
          <w:tcPr>
            <w:tcW w:w="1230" w:type="dxa"/>
            <w:tcBorders>
              <w:top w:val="single" w:sz="4" w:space="0" w:color="auto"/>
              <w:left w:val="single" w:sz="4" w:space="0" w:color="auto"/>
              <w:bottom w:val="single" w:sz="4" w:space="0" w:color="auto"/>
              <w:right w:val="single" w:sz="4" w:space="0" w:color="auto"/>
            </w:tcBorders>
          </w:tcPr>
          <w:p w:rsidR="00B957A9" w:rsidRPr="00B957A9" w:rsidRDefault="00B957A9" w:rsidP="00B957A9">
            <w:pPr>
              <w:jc w:val="center"/>
              <w:rPr>
                <w:sz w:val="24"/>
                <w:szCs w:val="24"/>
              </w:rPr>
            </w:pPr>
            <w:r>
              <w:rPr>
                <w:sz w:val="24"/>
                <w:szCs w:val="24"/>
              </w:rPr>
              <w:t xml:space="preserve">  </w:t>
            </w:r>
            <w:r w:rsidRPr="00B957A9">
              <w:rPr>
                <w:sz w:val="24"/>
                <w:szCs w:val="24"/>
              </w:rPr>
              <w:t>-7,0</w:t>
            </w:r>
          </w:p>
        </w:tc>
        <w:tc>
          <w:tcPr>
            <w:tcW w:w="1230" w:type="dxa"/>
            <w:tcBorders>
              <w:top w:val="single" w:sz="4" w:space="0" w:color="auto"/>
              <w:left w:val="single" w:sz="4" w:space="0" w:color="auto"/>
              <w:bottom w:val="single" w:sz="4" w:space="0" w:color="auto"/>
              <w:right w:val="single" w:sz="4" w:space="0" w:color="auto"/>
            </w:tcBorders>
          </w:tcPr>
          <w:p w:rsidR="00B957A9" w:rsidRPr="00B957A9" w:rsidRDefault="00B957A9" w:rsidP="00B957A9">
            <w:pPr>
              <w:jc w:val="center"/>
              <w:rPr>
                <w:sz w:val="24"/>
                <w:szCs w:val="24"/>
              </w:rPr>
            </w:pPr>
            <w:r>
              <w:rPr>
                <w:sz w:val="24"/>
                <w:szCs w:val="24"/>
              </w:rPr>
              <w:t xml:space="preserve"> </w:t>
            </w:r>
            <w:r w:rsidRPr="00B957A9">
              <w:rPr>
                <w:sz w:val="24"/>
                <w:szCs w:val="24"/>
              </w:rPr>
              <w:t>8,2</w:t>
            </w:r>
          </w:p>
        </w:tc>
        <w:tc>
          <w:tcPr>
            <w:tcW w:w="1230" w:type="dxa"/>
            <w:tcBorders>
              <w:top w:val="single" w:sz="4" w:space="0" w:color="auto"/>
              <w:left w:val="single" w:sz="4" w:space="0" w:color="auto"/>
              <w:bottom w:val="single" w:sz="4" w:space="0" w:color="auto"/>
              <w:right w:val="single" w:sz="4" w:space="0" w:color="auto"/>
            </w:tcBorders>
          </w:tcPr>
          <w:p w:rsidR="00B957A9" w:rsidRPr="00B957A9" w:rsidRDefault="00B957A9" w:rsidP="00B957A9">
            <w:pPr>
              <w:jc w:val="center"/>
              <w:rPr>
                <w:sz w:val="24"/>
                <w:szCs w:val="24"/>
              </w:rPr>
            </w:pPr>
            <w:r>
              <w:rPr>
                <w:sz w:val="24"/>
                <w:szCs w:val="24"/>
              </w:rPr>
              <w:t xml:space="preserve"> </w:t>
            </w:r>
            <w:r w:rsidRPr="00B957A9">
              <w:rPr>
                <w:sz w:val="24"/>
                <w:szCs w:val="24"/>
              </w:rPr>
              <w:t>6,8</w:t>
            </w:r>
          </w:p>
        </w:tc>
      </w:tr>
      <w:tr w:rsidR="00651D07" w:rsidRPr="00EF7224" w:rsidTr="00C929D7">
        <w:tc>
          <w:tcPr>
            <w:tcW w:w="307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C929D7">
            <w:pPr>
              <w:jc w:val="center"/>
              <w:rPr>
                <w:rFonts w:eastAsiaTheme="minorEastAsia"/>
                <w:color w:val="FF66CC"/>
                <w:sz w:val="40"/>
                <w:szCs w:val="40"/>
              </w:rPr>
            </w:pPr>
            <w:r w:rsidRPr="0043591F">
              <w:rPr>
                <w:rFonts w:ascii="Calibri" w:eastAsia="Times New Roman" w:hAnsi="Calibri" w:cs="Times New Roman"/>
                <w:color w:val="FF0000"/>
                <w:sz w:val="40"/>
                <w:szCs w:val="40"/>
                <w14:shadow w14:blurRad="50800" w14:dist="38100" w14:dir="2700000" w14:sx="100000" w14:sy="100000" w14:kx="0" w14:ky="0" w14:algn="tl">
                  <w14:srgbClr w14:val="000000">
                    <w14:alpha w14:val="60000"/>
                  </w14:srgbClr>
                </w14:shadow>
              </w:rPr>
              <w:t>Ś</w:t>
            </w:r>
            <w:r w:rsidRPr="00EF7224">
              <w:rPr>
                <w:rFonts w:ascii="Calibri" w:eastAsia="Times New Roman" w:hAnsi="Calibri" w:cs="Times New Roman"/>
                <w:color w:val="FF0000"/>
                <w:sz w:val="40"/>
                <w:szCs w:val="40"/>
                <w14:shadow w14:blurRad="50800" w14:dist="38100" w14:dir="2700000" w14:sx="100000" w14:sy="100000" w14:kx="0" w14:ky="0" w14:algn="tl">
                  <w14:srgbClr w14:val="000000">
                    <w14:alpha w14:val="60000"/>
                  </w14:srgbClr>
                </w14:shadow>
              </w:rPr>
              <w:t>REDNIO</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B957A9">
            <w:pPr>
              <w:jc w:val="center"/>
              <w:rPr>
                <w:rFonts w:eastAsiaTheme="minorEastAsia"/>
                <w:b/>
                <w:sz w:val="40"/>
                <w:szCs w:val="40"/>
                <w:lang w:eastAsia="pl-PL"/>
              </w:rPr>
            </w:pPr>
            <w:r w:rsidRPr="00EF7224">
              <w:rPr>
                <w:rFonts w:eastAsiaTheme="minorEastAsia"/>
                <w:b/>
                <w:sz w:val="40"/>
                <w:szCs w:val="40"/>
                <w:lang w:eastAsia="pl-PL"/>
              </w:rPr>
              <w:t>12,</w:t>
            </w:r>
            <w:r w:rsidR="00B957A9">
              <w:rPr>
                <w:rFonts w:eastAsiaTheme="minorEastAsia"/>
                <w:b/>
                <w:sz w:val="40"/>
                <w:szCs w:val="40"/>
                <w:lang w:eastAsia="pl-PL"/>
              </w:rPr>
              <w:t>0</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B957A9">
            <w:pPr>
              <w:jc w:val="center"/>
              <w:rPr>
                <w:rFonts w:eastAsiaTheme="minorEastAsia"/>
                <w:b/>
                <w:sz w:val="40"/>
                <w:szCs w:val="40"/>
                <w:lang w:eastAsia="pl-PL"/>
              </w:rPr>
            </w:pPr>
            <w:r w:rsidRPr="00EF7224">
              <w:rPr>
                <w:rFonts w:eastAsiaTheme="minorEastAsia"/>
                <w:b/>
                <w:sz w:val="40"/>
                <w:szCs w:val="40"/>
                <w:lang w:eastAsia="pl-PL"/>
              </w:rPr>
              <w:t>-18,</w:t>
            </w:r>
            <w:r w:rsidR="00B957A9">
              <w:rPr>
                <w:rFonts w:eastAsiaTheme="minorEastAsia"/>
                <w:b/>
                <w:sz w:val="40"/>
                <w:szCs w:val="40"/>
                <w:lang w:eastAsia="pl-PL"/>
              </w:rPr>
              <w:t>4</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B957A9">
            <w:pPr>
              <w:jc w:val="center"/>
              <w:rPr>
                <w:rFonts w:eastAsiaTheme="minorEastAsia"/>
                <w:b/>
                <w:sz w:val="40"/>
                <w:szCs w:val="40"/>
                <w:lang w:eastAsia="pl-PL"/>
              </w:rPr>
            </w:pPr>
            <w:r w:rsidRPr="00EF7224">
              <w:rPr>
                <w:rFonts w:eastAsiaTheme="minorEastAsia"/>
                <w:b/>
                <w:sz w:val="40"/>
                <w:szCs w:val="40"/>
                <w:lang w:eastAsia="pl-PL"/>
              </w:rPr>
              <w:t>-9,</w:t>
            </w:r>
            <w:r w:rsidR="00B957A9">
              <w:rPr>
                <w:rFonts w:eastAsiaTheme="minorEastAsia"/>
                <w:b/>
                <w:sz w:val="40"/>
                <w:szCs w:val="40"/>
                <w:lang w:eastAsia="pl-PL"/>
              </w:rPr>
              <w:t>6</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651D07" w:rsidP="00B957A9">
            <w:pPr>
              <w:jc w:val="center"/>
              <w:rPr>
                <w:rFonts w:eastAsiaTheme="minorEastAsia"/>
                <w:b/>
                <w:sz w:val="40"/>
                <w:szCs w:val="40"/>
                <w:lang w:eastAsia="pl-PL"/>
              </w:rPr>
            </w:pPr>
            <w:r w:rsidRPr="00EF7224">
              <w:rPr>
                <w:rFonts w:eastAsiaTheme="minorEastAsia"/>
                <w:b/>
                <w:sz w:val="40"/>
                <w:szCs w:val="40"/>
                <w:lang w:eastAsia="pl-PL"/>
              </w:rPr>
              <w:t>-0,</w:t>
            </w:r>
            <w:r w:rsidR="00B957A9">
              <w:rPr>
                <w:rFonts w:eastAsiaTheme="minorEastAsia"/>
                <w:b/>
                <w:sz w:val="40"/>
                <w:szCs w:val="40"/>
                <w:lang w:eastAsia="pl-PL"/>
              </w:rPr>
              <w:t>2</w:t>
            </w:r>
          </w:p>
        </w:tc>
        <w:tc>
          <w:tcPr>
            <w:tcW w:w="1230" w:type="dxa"/>
            <w:tcBorders>
              <w:top w:val="single" w:sz="4" w:space="0" w:color="auto"/>
              <w:left w:val="single" w:sz="4" w:space="0" w:color="auto"/>
              <w:bottom w:val="single" w:sz="4" w:space="0" w:color="auto"/>
              <w:right w:val="single" w:sz="4" w:space="0" w:color="auto"/>
            </w:tcBorders>
            <w:hideMark/>
          </w:tcPr>
          <w:p w:rsidR="00651D07" w:rsidRPr="00EF7224" w:rsidRDefault="00B957A9" w:rsidP="00B957A9">
            <w:pPr>
              <w:jc w:val="center"/>
              <w:rPr>
                <w:rFonts w:eastAsiaTheme="minorEastAsia"/>
                <w:b/>
                <w:sz w:val="40"/>
                <w:szCs w:val="40"/>
                <w:lang w:eastAsia="pl-PL"/>
              </w:rPr>
            </w:pPr>
            <w:r>
              <w:rPr>
                <w:rFonts w:eastAsiaTheme="minorEastAsia"/>
                <w:b/>
                <w:sz w:val="40"/>
                <w:szCs w:val="40"/>
                <w:lang w:eastAsia="pl-PL"/>
              </w:rPr>
              <w:t>5</w:t>
            </w:r>
            <w:r w:rsidR="00651D07" w:rsidRPr="00EF7224">
              <w:rPr>
                <w:rFonts w:eastAsiaTheme="minorEastAsia"/>
                <w:b/>
                <w:sz w:val="40"/>
                <w:szCs w:val="40"/>
                <w:lang w:eastAsia="pl-PL"/>
              </w:rPr>
              <w:t>,</w:t>
            </w:r>
            <w:r>
              <w:rPr>
                <w:rFonts w:eastAsiaTheme="minorEastAsia"/>
                <w:b/>
                <w:sz w:val="40"/>
                <w:szCs w:val="40"/>
                <w:lang w:eastAsia="pl-PL"/>
              </w:rPr>
              <w:t>0</w:t>
            </w:r>
          </w:p>
        </w:tc>
      </w:tr>
    </w:tbl>
    <w:p w:rsidR="00651D07" w:rsidRPr="00EF7224" w:rsidRDefault="00651D07" w:rsidP="00651D07">
      <w:pPr>
        <w:spacing w:after="0" w:line="240" w:lineRule="auto"/>
        <w:jc w:val="both"/>
        <w:rPr>
          <w:rFonts w:eastAsiaTheme="minorEastAsia"/>
          <w:sz w:val="80"/>
          <w:szCs w:val="80"/>
          <w:u w:val="single"/>
          <w:lang w:eastAsia="pl-PL"/>
        </w:rPr>
      </w:pPr>
    </w:p>
    <w:p w:rsidR="00651D07" w:rsidRPr="00EF7224" w:rsidRDefault="00651D07" w:rsidP="00651D07">
      <w:pPr>
        <w:spacing w:after="0" w:line="240" w:lineRule="auto"/>
        <w:jc w:val="both"/>
        <w:rPr>
          <w:rFonts w:eastAsiaTheme="minorEastAsia"/>
          <w:sz w:val="80"/>
          <w:szCs w:val="80"/>
          <w:u w:val="single"/>
          <w:lang w:eastAsia="pl-PL"/>
        </w:rPr>
      </w:pPr>
      <w:r w:rsidRPr="00EF7224">
        <w:rPr>
          <w:rFonts w:eastAsiaTheme="minorEastAsia"/>
          <w:sz w:val="80"/>
          <w:szCs w:val="80"/>
          <w:u w:val="single"/>
          <w:lang w:eastAsia="pl-PL"/>
        </w:rPr>
        <w:t>Wniosek końcowy</w:t>
      </w:r>
    </w:p>
    <w:p w:rsidR="00651D07" w:rsidRPr="00EF7224" w:rsidRDefault="00651D07" w:rsidP="00651D07">
      <w:pPr>
        <w:spacing w:after="0" w:line="240" w:lineRule="auto"/>
        <w:jc w:val="both"/>
        <w:rPr>
          <w:rFonts w:eastAsiaTheme="minorEastAsia"/>
          <w:color w:val="FF0000"/>
          <w:sz w:val="80"/>
          <w:szCs w:val="80"/>
          <w:u w:val="single"/>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51D07" w:rsidRPr="00EF7224" w:rsidRDefault="00651D07" w:rsidP="00651D07">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Procentowa zmiana kursu akcji spółki po wprowadzeniu jej do rubryki ,,Wykres do przemyślenia” w okresie 12 pierwszych miesięcy po jej wprowadzeniu do tej rubryki wynosiła średnio </w:t>
      </w:r>
      <w:r w:rsidRPr="00EF7224">
        <w:rPr>
          <w:rFonts w:eastAsiaTheme="minorEastAsia"/>
          <w:b/>
          <w:color w:val="FF0000"/>
          <w:sz w:val="50"/>
          <w:szCs w:val="50"/>
          <w:lang w:eastAsia="pl-PL"/>
          <w14:shadow w14:blurRad="50800" w14:dist="38100" w14:dir="2700000" w14:sx="100000" w14:sy="100000" w14:kx="0" w14:ky="0" w14:algn="tl">
            <w14:srgbClr w14:val="000000">
              <w14:alpha w14:val="60000"/>
            </w14:srgbClr>
          </w14:shadow>
        </w:rPr>
        <w:t>plus 12,</w:t>
      </w:r>
      <w:r w:rsidR="00B957A9">
        <w:rPr>
          <w:rFonts w:eastAsiaTheme="minorEastAsia"/>
          <w:b/>
          <w:color w:val="FF0000"/>
          <w:sz w:val="50"/>
          <w:szCs w:val="50"/>
          <w:lang w:eastAsia="pl-PL"/>
          <w14:shadow w14:blurRad="50800" w14:dist="38100" w14:dir="2700000" w14:sx="100000" w14:sy="100000" w14:kx="0" w14:ky="0" w14:algn="tl">
            <w14:srgbClr w14:val="000000">
              <w14:alpha w14:val="60000"/>
            </w14:srgbClr>
          </w14:shadow>
        </w:rPr>
        <w:t>0</w:t>
      </w:r>
      <w:r w:rsidRPr="00EF7224">
        <w:rPr>
          <w:rFonts w:eastAsiaTheme="minorEastAsia"/>
          <w:b/>
          <w:color w:val="FF0000"/>
          <w:sz w:val="50"/>
          <w:szCs w:val="50"/>
          <w:lang w:eastAsia="pl-PL"/>
          <w14:shadow w14:blurRad="50800" w14:dist="38100" w14:dir="2700000" w14:sx="100000" w14:sy="100000" w14:kx="0" w14:ky="0" w14:algn="tl">
            <w14:srgbClr w14:val="000000">
              <w14:alpha w14:val="60000"/>
            </w14:srgbClr>
          </w14:shadow>
        </w:rPr>
        <w:t xml:space="preserve"> %.</w:t>
      </w: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Procentowa zmiana indeksu </w:t>
      </w:r>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WIG 20</w:t>
      </w: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w tym okresie wynosiła </w:t>
      </w:r>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minus 18,</w:t>
      </w:r>
      <w:r w:rsidR="00B957A9">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4</w:t>
      </w:r>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 %</w:t>
      </w: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indeksu </w:t>
      </w:r>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WIG minus 9,</w:t>
      </w:r>
      <w:r>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7</w:t>
      </w:r>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 %,  </w:t>
      </w: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indeksu </w:t>
      </w:r>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mWIG 20 minus 0,</w:t>
      </w:r>
      <w:r w:rsidR="00B957A9">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2</w:t>
      </w:r>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 % a  </w:t>
      </w:r>
      <w:r w:rsidRPr="00EF7224">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indeksu </w:t>
      </w:r>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sWIG80 plus </w:t>
      </w:r>
      <w:r w:rsidR="00B957A9">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5</w:t>
      </w:r>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w:t>
      </w:r>
      <w:r w:rsidR="00B957A9">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0</w:t>
      </w:r>
      <w:r w:rsidRPr="00EF7224">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 %</w:t>
      </w:r>
    </w:p>
    <w:p w:rsidR="00651D07" w:rsidRPr="00EF7224" w:rsidRDefault="00651D07" w:rsidP="00651D07">
      <w:pPr>
        <w:spacing w:after="0" w:line="240" w:lineRule="auto"/>
        <w:jc w:val="both"/>
        <w:rPr>
          <w:rFonts w:eastAsiaTheme="minorEastAsia"/>
          <w:color w:val="FF0000"/>
          <w:sz w:val="28"/>
          <w:szCs w:val="28"/>
          <w:u w:val="single"/>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51D07" w:rsidRPr="00EF7224" w:rsidRDefault="00651D07" w:rsidP="00651D07">
      <w:pPr>
        <w:spacing w:after="0" w:line="240" w:lineRule="auto"/>
        <w:jc w:val="both"/>
        <w:rPr>
          <w:rFonts w:eastAsiaTheme="minorEastAsia"/>
          <w:b/>
          <w:sz w:val="28"/>
          <w:szCs w:val="28"/>
          <w:lang w:eastAsia="pl-PL"/>
        </w:rPr>
      </w:pPr>
    </w:p>
    <w:p w:rsidR="00651D07" w:rsidRPr="00EF7224" w:rsidRDefault="00651D07" w:rsidP="00651D07">
      <w:pPr>
        <w:spacing w:after="0" w:line="240" w:lineRule="auto"/>
        <w:jc w:val="both"/>
        <w:rPr>
          <w:rFonts w:eastAsiaTheme="minorEastAsia"/>
          <w:color w:val="000000" w:themeColor="text1"/>
          <w:sz w:val="28"/>
          <w:szCs w:val="28"/>
          <w:u w:val="single"/>
          <w:lang w:eastAsia="pl-PL"/>
        </w:rPr>
      </w:pPr>
      <w:r w:rsidRPr="00EF7224">
        <w:rPr>
          <w:rFonts w:eastAsiaTheme="minorEastAsia"/>
          <w:color w:val="000000" w:themeColor="text1"/>
          <w:sz w:val="28"/>
          <w:szCs w:val="28"/>
          <w:u w:val="single"/>
          <w:lang w:eastAsia="pl-PL"/>
        </w:rPr>
        <w:lastRenderedPageBreak/>
        <w:t xml:space="preserve">Dodatek graficzny: Średnia procentowa zmiana kursu akcji spółki po wprowadzeniu jej do rubryki ,,Wykres do przemyślenia” w okresie 12 pierwszych miesięcy po jej wprowadzeniu do tej rubryki oraz średnia procentowa zmiana 4 kluczowych indeksów polskiego rynku akcji w tym okresie </w:t>
      </w:r>
    </w:p>
    <w:p w:rsidR="00651D07" w:rsidRPr="00EF7224" w:rsidRDefault="00651D07" w:rsidP="00651D07">
      <w:pPr>
        <w:spacing w:after="0" w:line="240" w:lineRule="auto"/>
        <w:jc w:val="both"/>
        <w:rPr>
          <w:rFonts w:eastAsiaTheme="minorEastAsia"/>
          <w:color w:val="000000" w:themeColor="text1"/>
          <w:sz w:val="28"/>
          <w:szCs w:val="28"/>
          <w:u w:val="single"/>
          <w:lang w:eastAsia="pl-PL"/>
        </w:rPr>
      </w:pPr>
    </w:p>
    <w:p w:rsidR="00651D07" w:rsidRPr="00EF7224" w:rsidRDefault="00651D07" w:rsidP="00651D07">
      <w:pPr>
        <w:spacing w:after="0" w:line="240" w:lineRule="auto"/>
        <w:jc w:val="both"/>
        <w:rPr>
          <w:rFonts w:eastAsiaTheme="minorEastAsia"/>
          <w:color w:val="000000" w:themeColor="text1"/>
          <w:sz w:val="28"/>
          <w:szCs w:val="28"/>
          <w:u w:val="single"/>
          <w:lang w:eastAsia="pl-PL"/>
        </w:rPr>
      </w:pPr>
      <w:r w:rsidRPr="00EF7224">
        <w:rPr>
          <w:rFonts w:eastAsiaTheme="minorEastAsia"/>
          <w:noProof/>
          <w:lang w:eastAsia="pl-PL"/>
        </w:rPr>
        <w:drawing>
          <wp:inline distT="0" distB="0" distL="0" distR="0" wp14:anchorId="323DE7FD" wp14:editId="0BF9B62C">
            <wp:extent cx="5572125" cy="7648575"/>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1D07" w:rsidRPr="00EF7224" w:rsidRDefault="00651D07" w:rsidP="00651D07">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94"/>
          <w:szCs w:val="94"/>
          <w:lang w:eastAsia="pl-PL"/>
        </w:rPr>
      </w:pPr>
      <w:r w:rsidRPr="00EF7224">
        <w:rPr>
          <w:rFonts w:eastAsia="Times New Roman" w:cs="Times New Roman"/>
          <w:b/>
          <w:color w:val="FFFFFF" w:themeColor="background1"/>
          <w:sz w:val="94"/>
          <w:szCs w:val="94"/>
          <w:lang w:eastAsia="pl-PL"/>
        </w:rPr>
        <w:lastRenderedPageBreak/>
        <w:t>Generalny wniosek:</w:t>
      </w:r>
    </w:p>
    <w:p w:rsidR="00651D07" w:rsidRPr="00EF7224" w:rsidRDefault="00651D07" w:rsidP="00651D07">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104"/>
          <w:szCs w:val="104"/>
          <w:lang w:eastAsia="pl-PL"/>
        </w:rPr>
      </w:pPr>
      <w:r w:rsidRPr="00EF7224">
        <w:rPr>
          <w:rFonts w:eastAsia="Times New Roman" w:cs="Times New Roman"/>
          <w:b/>
          <w:color w:val="FFFFFF" w:themeColor="background1"/>
          <w:sz w:val="94"/>
          <w:szCs w:val="94"/>
          <w:lang w:eastAsia="pl-PL"/>
        </w:rPr>
        <w:t>kursy akcji spółki po wprowadzeniu jej do rubryki ,,Wykres do przemyślenia” zasadniczo rzecz biorąc wykazują relatywną przewagę nad indeksami:  WIG20, WIG, WIG40 oraz sWIG80</w:t>
      </w:r>
    </w:p>
    <w:p w:rsidR="00651D07" w:rsidRPr="00EF7224" w:rsidRDefault="00651D07" w:rsidP="00651D07">
      <w:pPr>
        <w:rPr>
          <w:rFonts w:eastAsiaTheme="minorEastAsia"/>
          <w:lang w:eastAsia="pl-PL"/>
        </w:rPr>
      </w:pPr>
    </w:p>
    <w:p w:rsidR="00651D07" w:rsidRPr="00EF7224" w:rsidRDefault="00651D07" w:rsidP="00651D07">
      <w:pPr>
        <w:rPr>
          <w:rFonts w:eastAsiaTheme="minorEastAsia"/>
          <w:lang w:eastAsia="pl-PL"/>
        </w:rPr>
      </w:pPr>
    </w:p>
    <w:p w:rsidR="00651D07" w:rsidRPr="00EF7224" w:rsidRDefault="00651D07" w:rsidP="00651D07">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color w:val="FF0000"/>
          <w:sz w:val="110"/>
          <w:szCs w:val="110"/>
          <w:lang w:eastAsia="pl-PL"/>
        </w:rPr>
      </w:pPr>
      <w:r w:rsidRPr="00EF7224">
        <w:rPr>
          <w:rFonts w:eastAsiaTheme="minorEastAsia"/>
          <w:sz w:val="110"/>
          <w:szCs w:val="110"/>
          <w:lang w:eastAsia="pl-PL"/>
        </w:rPr>
        <w:lastRenderedPageBreak/>
        <w:t xml:space="preserve">Aby dowiedzieć się które spółki będą umieszczane w rubryce ,,Wykres do przemyślenia” warto często odwiedzać stronę internetową </w:t>
      </w:r>
      <w:r w:rsidRPr="00EF7224">
        <w:rPr>
          <w:rFonts w:eastAsiaTheme="minorEastAsia"/>
          <w:color w:val="FF0000"/>
          <w:sz w:val="110"/>
          <w:szCs w:val="110"/>
          <w:lang w:eastAsia="pl-PL"/>
        </w:rPr>
        <w:t>analizy-rynkowe.pl</w:t>
      </w:r>
    </w:p>
    <w:p w:rsidR="00651D07" w:rsidRPr="00EF7224" w:rsidRDefault="00651D07" w:rsidP="00651D07">
      <w:pPr>
        <w:rPr>
          <w:rFonts w:eastAsiaTheme="minorEastAsia"/>
          <w:lang w:eastAsia="pl-PL"/>
        </w:rPr>
      </w:pPr>
    </w:p>
    <w:p w:rsidR="00651D07" w:rsidRPr="00EF7224" w:rsidRDefault="00651D07" w:rsidP="00651D07">
      <w:pPr>
        <w:rPr>
          <w:rFonts w:eastAsiaTheme="minorEastAsia"/>
          <w:lang w:eastAsia="pl-PL"/>
        </w:rPr>
      </w:pPr>
      <w:bookmarkStart w:id="0" w:name="_GoBack"/>
      <w:bookmarkEnd w:id="0"/>
    </w:p>
    <w:p w:rsidR="00651D07" w:rsidRPr="00EF7224" w:rsidRDefault="00651D07" w:rsidP="00651D07">
      <w:pPr>
        <w:spacing w:after="0" w:line="240" w:lineRule="auto"/>
        <w:jc w:val="both"/>
      </w:pPr>
    </w:p>
    <w:p w:rsidR="00651D07" w:rsidRPr="00EF7224" w:rsidRDefault="00651D07" w:rsidP="00651D07">
      <w:pPr>
        <w:spacing w:after="0" w:line="240" w:lineRule="auto"/>
        <w:jc w:val="both"/>
      </w:pPr>
    </w:p>
    <w:p w:rsidR="00651D07" w:rsidRPr="00EF7224" w:rsidRDefault="00651D07" w:rsidP="00651D07">
      <w:pPr>
        <w:spacing w:after="0" w:line="240" w:lineRule="auto"/>
        <w:jc w:val="both"/>
      </w:pPr>
    </w:p>
    <w:p w:rsidR="00651D07" w:rsidRPr="00EF7224" w:rsidRDefault="00651D07" w:rsidP="00651D07">
      <w:pPr>
        <w:spacing w:after="0" w:line="240" w:lineRule="auto"/>
        <w:jc w:val="both"/>
        <w:rPr>
          <w:rFonts w:eastAsia="Times New Roman" w:cs="Times New Roman"/>
          <w:b/>
        </w:rPr>
      </w:pPr>
      <w:r w:rsidRPr="00EF7224">
        <w:rPr>
          <w:rFonts w:eastAsia="Times New Roman" w:cs="Times New Roman"/>
          <w:b/>
        </w:rPr>
        <w:lastRenderedPageBreak/>
        <w:t>Wnioski końcowe</w:t>
      </w:r>
    </w:p>
    <w:p w:rsidR="00651D07" w:rsidRPr="00EF7224" w:rsidRDefault="00651D07" w:rsidP="00651D07">
      <w:pPr>
        <w:spacing w:after="0" w:line="240" w:lineRule="auto"/>
        <w:jc w:val="both"/>
        <w:rPr>
          <w:rFonts w:eastAsia="Times New Roman" w:cs="Times New Roman"/>
        </w:rPr>
      </w:pPr>
    </w:p>
    <w:p w:rsidR="00651D07" w:rsidRPr="00EF7224" w:rsidRDefault="00651D07" w:rsidP="00651D07">
      <w:pPr>
        <w:numPr>
          <w:ilvl w:val="0"/>
          <w:numId w:val="1"/>
        </w:numPr>
        <w:spacing w:after="0" w:line="240" w:lineRule="auto"/>
        <w:contextualSpacing/>
        <w:jc w:val="both"/>
        <w:rPr>
          <w:rFonts w:eastAsia="Times New Roman" w:cs="Times New Roman"/>
          <w:color w:val="000000" w:themeColor="text1"/>
        </w:rPr>
      </w:pPr>
      <w:r w:rsidRPr="00EF7224">
        <w:rPr>
          <w:rFonts w:eastAsia="Times New Roman" w:cs="Times New Roman"/>
          <w:color w:val="000000" w:themeColor="text1"/>
        </w:rPr>
        <w:t>Kurs dolara amerykańskiego (w złotych) przebił zaznaczony na wykresie trend wzrostowy poprowadzony przez dołki z 9 lipca 2014 roku oraz 14 października 2015 roku. Pojawiła się szansa na wybicie z na razie tylko hipotetycznej formacji podwójnego szczytu. Dojdzie do tego wybicia, gdy kurs USD/PLN osiągnie (na zamknięciu notowań) poziom dołka z 4 kwietnia 2016 roku (</w:t>
      </w:r>
      <w:r w:rsidRPr="00EF7224">
        <w:rPr>
          <w:rFonts w:eastAsia="Times New Roman" w:cs="Times New Roman"/>
          <w:b/>
          <w:color w:val="FF0000"/>
        </w:rPr>
        <w:t>3,7230 zł</w:t>
      </w:r>
      <w:r w:rsidRPr="00EF7224">
        <w:rPr>
          <w:rFonts w:eastAsia="Times New Roman" w:cs="Times New Roman"/>
          <w:color w:val="000000" w:themeColor="text1"/>
        </w:rPr>
        <w:t>.). Realna perspektywa zmiany trendu ze wzrostowego na spadkowy może być związana z perspektywą napływu kapitału zagranicznego na polski rynek akcji. Średnia ruchoma z 200 sesji próbuje zmienić trend na spadkowy.</w:t>
      </w:r>
    </w:p>
    <w:p w:rsidR="00651D07" w:rsidRPr="00EF7224" w:rsidRDefault="00651D07" w:rsidP="00651D07">
      <w:pPr>
        <w:spacing w:after="0" w:line="240" w:lineRule="auto"/>
        <w:contextualSpacing/>
        <w:jc w:val="both"/>
        <w:rPr>
          <w:rFonts w:eastAsia="Times New Roman" w:cs="Times New Roman"/>
          <w:b/>
          <w:color w:val="FF0000"/>
        </w:rPr>
      </w:pPr>
    </w:p>
    <w:p w:rsidR="00651D07" w:rsidRPr="00EF7224" w:rsidRDefault="00651D07" w:rsidP="00651D07">
      <w:pPr>
        <w:numPr>
          <w:ilvl w:val="0"/>
          <w:numId w:val="1"/>
        </w:numPr>
        <w:spacing w:after="0" w:line="240" w:lineRule="auto"/>
        <w:contextualSpacing/>
        <w:jc w:val="both"/>
        <w:rPr>
          <w:rFonts w:eastAsia="Times New Roman" w:cs="Times New Roman"/>
          <w:color w:val="000000" w:themeColor="text1"/>
        </w:rPr>
      </w:pPr>
      <w:r w:rsidRPr="00EF7224">
        <w:rPr>
          <w:rFonts w:eastAsia="Times New Roman" w:cs="Times New Roman"/>
        </w:rPr>
        <w:t>Kurs euro amerykańskiego (w złotych) przebił zaznaczony na wykresie trend wzrostowy poprowadzony przez dołki z 27 kwietnia oraz 29 grudnia 2015 roku. Pojawiła się szansa na wybicie z na razie tylko hipotetycznej formacji podwójnego szczytu. Dojdzie do tego wybicia, gdy kurs USD/PLN osiągnie (na zamknięciu notowań) poziom dołka z 4 kwietnia 2016 roku (</w:t>
      </w:r>
      <w:r w:rsidRPr="00EF7224">
        <w:rPr>
          <w:rFonts w:eastAsia="Times New Roman" w:cs="Times New Roman"/>
          <w:b/>
          <w:color w:val="FF0000"/>
        </w:rPr>
        <w:t>4,2409 zł</w:t>
      </w:r>
      <w:r w:rsidRPr="00EF7224">
        <w:rPr>
          <w:rFonts w:eastAsia="Times New Roman" w:cs="Times New Roman"/>
        </w:rPr>
        <w:t>.). Realna perspektywa zmiany trendu ze wzrostowego na spadkowy może być związana z perspektywą napływu kapitału zagranicznego na polski rynek akcji. Średnia ruchoma z 200 sesji próbuje zmienić trend na spadkowy.</w:t>
      </w:r>
    </w:p>
    <w:p w:rsidR="00651D07" w:rsidRPr="00EF7224" w:rsidRDefault="00651D07" w:rsidP="00651D07">
      <w:pPr>
        <w:spacing w:after="0" w:line="240" w:lineRule="auto"/>
        <w:contextualSpacing/>
        <w:jc w:val="both"/>
        <w:rPr>
          <w:rFonts w:eastAsia="Times New Roman" w:cs="Times New Roman"/>
          <w:color w:val="000000" w:themeColor="text1"/>
        </w:rPr>
      </w:pPr>
    </w:p>
    <w:p w:rsidR="00651D07" w:rsidRPr="00EF7224" w:rsidRDefault="00651D07" w:rsidP="00651D07">
      <w:pPr>
        <w:numPr>
          <w:ilvl w:val="0"/>
          <w:numId w:val="1"/>
        </w:numPr>
        <w:spacing w:after="0" w:line="240" w:lineRule="auto"/>
        <w:contextualSpacing/>
        <w:jc w:val="both"/>
        <w:rPr>
          <w:rFonts w:eastAsia="Times New Roman" w:cs="Times New Roman"/>
          <w:b/>
          <w:color w:val="000000" w:themeColor="text1"/>
        </w:rPr>
      </w:pPr>
      <w:r w:rsidRPr="00EF7224">
        <w:rPr>
          <w:rFonts w:eastAsia="Times New Roman" w:cs="Times New Roman"/>
          <w:color w:val="000000" w:themeColor="text1"/>
        </w:rPr>
        <w:t xml:space="preserve">Początkowo </w:t>
      </w:r>
      <w:r w:rsidRPr="00EF7224">
        <w:rPr>
          <w:rFonts w:eastAsia="Times New Roman" w:cs="Times New Roman"/>
          <w:b/>
          <w:color w:val="000000" w:themeColor="text1"/>
        </w:rPr>
        <w:t>indeks amerykańskiego rynku akcji S&amp;P500</w:t>
      </w:r>
      <w:r w:rsidRPr="00EF7224">
        <w:rPr>
          <w:rFonts w:eastAsia="Times New Roman" w:cs="Times New Roman"/>
          <w:color w:val="000000" w:themeColor="text1"/>
        </w:rPr>
        <w:t xml:space="preserve"> wybił się z formacji podwójnego szczytu, co zapowiadało spadki. Wkrótce jednak indeks zaczął dynamicznie rosnąć. Przebił poziom wyższego szczytu. W rezultacie </w:t>
      </w:r>
      <w:r w:rsidRPr="00EF7224">
        <w:rPr>
          <w:rFonts w:eastAsia="Times New Roman" w:cs="Times New Roman"/>
          <w:b/>
          <w:color w:val="000000" w:themeColor="text1"/>
        </w:rPr>
        <w:t>doszło do ,,spalenia” formacji podwójnego szczytu.</w:t>
      </w:r>
      <w:r w:rsidRPr="00EF7224">
        <w:rPr>
          <w:rFonts w:eastAsia="Times New Roman" w:cs="Times New Roman"/>
          <w:color w:val="000000" w:themeColor="text1"/>
        </w:rPr>
        <w:t xml:space="preserve"> Pojawił się wiec bardzo </w:t>
      </w:r>
      <w:r w:rsidRPr="00EF7224">
        <w:rPr>
          <w:rFonts w:eastAsia="Times New Roman" w:cs="Times New Roman"/>
          <w:b/>
          <w:color w:val="000000" w:themeColor="text1"/>
        </w:rPr>
        <w:t xml:space="preserve">silny sygnał kupna. </w:t>
      </w:r>
    </w:p>
    <w:p w:rsidR="00651D07" w:rsidRPr="00EF7224" w:rsidRDefault="00651D07" w:rsidP="00651D07">
      <w:pPr>
        <w:spacing w:after="0" w:line="240" w:lineRule="auto"/>
        <w:ind w:left="720"/>
        <w:contextualSpacing/>
        <w:jc w:val="both"/>
        <w:rPr>
          <w:rFonts w:eastAsia="Times New Roman" w:cs="Times New Roman"/>
          <w:color w:val="000000" w:themeColor="text1"/>
        </w:rPr>
      </w:pPr>
    </w:p>
    <w:p w:rsidR="00651D07" w:rsidRPr="009D33C6" w:rsidRDefault="00651D07" w:rsidP="00651D07">
      <w:pPr>
        <w:numPr>
          <w:ilvl w:val="0"/>
          <w:numId w:val="1"/>
        </w:numPr>
        <w:spacing w:after="0" w:line="240" w:lineRule="auto"/>
        <w:contextualSpacing/>
        <w:jc w:val="both"/>
        <w:rPr>
          <w:rFonts w:eastAsia="Times New Roman" w:cs="Times New Roman"/>
        </w:rPr>
      </w:pPr>
      <w:r w:rsidRPr="009D33C6">
        <w:rPr>
          <w:rFonts w:eastAsia="Times New Roman" w:cs="Times New Roman"/>
          <w:color w:val="000000" w:themeColor="text1"/>
        </w:rPr>
        <w:t>W ubiegłym tygodniu indeks dużych spółek WIG20 stracił na wartości 0,</w:t>
      </w:r>
      <w:r>
        <w:rPr>
          <w:rFonts w:eastAsia="Times New Roman" w:cs="Times New Roman"/>
          <w:color w:val="000000" w:themeColor="text1"/>
        </w:rPr>
        <w:t>8</w:t>
      </w:r>
      <w:r w:rsidRPr="009D33C6">
        <w:rPr>
          <w:rFonts w:eastAsia="Times New Roman" w:cs="Times New Roman"/>
          <w:color w:val="000000" w:themeColor="text1"/>
        </w:rPr>
        <w:t xml:space="preserve"> %. Powstaje pytanie: czy ten spadek jest tylko fragmentem spadkowej korekty, czy też jest on częścią głębszej fali spadkowej. Osobiście jestem optymistą. Po pierwsze warto pamiętać, że indeks WIG0 wybił się niedawno z formacji podwójnego dna, dzięki czemu pojawiła się szansa na wzrost tego indeksu do </w:t>
      </w:r>
      <w:r w:rsidRPr="009D33C6">
        <w:rPr>
          <w:rFonts w:eastAsia="Times New Roman" w:cs="Times New Roman"/>
          <w:b/>
          <w:color w:val="000000" w:themeColor="text1"/>
        </w:rPr>
        <w:t>1982,28 pkt.</w:t>
      </w:r>
      <w:r w:rsidRPr="009D33C6">
        <w:rPr>
          <w:rFonts w:eastAsia="Times New Roman" w:cs="Times New Roman"/>
          <w:color w:val="000000" w:themeColor="text1"/>
        </w:rPr>
        <w:t xml:space="preserve"> Warto zauważyć, że obecnie (według stanu na 9 września 2016 roku) poziom wskaźnika C/WK dla indeksu WIG20 wynosi 1,1. Jest więc bardzo niski. To optymistyczne. Stwarza to szansę na to, że lada moment większy kapitał zainteresuje się akcjami spółek o dużej kapitalizacji notowanymi na giełdzie warszawskiej. Należy ponadto pamiętać o tym, że na długoterminowym wykresie indeksu WIG20 znajdujemy się w pobliżu wsparcia w postaci lekko wzrostowej linii trendu a oscylator stochastyczny stworzony na podstawie danych kwartalnych na temat indeksu WIG20 znajduje się w strefie wyprzedania.</w:t>
      </w:r>
      <w:r w:rsidR="008E4D1F">
        <w:rPr>
          <w:rFonts w:eastAsia="Times New Roman" w:cs="Times New Roman"/>
          <w:color w:val="000000" w:themeColor="text1"/>
        </w:rPr>
        <w:t xml:space="preserve"> Z technicznego punktu widzenia </w:t>
      </w:r>
      <w:r w:rsidR="008E4D1F" w:rsidRPr="00785640">
        <w:rPr>
          <w:rFonts w:eastAsia="Times New Roman" w:cs="Times New Roman"/>
          <w:b/>
          <w:color w:val="000000" w:themeColor="text1"/>
        </w:rPr>
        <w:t>pojawia się możliwość spadków cen ropy naftowej</w:t>
      </w:r>
      <w:r w:rsidR="008E4D1F">
        <w:rPr>
          <w:rFonts w:eastAsia="Times New Roman" w:cs="Times New Roman"/>
          <w:color w:val="000000" w:themeColor="text1"/>
        </w:rPr>
        <w:t xml:space="preserve">, co może zmniejszać presję inflacyjną i skłaniać banki centralne do stosunkowo łagodnej polityki pieniężnej </w:t>
      </w:r>
      <w:r w:rsidR="00785640">
        <w:rPr>
          <w:rFonts w:eastAsia="Times New Roman" w:cs="Times New Roman"/>
          <w:color w:val="000000" w:themeColor="text1"/>
        </w:rPr>
        <w:t xml:space="preserve">wpływając pozytywnie na zwiększenia skłonności do ryzyka, co może zwiększać popyt na akcje spółek </w:t>
      </w:r>
    </w:p>
    <w:p w:rsidR="00651D07" w:rsidRPr="009D33C6" w:rsidRDefault="00651D07" w:rsidP="00651D07">
      <w:pPr>
        <w:spacing w:after="0" w:line="240" w:lineRule="auto"/>
        <w:ind w:left="720"/>
        <w:contextualSpacing/>
        <w:jc w:val="both"/>
        <w:rPr>
          <w:rFonts w:eastAsia="Times New Roman" w:cs="Times New Roman"/>
        </w:rPr>
      </w:pPr>
    </w:p>
    <w:p w:rsidR="00651D07" w:rsidRPr="00EF7224" w:rsidRDefault="00651D07" w:rsidP="00651D07">
      <w:pPr>
        <w:spacing w:after="0" w:line="240" w:lineRule="auto"/>
        <w:jc w:val="both"/>
        <w:rPr>
          <w:rFonts w:eastAsia="Times New Roman" w:cs="Times New Roman"/>
        </w:rPr>
      </w:pPr>
      <w:r w:rsidRPr="00EF7224">
        <w:rPr>
          <w:rFonts w:eastAsia="Times New Roman" w:cs="Times New Roman"/>
        </w:rPr>
        <w:t xml:space="preserve">Opracował: Sławomir Kłusek, </w:t>
      </w:r>
      <w:r>
        <w:rPr>
          <w:rFonts w:eastAsia="Times New Roman" w:cs="Times New Roman"/>
        </w:rPr>
        <w:t xml:space="preserve">19 września </w:t>
      </w:r>
      <w:r w:rsidRPr="00EF7224">
        <w:rPr>
          <w:rFonts w:eastAsia="Times New Roman" w:cs="Times New Roman"/>
        </w:rPr>
        <w:t>2016 roku</w:t>
      </w:r>
    </w:p>
    <w:p w:rsidR="00651D07" w:rsidRPr="00EF7224" w:rsidRDefault="00651D07" w:rsidP="00651D07">
      <w:pPr>
        <w:spacing w:after="0" w:line="240" w:lineRule="auto"/>
        <w:jc w:val="both"/>
        <w:rPr>
          <w:rFonts w:eastAsia="Times New Roman" w:cs="Times New Roman"/>
        </w:rPr>
      </w:pPr>
    </w:p>
    <w:p w:rsidR="00651D07" w:rsidRPr="009D33C6" w:rsidRDefault="00651D07" w:rsidP="00651D07">
      <w:pPr>
        <w:spacing w:after="0" w:line="240" w:lineRule="auto"/>
        <w:jc w:val="both"/>
        <w:rPr>
          <w:rFonts w:eastAsia="Times New Roman" w:cs="Times New Roman"/>
          <w:i/>
          <w:color w:val="000000" w:themeColor="text1"/>
        </w:rPr>
      </w:pPr>
      <w:r w:rsidRPr="009D33C6">
        <w:rPr>
          <w:rFonts w:eastAsia="Times New Roman" w:cs="Times New Roman"/>
          <w:i/>
        </w:rPr>
        <w:t xml:space="preserve">Powyższy raport stanowi wyłącznie wyraz osobistych opinii autora. Treści zawarte na stronie internetowej </w:t>
      </w:r>
      <w:r w:rsidRPr="009D33C6">
        <w:rPr>
          <w:rFonts w:eastAsia="Times New Roman" w:cs="Times New Roman"/>
          <w:b/>
          <w:i/>
        </w:rPr>
        <w:t>analizy-rynkowe.pl</w:t>
      </w:r>
      <w:r w:rsidRPr="009D33C6">
        <w:rPr>
          <w:rFonts w:eastAsia="Times New Roman" w:cs="Times New Roman"/>
          <w:i/>
        </w:rPr>
        <w:t xml:space="preserve">  stanowią „rekomendacji” w rozumieniu przepisów Rozporządzenia Ministra Finansów z dnia 19 października 2005 r. w sprawie informacji stanowiących rekomendacje dotyczące instrumentów finansowych, lub ich emitentów (Dz.U. z 2005 r. Nr 206, poz. 1715). Autor nie ponosi odpowiedzialności za jakiekolwiek decyzje inwestycyjne podjęte na podstawie treści zawartych na stronie internetowej </w:t>
      </w:r>
      <w:r w:rsidRPr="009D33C6">
        <w:rPr>
          <w:rFonts w:eastAsia="Times New Roman" w:cs="Times New Roman"/>
          <w:b/>
          <w:i/>
          <w:color w:val="000000" w:themeColor="text1"/>
        </w:rPr>
        <w:t>analizy-rynkowe.pl</w:t>
      </w:r>
      <w:r w:rsidRPr="009D33C6">
        <w:rPr>
          <w:rFonts w:eastAsia="Times New Roman" w:cs="Times New Roman"/>
          <w:i/>
          <w:color w:val="000000" w:themeColor="text1"/>
        </w:rPr>
        <w:t>.</w:t>
      </w:r>
    </w:p>
    <w:p w:rsidR="00651D07" w:rsidRPr="009D33C6" w:rsidRDefault="00651D07" w:rsidP="00651D07">
      <w:pPr>
        <w:spacing w:after="0" w:line="240" w:lineRule="auto"/>
        <w:jc w:val="both"/>
        <w:rPr>
          <w:b/>
        </w:rPr>
      </w:pPr>
    </w:p>
    <w:p w:rsidR="00651D07" w:rsidRPr="00632E72" w:rsidRDefault="00651D07" w:rsidP="00651D07"/>
    <w:p w:rsidR="00651D07" w:rsidRPr="00315350" w:rsidRDefault="00651D07" w:rsidP="00651D07">
      <w:pPr>
        <w:pStyle w:val="Bezodstpw"/>
        <w:jc w:val="both"/>
        <w:rPr>
          <w:sz w:val="26"/>
          <w:szCs w:val="26"/>
        </w:rPr>
      </w:pPr>
    </w:p>
    <w:p w:rsidR="00FC0B9B" w:rsidRPr="00651D07" w:rsidRDefault="00FC0B9B" w:rsidP="00651D07"/>
    <w:sectPr w:rsidR="00FC0B9B" w:rsidRPr="00651D07" w:rsidSect="00FF5F52">
      <w:footerReference w:type="defaul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22" w:rsidRDefault="00043E22">
      <w:pPr>
        <w:spacing w:after="0" w:line="240" w:lineRule="auto"/>
      </w:pPr>
      <w:r>
        <w:separator/>
      </w:r>
    </w:p>
  </w:endnote>
  <w:endnote w:type="continuationSeparator" w:id="0">
    <w:p w:rsidR="00043E22" w:rsidRDefault="0004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2094"/>
      <w:docPartObj>
        <w:docPartGallery w:val="Page Numbers (Bottom of Page)"/>
        <w:docPartUnique/>
      </w:docPartObj>
    </w:sdtPr>
    <w:sdtEndPr/>
    <w:sdtContent>
      <w:p w:rsidR="00FF5F52" w:rsidRDefault="00651D07">
        <w:pPr>
          <w:pStyle w:val="Stopka"/>
          <w:jc w:val="center"/>
        </w:pPr>
        <w:r>
          <w:fldChar w:fldCharType="begin"/>
        </w:r>
        <w:r>
          <w:instrText>PAGE   \* MERGEFORMAT</w:instrText>
        </w:r>
        <w:r>
          <w:fldChar w:fldCharType="separate"/>
        </w:r>
        <w:r w:rsidR="00785640">
          <w:rPr>
            <w:noProof/>
          </w:rPr>
          <w:t>16</w:t>
        </w:r>
        <w:r>
          <w:fldChar w:fldCharType="end"/>
        </w:r>
      </w:p>
    </w:sdtContent>
  </w:sdt>
  <w:p w:rsidR="00FF5F52" w:rsidRDefault="00043E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22" w:rsidRDefault="00043E22">
      <w:pPr>
        <w:spacing w:after="0" w:line="240" w:lineRule="auto"/>
      </w:pPr>
      <w:r>
        <w:separator/>
      </w:r>
    </w:p>
  </w:footnote>
  <w:footnote w:type="continuationSeparator" w:id="0">
    <w:p w:rsidR="00043E22" w:rsidRDefault="00043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4DEE"/>
    <w:multiLevelType w:val="hybridMultilevel"/>
    <w:tmpl w:val="CBFE8794"/>
    <w:lvl w:ilvl="0" w:tplc="BB8469FE">
      <w:numFmt w:val="bullet"/>
      <w:lvlText w:val=""/>
      <w:lvlJc w:val="left"/>
      <w:pPr>
        <w:ind w:left="720" w:hanging="360"/>
      </w:pPr>
      <w:rPr>
        <w:rFonts w:ascii="Wingdings" w:eastAsia="Times New Roman" w:hAnsi="Wingdings" w:hint="default"/>
        <w:b w:val="0"/>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07"/>
    <w:rsid w:val="00043E22"/>
    <w:rsid w:val="001934D4"/>
    <w:rsid w:val="003F3697"/>
    <w:rsid w:val="00651D07"/>
    <w:rsid w:val="00785640"/>
    <w:rsid w:val="008E4D1F"/>
    <w:rsid w:val="00B957A9"/>
    <w:rsid w:val="00FC0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D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51D07"/>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651D07"/>
    <w:rPr>
      <w:rFonts w:eastAsiaTheme="minorEastAsia"/>
      <w:lang w:eastAsia="pl-PL"/>
    </w:rPr>
  </w:style>
  <w:style w:type="table" w:styleId="Tabela-Siatka">
    <w:name w:val="Table Grid"/>
    <w:basedOn w:val="Standardowy"/>
    <w:uiPriority w:val="59"/>
    <w:rsid w:val="00651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1D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1D07"/>
    <w:rPr>
      <w:rFonts w:ascii="Tahoma" w:hAnsi="Tahoma" w:cs="Tahoma"/>
      <w:sz w:val="16"/>
      <w:szCs w:val="16"/>
    </w:rPr>
  </w:style>
  <w:style w:type="paragraph" w:styleId="Bezodstpw">
    <w:name w:val="No Spacing"/>
    <w:uiPriority w:val="1"/>
    <w:qFormat/>
    <w:rsid w:val="00651D07"/>
    <w:pPr>
      <w:spacing w:after="0" w:line="240" w:lineRule="auto"/>
    </w:pPr>
  </w:style>
  <w:style w:type="character" w:styleId="Hipercze">
    <w:name w:val="Hyperlink"/>
    <w:basedOn w:val="Domylnaczcionkaakapitu"/>
    <w:uiPriority w:val="99"/>
    <w:unhideWhenUsed/>
    <w:rsid w:val="00651D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D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51D07"/>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651D07"/>
    <w:rPr>
      <w:rFonts w:eastAsiaTheme="minorEastAsia"/>
      <w:lang w:eastAsia="pl-PL"/>
    </w:rPr>
  </w:style>
  <w:style w:type="table" w:styleId="Tabela-Siatka">
    <w:name w:val="Table Grid"/>
    <w:basedOn w:val="Standardowy"/>
    <w:uiPriority w:val="59"/>
    <w:rsid w:val="00651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1D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1D07"/>
    <w:rPr>
      <w:rFonts w:ascii="Tahoma" w:hAnsi="Tahoma" w:cs="Tahoma"/>
      <w:sz w:val="16"/>
      <w:szCs w:val="16"/>
    </w:rPr>
  </w:style>
  <w:style w:type="paragraph" w:styleId="Bezodstpw">
    <w:name w:val="No Spacing"/>
    <w:uiPriority w:val="1"/>
    <w:qFormat/>
    <w:rsid w:val="00651D07"/>
    <w:pPr>
      <w:spacing w:after="0" w:line="240" w:lineRule="auto"/>
    </w:pPr>
  </w:style>
  <w:style w:type="character" w:styleId="Hipercze">
    <w:name w:val="Hyperlink"/>
    <w:basedOn w:val="Domylnaczcionkaakapitu"/>
    <w:uiPriority w:val="99"/>
    <w:unhideWhenUsed/>
    <w:rsid w:val="00651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obserwatorfinansowy.pl/dispatches/lon-rpp-jestem-sklonny-myslec-o-zlagodzeniu-polityki-rpp/"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Arkusz1!$A$1:$A$5</c:f>
              <c:strCache>
                <c:ptCount val="5"/>
                <c:pt idx="0">
                  <c:v>Wykres do przemyślenia</c:v>
                </c:pt>
                <c:pt idx="1">
                  <c:v>sWIG80</c:v>
                </c:pt>
                <c:pt idx="2">
                  <c:v>mWIG40</c:v>
                </c:pt>
                <c:pt idx="3">
                  <c:v>WIG</c:v>
                </c:pt>
                <c:pt idx="4">
                  <c:v>WIG20</c:v>
                </c:pt>
              </c:strCache>
            </c:strRef>
          </c:cat>
          <c:val>
            <c:numRef>
              <c:f>Arkusz1!$B$1:$B$5</c:f>
              <c:numCache>
                <c:formatCode>0.0</c:formatCode>
                <c:ptCount val="5"/>
                <c:pt idx="0">
                  <c:v>12</c:v>
                </c:pt>
                <c:pt idx="1">
                  <c:v>5</c:v>
                </c:pt>
                <c:pt idx="2">
                  <c:v>-0.2</c:v>
                </c:pt>
                <c:pt idx="3">
                  <c:v>-9.6</c:v>
                </c:pt>
                <c:pt idx="4">
                  <c:v>-18.399999999999999</c:v>
                </c:pt>
              </c:numCache>
            </c:numRef>
          </c:val>
        </c:ser>
        <c:dLbls>
          <c:showLegendKey val="0"/>
          <c:showVal val="0"/>
          <c:showCatName val="0"/>
          <c:showSerName val="0"/>
          <c:showPercent val="0"/>
          <c:showBubbleSize val="0"/>
        </c:dLbls>
        <c:gapWidth val="150"/>
        <c:axId val="147252736"/>
        <c:axId val="147254272"/>
      </c:barChart>
      <c:catAx>
        <c:axId val="147252736"/>
        <c:scaling>
          <c:orientation val="minMax"/>
        </c:scaling>
        <c:delete val="0"/>
        <c:axPos val="b"/>
        <c:numFmt formatCode="General" sourceLinked="1"/>
        <c:majorTickMark val="out"/>
        <c:minorTickMark val="none"/>
        <c:tickLblPos val="nextTo"/>
        <c:crossAx val="147254272"/>
        <c:crosses val="autoZero"/>
        <c:auto val="1"/>
        <c:lblAlgn val="ctr"/>
        <c:lblOffset val="100"/>
        <c:noMultiLvlLbl val="0"/>
      </c:catAx>
      <c:valAx>
        <c:axId val="147254272"/>
        <c:scaling>
          <c:orientation val="minMax"/>
        </c:scaling>
        <c:delete val="0"/>
        <c:axPos val="l"/>
        <c:majorGridlines/>
        <c:numFmt formatCode="0.0" sourceLinked="1"/>
        <c:majorTickMark val="out"/>
        <c:minorTickMark val="none"/>
        <c:tickLblPos val="nextTo"/>
        <c:crossAx val="147252736"/>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468D1-7A3B-4D5E-ABB8-BE66541F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2218</Words>
  <Characters>13314</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6</cp:revision>
  <dcterms:created xsi:type="dcterms:W3CDTF">2016-09-17T17:42:00Z</dcterms:created>
  <dcterms:modified xsi:type="dcterms:W3CDTF">2016-09-17T18:00:00Z</dcterms:modified>
</cp:coreProperties>
</file>