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E4" w:rsidRPr="00A34786" w:rsidRDefault="00DC49E4" w:rsidP="00DC49E4">
      <w:pPr>
        <w:shd w:val="clear" w:color="auto" w:fill="8A77F9"/>
        <w:spacing w:after="0" w:line="240" w:lineRule="auto"/>
        <w:jc w:val="both"/>
        <w:rPr>
          <w:rFonts w:eastAsiaTheme="minorHAnsi"/>
          <w:color w:val="FFFFFF" w:themeColor="background1"/>
          <w:sz w:val="74"/>
          <w:szCs w:val="74"/>
          <w:lang w:eastAsia="en-US"/>
        </w:rPr>
      </w:pPr>
      <w:bookmarkStart w:id="0" w:name="_GoBack"/>
      <w:bookmarkEnd w:id="0"/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Czy na podstawie informacji o funkcjonowaniu </w:t>
      </w:r>
      <w:proofErr w:type="gramStart"/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>rub</w:t>
      </w:r>
      <w:r w:rsidR="00A34786"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ryki </w:t>
      </w:r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 ,,Wykres</w:t>
      </w:r>
      <w:proofErr w:type="gramEnd"/>
      <w:r w:rsidRPr="00A34786">
        <w:rPr>
          <w:rFonts w:eastAsiaTheme="minorHAnsi"/>
          <w:color w:val="FFFFFF" w:themeColor="background1"/>
          <w:sz w:val="74"/>
          <w:szCs w:val="74"/>
          <w:lang w:eastAsia="en-US"/>
        </w:rPr>
        <w:t xml:space="preserve"> do przemyślenia” według stanu wiedzy na koniec danego kwartału można wybrać grupę 5 spółek, których średnia zmiana kursu w kwartale następnym będzie znacząco wyższa od procentowej zmiany indeksu WIG20 ?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Opracował: Sławomir Kłusek, analityk giełdowy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  <w:r w:rsidRPr="00DC49E4">
        <w:rPr>
          <w:rFonts w:eastAsiaTheme="minorHAnsi"/>
          <w:noProof/>
        </w:rPr>
        <w:drawing>
          <wp:inline distT="0" distB="0" distL="0" distR="0" wp14:anchorId="786EA08E" wp14:editId="471271E7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pierwszy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IV kwartał 2014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września 2014 roku. W tym dniu odbyła się ostatnia sesja III kwartału 2014 roku. Na początku hipotetyczny inwestor postanawia wypisać nazwy 5 spółek, które ostatnio (czyli do dnia 30 września 2014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Asseco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 Poland, CD Projekt,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Sygnity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, Capital Partners oraz IF Capital</w:t>
      </w:r>
      <w:r w:rsidRPr="00DC49E4">
        <w:rPr>
          <w:rFonts w:eastAsiaTheme="minorHAnsi"/>
          <w:color w:val="000000" w:themeColor="text1"/>
          <w:sz w:val="34"/>
          <w:szCs w:val="34"/>
          <w:lang w:eastAsia="en-US"/>
        </w:rPr>
        <w:t xml:space="preserve">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IV kwartale 2014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Asseco</w:t>
            </w:r>
            <w:proofErr w:type="spellEnd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+9,4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+0,7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-22,9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+41,6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-11,2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+3,5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2 500,29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2 315,94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-7,4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drugi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color w:val="000000" w:themeColor="text1"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grudnia 2014 roku. W tym dniu odbyła się ostatnia sesja IV kwartału 2014 roku. Na początku hipotetyczny inwestor postanawia wypisać nazwy 5 spółek, które ostatnio (czyli do dnia 30 grudnia 2014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Mercor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, </w:t>
      </w:r>
      <w:proofErr w:type="gram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PKO  Bank</w:t>
      </w:r>
      <w:proofErr w:type="gram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 Polski,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Procad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 xml:space="preserve">, Enea i </w:t>
      </w:r>
      <w:proofErr w:type="spellStart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Tesgas</w:t>
      </w:r>
      <w:proofErr w:type="spellEnd"/>
      <w:r w:rsidRPr="00DC49E4">
        <w:rPr>
          <w:rFonts w:eastAsiaTheme="minorHAnsi"/>
          <w:b/>
          <w:color w:val="000000" w:themeColor="text1"/>
          <w:sz w:val="34"/>
          <w:szCs w:val="34"/>
          <w:u w:val="single"/>
          <w:lang w:eastAsia="en-US"/>
        </w:rPr>
        <w:t>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30 grudnia 2014 roku a 31 marca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7,99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9,54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+19,4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35,76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-4,9 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0,95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1,91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+101,1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15,20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16,52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+8,7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3,57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3,61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+1,1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+25,1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2 315,94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2 395,94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+3,5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trzeci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II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31 marca 2015 roku. W tym dniu odbyła się ostatnia sesja I kwartału 2015 roku. Na początku hipotetyczny inwestor postanawia wypisać nazwy 5 spółek, które ostatnio (czyli do dnia 31 marca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Mostostal Warszawa,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Atrem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Lubawa, Muza i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Comarch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31 marca a 30 czerwca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10,65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10,34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-2,9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5,00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5,90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+18,0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1,33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1,08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-18,8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3,15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3,28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+4,1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119,25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+12,4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+2,6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2 395,94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2 317,84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-3,3</w:t>
            </w:r>
          </w:p>
        </w:tc>
      </w:tr>
    </w:tbl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czwarty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III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czerwca 2015 roku. W tym dniu odbyła się ostatnia sesja II kwartału 2015 roku. Na początku hipotetyczny inwestor postanawia wypisać nazwy 5 spółek, które ostatnio (czyli do dnia 30 czerwca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Polnord, Ceramika Nowa Gala, Mostostal Warszawa,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Atrem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 i Lubawa.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III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czerwca a 30 września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30.09.2015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8,63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11,10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+28,6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1,35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1,32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-2,2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10,34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+21,9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5,90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5,04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-14,6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1,08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-2,8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+6,2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2 317,84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2 066,37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-10,8</w:t>
            </w:r>
          </w:p>
        </w:tc>
      </w:tr>
    </w:tbl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piąty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IV kwartał 2015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>Jest dzień 30 września 2015 roku. W tym dniu odbyła się ostatnia sesja III kwartału 201</w:t>
      </w:r>
      <w:r w:rsidR="00DE7FCB">
        <w:rPr>
          <w:rFonts w:eastAsiaTheme="minorHAnsi"/>
          <w:sz w:val="34"/>
          <w:szCs w:val="34"/>
          <w:lang w:eastAsia="en-US"/>
        </w:rPr>
        <w:t>5</w:t>
      </w:r>
      <w:r w:rsidRPr="00DC49E4">
        <w:rPr>
          <w:rFonts w:eastAsiaTheme="minorHAnsi"/>
          <w:sz w:val="34"/>
          <w:szCs w:val="34"/>
          <w:lang w:eastAsia="en-US"/>
        </w:rPr>
        <w:t xml:space="preserve"> roku. Na początku hipotetyczny inwestor postanawia wypisać nazwy 5 spółek, które ostatnio (czyli do dnia 30 września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BZ WBK, Agora, Eurocash, Ropczyce i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Variant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IV kwartale 2015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2015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293,50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284,00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-3,2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11,84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+6,4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44,68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48,50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+8,5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21,00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21,65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+3,1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1,69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1,68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-0,6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+2,8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2 066,37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1 859,15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-10,0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szósty</w:t>
      </w:r>
      <w:r w:rsidRPr="00DC49E4">
        <w:rPr>
          <w:rFonts w:eastAsiaTheme="minorHAnsi"/>
          <w:sz w:val="36"/>
          <w:szCs w:val="36"/>
          <w:lang w:eastAsia="en-US"/>
        </w:rPr>
        <w:t xml:space="preserve"> 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 kwartał 2016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grudnia 2015 roku. W tym dniu odbyła się ostatnia sesja IV kwartału 2015 roku. Na początku hipotetyczny inwestor postanawia wypisać nazwy 5 spółek, które ostatnio (czyli do dnia 30 grudnia 2015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P.A. Nova, LC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Corp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PeKaO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Asseco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 Poland i Alta.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 kwartale 2016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i/>
          <w:color w:val="000000" w:themeColor="text1"/>
          <w:sz w:val="30"/>
          <w:szCs w:val="30"/>
          <w:u w:val="single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a 11 marca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22,99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19,50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-15,2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LC </w:t>
            </w: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1,78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2,15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+20,8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143,50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164,70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+14,8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Asseco</w:t>
            </w:r>
            <w:proofErr w:type="spellEnd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56,80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60,59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+6,7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2,52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  3,96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+57,1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+16,8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1 859,15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1 910,87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+7,5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szósty</w:t>
      </w:r>
      <w:r w:rsidRPr="00DC49E4">
        <w:rPr>
          <w:rFonts w:eastAsiaTheme="minorHAnsi"/>
          <w:sz w:val="36"/>
          <w:szCs w:val="36"/>
          <w:lang w:eastAsia="en-US"/>
        </w:rPr>
        <w:t xml:space="preserve"> – 6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 spółek wytypowanych przez hipotetycznego inwestora na II kwartał 2016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>Jest dzień 31 marca 2016 roku. W tym dniu odbyła się ostatnia sesja I kwartału 2016 roku. Na początku hipotetyczny inwestor postanawia wypisać nazwy 5 spółek, które ostatnio (czyli do dnia 3</w:t>
      </w:r>
      <w:r w:rsidR="00AB1421">
        <w:rPr>
          <w:rFonts w:eastAsiaTheme="minorHAnsi"/>
          <w:sz w:val="34"/>
          <w:szCs w:val="34"/>
          <w:lang w:eastAsia="en-US"/>
        </w:rPr>
        <w:t>1</w:t>
      </w:r>
      <w:r w:rsidRPr="00DC49E4">
        <w:rPr>
          <w:rFonts w:eastAsiaTheme="minorHAnsi"/>
          <w:sz w:val="34"/>
          <w:szCs w:val="34"/>
          <w:lang w:eastAsia="en-US"/>
        </w:rPr>
        <w:t xml:space="preserve"> </w:t>
      </w:r>
      <w:r w:rsidR="00AB1421">
        <w:rPr>
          <w:rFonts w:eastAsiaTheme="minorHAnsi"/>
          <w:sz w:val="34"/>
          <w:szCs w:val="34"/>
          <w:lang w:eastAsia="en-US"/>
        </w:rPr>
        <w:t>marca</w:t>
      </w:r>
      <w:r w:rsidRPr="00DC49E4">
        <w:rPr>
          <w:rFonts w:eastAsiaTheme="minorHAnsi"/>
          <w:sz w:val="34"/>
          <w:szCs w:val="34"/>
          <w:lang w:eastAsia="en-US"/>
        </w:rPr>
        <w:t xml:space="preserve"> 201</w:t>
      </w:r>
      <w:r w:rsidR="00AB1421">
        <w:rPr>
          <w:rFonts w:eastAsiaTheme="minorHAnsi"/>
          <w:sz w:val="34"/>
          <w:szCs w:val="34"/>
          <w:lang w:eastAsia="en-US"/>
        </w:rPr>
        <w:t>6</w:t>
      </w:r>
      <w:r w:rsidRPr="00DC49E4">
        <w:rPr>
          <w:rFonts w:eastAsiaTheme="minorHAnsi"/>
          <w:sz w:val="34"/>
          <w:szCs w:val="34"/>
          <w:lang w:eastAsia="en-US"/>
        </w:rPr>
        <w:t xml:space="preserve">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</w:t>
      </w:r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Efekt, mBank,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Tesgas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, </w:t>
      </w:r>
      <w:proofErr w:type="spellStart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>Comarch</w:t>
      </w:r>
      <w:proofErr w:type="spellEnd"/>
      <w:r w:rsidRPr="00DC49E4">
        <w:rPr>
          <w:rFonts w:eastAsiaTheme="minorHAnsi"/>
          <w:b/>
          <w:sz w:val="34"/>
          <w:szCs w:val="34"/>
          <w:u w:val="single"/>
          <w:lang w:eastAsia="en-US"/>
        </w:rPr>
        <w:t xml:space="preserve"> i Relpol.</w:t>
      </w:r>
      <w:r w:rsidRPr="00DC49E4">
        <w:rPr>
          <w:rFonts w:eastAsiaTheme="minorHAnsi"/>
          <w:sz w:val="34"/>
          <w:szCs w:val="34"/>
          <w:lang w:eastAsia="en-US"/>
        </w:rPr>
        <w:t xml:space="preserve">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 kwartale 2016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i/>
          <w:color w:val="000000" w:themeColor="text1"/>
          <w:sz w:val="30"/>
          <w:szCs w:val="30"/>
          <w:u w:val="single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31 marca a 30 czerwca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19,32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22,70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+17,5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gram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340,00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308,95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-9,1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3,51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3,13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-10,8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128,00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146,00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+14,1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8,59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  9,18zł.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+6,9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+3,7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1 997,69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-12,4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lastRenderedPageBreak/>
        <w:t>Przykład siódmy</w:t>
      </w:r>
      <w:r w:rsidRPr="00DC49E4">
        <w:rPr>
          <w:rFonts w:eastAsiaTheme="minorHAnsi"/>
          <w:sz w:val="36"/>
          <w:szCs w:val="36"/>
          <w:lang w:eastAsia="en-US"/>
        </w:rPr>
        <w:t xml:space="preserve"> – 6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 spółek wytypowanych przez hipotetycznego inwestora na III kwartał 2016 roku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4"/>
          <w:szCs w:val="34"/>
          <w:u w:val="single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czerwca 2016 roku. W tym dniu odbyła się ostatnia sesja II kwartału 2016 roku. Na początku hipotetyczny inwestor postanawia wypisać nazwy 5 spółek, które ostatnio (czyli do dnia 30 </w:t>
      </w:r>
      <w:r w:rsidR="00AB1421">
        <w:rPr>
          <w:rFonts w:eastAsiaTheme="minorHAnsi"/>
          <w:sz w:val="34"/>
          <w:szCs w:val="34"/>
          <w:lang w:eastAsia="en-US"/>
        </w:rPr>
        <w:t>czerwca</w:t>
      </w:r>
      <w:r w:rsidRPr="00DC49E4">
        <w:rPr>
          <w:rFonts w:eastAsiaTheme="minorHAnsi"/>
          <w:sz w:val="34"/>
          <w:szCs w:val="34"/>
          <w:lang w:eastAsia="en-US"/>
        </w:rPr>
        <w:t xml:space="preserve"> 201</w:t>
      </w:r>
      <w:r w:rsidR="00AB1421">
        <w:rPr>
          <w:rFonts w:eastAsiaTheme="minorHAnsi"/>
          <w:sz w:val="34"/>
          <w:szCs w:val="34"/>
          <w:lang w:eastAsia="en-US"/>
        </w:rPr>
        <w:t>6</w:t>
      </w:r>
      <w:r w:rsidRPr="00DC49E4">
        <w:rPr>
          <w:rFonts w:eastAsiaTheme="minorHAnsi"/>
          <w:sz w:val="34"/>
          <w:szCs w:val="34"/>
          <w:lang w:eastAsia="en-US"/>
        </w:rPr>
        <w:t xml:space="preserve">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 xml:space="preserve">Wykres do przemyślenia”. Są to: Orzeł Biały, Izolacja, </w:t>
      </w:r>
      <w:proofErr w:type="spellStart"/>
      <w:r w:rsidRPr="00DC49E4">
        <w:rPr>
          <w:rFonts w:eastAsiaTheme="minorHAnsi"/>
          <w:sz w:val="34"/>
          <w:szCs w:val="34"/>
          <w:lang w:eastAsia="en-US"/>
        </w:rPr>
        <w:t>Emperia</w:t>
      </w:r>
      <w:proofErr w:type="spellEnd"/>
      <w:r w:rsidRPr="00DC49E4">
        <w:rPr>
          <w:rFonts w:eastAsiaTheme="minorHAnsi"/>
          <w:sz w:val="34"/>
          <w:szCs w:val="34"/>
          <w:lang w:eastAsia="en-US"/>
        </w:rPr>
        <w:t xml:space="preserve"> Holding, Ceramika Nowa Gala oraz Muza. 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Uwaga ! –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hipotetyczny inwestor przyjmuje założenie, że jeżeli w jakimś dniu D do rubryki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,,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ta spółka, której nazwa rozpoczyna się od litery najbliższej początkowi polskiego alfabetu a jako ostatnia ta spółka której nazwa rozpoczyna się od litery najbliższej </w:t>
      </w:r>
      <w:proofErr w:type="gramStart"/>
      <w:r w:rsidRPr="00DC49E4">
        <w:rPr>
          <w:rFonts w:eastAsiaTheme="minorHAnsi"/>
          <w:i/>
          <w:sz w:val="28"/>
          <w:szCs w:val="28"/>
          <w:lang w:eastAsia="en-US"/>
        </w:rPr>
        <w:t>końcowi  polskiego</w:t>
      </w:r>
      <w:proofErr w:type="gramEnd"/>
      <w:r w:rsidRPr="00DC49E4">
        <w:rPr>
          <w:rFonts w:eastAsiaTheme="minorHAnsi"/>
          <w:i/>
          <w:sz w:val="28"/>
          <w:szCs w:val="28"/>
          <w:lang w:eastAsia="en-US"/>
        </w:rPr>
        <w:t xml:space="preserve"> alfabetu.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lang w:eastAsia="en-US"/>
        </w:rPr>
        <w:t xml:space="preserve">Hipotetyczny inwestor zastanawia się: ,,jak zachowają się kursy </w:t>
      </w:r>
      <w:proofErr w:type="gramStart"/>
      <w:r w:rsidRPr="00DC49E4">
        <w:rPr>
          <w:rFonts w:eastAsiaTheme="minorHAnsi"/>
          <w:sz w:val="36"/>
          <w:szCs w:val="36"/>
          <w:lang w:eastAsia="en-US"/>
        </w:rPr>
        <w:t>akcji  tych</w:t>
      </w:r>
      <w:proofErr w:type="gramEnd"/>
      <w:r w:rsidRPr="00DC49E4">
        <w:rPr>
          <w:rFonts w:eastAsiaTheme="minorHAnsi"/>
          <w:sz w:val="36"/>
          <w:szCs w:val="36"/>
          <w:lang w:eastAsia="en-US"/>
        </w:rPr>
        <w:t xml:space="preserve"> 5 spółek w III kwartale 2016 roku ?”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jc w:val="both"/>
        <w:rPr>
          <w:rFonts w:eastAsiaTheme="minorHAnsi"/>
          <w:i/>
          <w:color w:val="000000" w:themeColor="text1"/>
          <w:sz w:val="30"/>
          <w:szCs w:val="30"/>
          <w:u w:val="single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31 marca a </w:t>
      </w:r>
      <w:r w:rsidR="002477C1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66F8D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DC49E4">
        <w:rPr>
          <w:rFonts w:eastAsiaTheme="minorHAnsi"/>
          <w:color w:val="000000" w:themeColor="text1"/>
          <w:sz w:val="30"/>
          <w:szCs w:val="3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Pr="00DC49E4">
        <w:rPr>
          <w:rFonts w:eastAsiaTheme="minorHAnsi"/>
          <w:i/>
          <w:color w:val="000000" w:themeColor="text1"/>
          <w:sz w:val="30"/>
          <w:szCs w:val="30"/>
          <w:shd w:val="clear" w:color="auto" w:fill="FFFF0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(uwaga – III kwartał 2016 roku jeszcze się nie </w:t>
      </w:r>
      <w:proofErr w:type="gramStart"/>
      <w:r w:rsidRPr="00DC49E4">
        <w:rPr>
          <w:rFonts w:eastAsiaTheme="minorHAnsi"/>
          <w:i/>
          <w:color w:val="000000" w:themeColor="text1"/>
          <w:sz w:val="30"/>
          <w:szCs w:val="30"/>
          <w:shd w:val="clear" w:color="auto" w:fill="FFFF00"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Nazwa </w:t>
            </w:r>
          </w:p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>spółki</w:t>
            </w:r>
            <w:proofErr w:type="gramEnd"/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Poziom – 30.06.2016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Poziom – </w:t>
            </w:r>
            <w:r w:rsidR="002477C1">
              <w:rPr>
                <w:rFonts w:eastAsiaTheme="minorHAnsi"/>
                <w:sz w:val="36"/>
                <w:szCs w:val="36"/>
                <w:lang w:eastAsia="en-US"/>
              </w:rPr>
              <w:t>23</w:t>
            </w:r>
            <w:r w:rsidR="00507172">
              <w:rPr>
                <w:rFonts w:eastAsiaTheme="minorHAnsi"/>
                <w:sz w:val="36"/>
                <w:szCs w:val="36"/>
                <w:lang w:eastAsia="en-US"/>
              </w:rPr>
              <w:t>.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0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9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Zmiana (w %)</w:t>
            </w:r>
          </w:p>
        </w:tc>
      </w:tr>
      <w:tr w:rsidR="00DC49E4" w:rsidRPr="00DC49E4" w:rsidTr="00B829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Orzeł Biały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6,30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Izolacja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1,56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766F8D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>Emperia</w:t>
            </w:r>
            <w:proofErr w:type="spellEnd"/>
            <w:r w:rsidRPr="00DC49E4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 Holding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55,40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2477C1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DC49E4"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766F8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Ceramika Nowa Gala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1,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766F8D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-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DC49E4" w:rsidRPr="00DC49E4" w:rsidRDefault="00DC49E4" w:rsidP="00DC49E4">
            <w:pPr>
              <w:jc w:val="center"/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Muza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3,70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 4,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+1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DC49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477C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b/>
                <w:color w:val="000000" w:themeColor="text1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000000" w:themeColor="text1"/>
                <w:sz w:val="60"/>
                <w:szCs w:val="60"/>
                <w:lang w:eastAsia="en-US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+</w:t>
            </w:r>
            <w:r w:rsidR="00766F8D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1</w:t>
            </w:r>
            <w:r w:rsidR="002477C1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6</w:t>
            </w:r>
            <w:r w:rsidRPr="00DC49E4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,</w:t>
            </w:r>
            <w:r w:rsidR="002477C1">
              <w:rPr>
                <w:rFonts w:eastAsiaTheme="minorHAnsi"/>
                <w:b/>
                <w:color w:val="FF0000"/>
                <w:sz w:val="60"/>
                <w:szCs w:val="60"/>
                <w:lang w:eastAsia="en-US"/>
              </w:rPr>
              <w:t>1</w:t>
            </w:r>
          </w:p>
        </w:tc>
      </w:tr>
      <w:tr w:rsidR="00DC49E4" w:rsidRPr="00DC49E4" w:rsidTr="00B829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DC49E4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DC49E4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1 997,69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E4" w:rsidRPr="00DC49E4" w:rsidRDefault="00DC49E4" w:rsidP="00766F8D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1 8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10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>,</w:t>
            </w:r>
            <w:r w:rsidR="00766F8D">
              <w:rPr>
                <w:rFonts w:eastAsiaTheme="minorHAnsi"/>
                <w:sz w:val="36"/>
                <w:szCs w:val="36"/>
                <w:lang w:eastAsia="en-US"/>
              </w:rPr>
              <w:t>02</w:t>
            </w:r>
            <w:r w:rsidRPr="00DC49E4">
              <w:rPr>
                <w:rFonts w:eastAsiaTheme="minorHAnsi"/>
                <w:sz w:val="36"/>
                <w:szCs w:val="36"/>
                <w:lang w:eastAsia="en-US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E4" w:rsidRPr="00DC49E4" w:rsidRDefault="00DC49E4" w:rsidP="002477C1">
            <w:pPr>
              <w:jc w:val="center"/>
              <w:rPr>
                <w:sz w:val="36"/>
                <w:szCs w:val="36"/>
                <w:lang w:eastAsia="en-US"/>
              </w:rPr>
            </w:pPr>
            <w:r w:rsidRPr="00DC49E4">
              <w:rPr>
                <w:sz w:val="36"/>
                <w:szCs w:val="36"/>
                <w:lang w:eastAsia="en-US"/>
              </w:rPr>
              <w:t>+</w:t>
            </w:r>
            <w:r w:rsidR="002477C1">
              <w:rPr>
                <w:sz w:val="36"/>
                <w:szCs w:val="36"/>
                <w:lang w:eastAsia="en-US"/>
              </w:rPr>
              <w:t>0</w:t>
            </w:r>
            <w:r w:rsidRPr="00DC49E4">
              <w:rPr>
                <w:sz w:val="36"/>
                <w:szCs w:val="36"/>
                <w:lang w:eastAsia="en-US"/>
              </w:rPr>
              <w:t>,</w:t>
            </w:r>
            <w:r w:rsidR="002477C1">
              <w:rPr>
                <w:sz w:val="36"/>
                <w:szCs w:val="36"/>
                <w:lang w:eastAsia="en-US"/>
              </w:rPr>
              <w:t>7</w:t>
            </w:r>
          </w:p>
        </w:tc>
      </w:tr>
    </w:tbl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  <w:r w:rsidRPr="00DC49E4">
        <w:rPr>
          <w:rFonts w:eastAsiaTheme="minorHAnsi"/>
          <w:b/>
          <w:sz w:val="30"/>
          <w:szCs w:val="30"/>
          <w:u w:val="single"/>
          <w:lang w:eastAsia="en-US"/>
        </w:rPr>
        <w:lastRenderedPageBreak/>
        <w:t xml:space="preserve">Wnioski końcowe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Wydaje się, że w przeszłości na podstawie informacji o funkcjonowaniu rubryki </w:t>
      </w:r>
      <w:proofErr w:type="gramStart"/>
      <w:r w:rsidRPr="00DC49E4">
        <w:rPr>
          <w:rFonts w:eastAsiaTheme="minorHAnsi"/>
          <w:sz w:val="30"/>
          <w:szCs w:val="30"/>
          <w:lang w:eastAsia="en-US"/>
        </w:rPr>
        <w:t>,,</w:t>
      </w:r>
      <w:proofErr w:type="gramEnd"/>
      <w:r w:rsidRPr="00DC49E4">
        <w:rPr>
          <w:rFonts w:eastAsiaTheme="minorHAnsi"/>
          <w:sz w:val="30"/>
          <w:szCs w:val="30"/>
          <w:lang w:eastAsia="en-US"/>
        </w:rPr>
        <w:t xml:space="preserve">Wykres do przemyślenia” według stanu wiedzy na koniec danego kwartału można było wybrać grupę 5 spółek, których średnia zmiana kursu w kwartale następnym była znacząco wyższa od procentowej zmiany indeksu WIG20.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Pokazuje to przykład hipotetycznego inwestora.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Czy opisane prawidłowości będą występowały w </w:t>
      </w:r>
      <w:proofErr w:type="gramStart"/>
      <w:r w:rsidRPr="00DC49E4">
        <w:rPr>
          <w:rFonts w:eastAsiaTheme="minorHAnsi"/>
          <w:sz w:val="30"/>
          <w:szCs w:val="30"/>
          <w:lang w:eastAsia="en-US"/>
        </w:rPr>
        <w:t xml:space="preserve">przyszłości ? </w:t>
      </w:r>
      <w:proofErr w:type="gramEnd"/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Trudno powiedzieć. Czas pokaże. Będzie trzeba to zbadać.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0"/>
          <w:szCs w:val="30"/>
          <w:lang w:eastAsia="en-US"/>
        </w:rPr>
      </w:pPr>
      <w:r w:rsidRPr="00DC49E4">
        <w:rPr>
          <w:rFonts w:eastAsiaTheme="minorHAnsi"/>
          <w:sz w:val="30"/>
          <w:szCs w:val="30"/>
          <w:lang w:eastAsia="en-US"/>
        </w:rPr>
        <w:t xml:space="preserve">W każdym razie już dziś jestem w stanie wyobrazić sobie taki oto tekst, którego początek mógłby brzmieć tak oto: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DC49E4">
        <w:rPr>
          <w:rFonts w:eastAsiaTheme="minorHAnsi"/>
          <w:sz w:val="36"/>
          <w:szCs w:val="36"/>
          <w:u w:val="single"/>
          <w:lang w:eastAsia="en-US"/>
        </w:rPr>
        <w:t xml:space="preserve">Przykład ósmy </w:t>
      </w:r>
      <w:r w:rsidRPr="00DC49E4">
        <w:rPr>
          <w:rFonts w:eastAsiaTheme="minorHAnsi"/>
          <w:sz w:val="36"/>
          <w:szCs w:val="36"/>
          <w:lang w:eastAsia="en-US"/>
        </w:rPr>
        <w:t xml:space="preserve">– </w:t>
      </w:r>
      <w:r w:rsidRPr="00DC49E4">
        <w:rPr>
          <w:rFonts w:eastAsiaTheme="minorHAnsi"/>
          <w:b/>
          <w:sz w:val="36"/>
          <w:szCs w:val="36"/>
          <w:lang w:eastAsia="en-US"/>
        </w:rPr>
        <w:t xml:space="preserve">5 spółek wytypowanych przez hipotetycznego inwestora na IV kwartał 2016 roku </w:t>
      </w:r>
    </w:p>
    <w:p w:rsidR="00DC49E4" w:rsidRPr="00DC49E4" w:rsidRDefault="00DC49E4" w:rsidP="00DC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DC49E4" w:rsidRPr="00DC49E4" w:rsidRDefault="00DC49E4" w:rsidP="00DC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  <w:r w:rsidRPr="00DC49E4">
        <w:rPr>
          <w:rFonts w:eastAsiaTheme="minorHAnsi"/>
          <w:sz w:val="34"/>
          <w:szCs w:val="34"/>
          <w:lang w:eastAsia="en-US"/>
        </w:rPr>
        <w:t xml:space="preserve">Jest dzień 30 września 2016 roku. W tym dniu odbyła się ostatnia sesja III kwartału 2016 roku. Na początku hipotetyczny inwestor postanawia wypisać nazwy 5 spółek, które ostatnio (czyli do dnia 30 września 2016 roku) zostały wprowadzone do rubryki </w:t>
      </w:r>
      <w:proofErr w:type="gramStart"/>
      <w:r w:rsidRPr="00DC49E4">
        <w:rPr>
          <w:rFonts w:eastAsiaTheme="minorHAnsi"/>
          <w:sz w:val="34"/>
          <w:szCs w:val="34"/>
          <w:lang w:eastAsia="en-US"/>
        </w:rPr>
        <w:t>,,</w:t>
      </w:r>
      <w:proofErr w:type="gramEnd"/>
      <w:r w:rsidRPr="00DC49E4">
        <w:rPr>
          <w:rFonts w:eastAsiaTheme="minorHAnsi"/>
          <w:sz w:val="34"/>
          <w:szCs w:val="34"/>
          <w:lang w:eastAsia="en-US"/>
        </w:rPr>
        <w:t>Wykres do przemyślenia”. Są to: ……………..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sz w:val="34"/>
          <w:szCs w:val="34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  <w:sz w:val="30"/>
          <w:szCs w:val="30"/>
        </w:rPr>
      </w:pPr>
      <w:r w:rsidRPr="00DC49E4">
        <w:rPr>
          <w:rFonts w:eastAsia="Times New Roman" w:cs="Times New Roman"/>
          <w:sz w:val="30"/>
          <w:szCs w:val="30"/>
        </w:rPr>
        <w:t xml:space="preserve">Opracował: Sławomir Kłusek, </w:t>
      </w:r>
      <w:r w:rsidR="002477C1">
        <w:rPr>
          <w:rFonts w:eastAsia="Times New Roman" w:cs="Times New Roman"/>
          <w:sz w:val="30"/>
          <w:szCs w:val="30"/>
        </w:rPr>
        <w:t>26</w:t>
      </w:r>
      <w:r>
        <w:rPr>
          <w:rFonts w:eastAsia="Times New Roman" w:cs="Times New Roman"/>
          <w:sz w:val="30"/>
          <w:szCs w:val="30"/>
        </w:rPr>
        <w:t xml:space="preserve"> </w:t>
      </w:r>
      <w:r w:rsidR="00766F8D">
        <w:rPr>
          <w:rFonts w:eastAsia="Times New Roman" w:cs="Times New Roman"/>
          <w:sz w:val="30"/>
          <w:szCs w:val="30"/>
        </w:rPr>
        <w:t xml:space="preserve">września </w:t>
      </w:r>
      <w:r w:rsidRPr="00DC49E4">
        <w:rPr>
          <w:rFonts w:eastAsia="Times New Roman" w:cs="Times New Roman"/>
          <w:sz w:val="30"/>
          <w:szCs w:val="30"/>
        </w:rPr>
        <w:t>2016 roku</w:t>
      </w: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  <w:r w:rsidRPr="00DC49E4">
        <w:rPr>
          <w:rFonts w:eastAsia="Times New Roman" w:cs="Times New Roman"/>
        </w:rPr>
        <w:t xml:space="preserve">Powyższe opracowanie stanowi wyłącznie wyraz osobistych opinii autora. </w:t>
      </w: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  <w:r w:rsidRPr="00DC49E4">
        <w:rPr>
          <w:rFonts w:eastAsia="Times New Roman" w:cs="Times New Roman"/>
        </w:rPr>
        <w:t xml:space="preserve">Treści zawarte na stronie internetowej </w:t>
      </w:r>
      <w:hyperlink r:id="rId9" w:history="1">
        <w:r w:rsidRPr="00DC49E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DC49E4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DC49E4">
        <w:rPr>
          <w:rFonts w:eastAsia="Times New Roman" w:cs="Times New Roman"/>
        </w:rPr>
        <w:t>Dz.U</w:t>
      </w:r>
      <w:proofErr w:type="spellEnd"/>
      <w:r w:rsidRPr="00DC49E4">
        <w:rPr>
          <w:rFonts w:eastAsia="Times New Roman" w:cs="Times New Roman"/>
        </w:rPr>
        <w:t xml:space="preserve">. </w:t>
      </w:r>
      <w:proofErr w:type="gramStart"/>
      <w:r w:rsidRPr="00DC49E4">
        <w:rPr>
          <w:rFonts w:eastAsia="Times New Roman" w:cs="Times New Roman"/>
        </w:rPr>
        <w:t>z</w:t>
      </w:r>
      <w:proofErr w:type="gramEnd"/>
      <w:r w:rsidRPr="00DC49E4">
        <w:rPr>
          <w:rFonts w:eastAsia="Times New Roman" w:cs="Times New Roman"/>
        </w:rPr>
        <w:t xml:space="preserve"> 2005 r. Nr 206, poz. 1715).</w:t>
      </w: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DC49E4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10" w:history="1">
        <w:r w:rsidRPr="00DC49E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DC49E4" w:rsidRPr="00DC49E4" w:rsidRDefault="00DC49E4" w:rsidP="00DC49E4">
      <w:pPr>
        <w:spacing w:after="0" w:line="240" w:lineRule="auto"/>
        <w:jc w:val="both"/>
        <w:rPr>
          <w:rFonts w:eastAsiaTheme="minorHAnsi"/>
          <w:lang w:eastAsia="en-US"/>
        </w:rPr>
      </w:pPr>
    </w:p>
    <w:p w:rsidR="009C6A54" w:rsidRPr="00DC49E4" w:rsidRDefault="009C6A54" w:rsidP="00DC49E4"/>
    <w:sectPr w:rsidR="009C6A54" w:rsidRPr="00DC49E4" w:rsidSect="00FF5F52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61" w:rsidRDefault="00882061">
      <w:pPr>
        <w:spacing w:after="0" w:line="240" w:lineRule="auto"/>
      </w:pPr>
      <w:r>
        <w:separator/>
      </w:r>
    </w:p>
  </w:endnote>
  <w:endnote w:type="continuationSeparator" w:id="0">
    <w:p w:rsidR="00882061" w:rsidRDefault="0088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DC4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C1">
          <w:rPr>
            <w:noProof/>
          </w:rPr>
          <w:t>8</w:t>
        </w:r>
        <w:r>
          <w:fldChar w:fldCharType="end"/>
        </w:r>
      </w:p>
    </w:sdtContent>
  </w:sdt>
  <w:p w:rsidR="00FF5F52" w:rsidRDefault="00882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61" w:rsidRDefault="00882061">
      <w:pPr>
        <w:spacing w:after="0" w:line="240" w:lineRule="auto"/>
      </w:pPr>
      <w:r>
        <w:separator/>
      </w:r>
    </w:p>
  </w:footnote>
  <w:footnote w:type="continuationSeparator" w:id="0">
    <w:p w:rsidR="00882061" w:rsidRDefault="0088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E4"/>
    <w:rsid w:val="002477C1"/>
    <w:rsid w:val="00507172"/>
    <w:rsid w:val="006843A9"/>
    <w:rsid w:val="00766F8D"/>
    <w:rsid w:val="008000E1"/>
    <w:rsid w:val="00882061"/>
    <w:rsid w:val="009C6A54"/>
    <w:rsid w:val="00A34786"/>
    <w:rsid w:val="00AB1421"/>
    <w:rsid w:val="00BC781D"/>
    <w:rsid w:val="00C26B77"/>
    <w:rsid w:val="00DC49E4"/>
    <w:rsid w:val="00DE7FCB"/>
    <w:rsid w:val="00EF1807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9E4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E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C49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4"/>
    <w:rPr>
      <w:rFonts w:ascii="Tahoma" w:eastAsiaTheme="minorEastAsia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9E4"/>
  </w:style>
  <w:style w:type="table" w:styleId="Tabela-Siatka">
    <w:name w:val="Table Grid"/>
    <w:basedOn w:val="Standardowy"/>
    <w:uiPriority w:val="59"/>
    <w:rsid w:val="00DC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9E4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E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C49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4"/>
    <w:rPr>
      <w:rFonts w:ascii="Tahoma" w:eastAsiaTheme="minorEastAsia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9E4"/>
  </w:style>
  <w:style w:type="table" w:styleId="Tabela-Siatka">
    <w:name w:val="Table Grid"/>
    <w:basedOn w:val="Standardowy"/>
    <w:uiPriority w:val="59"/>
    <w:rsid w:val="00DC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2016-09-26T05:25:00Z</dcterms:created>
  <dcterms:modified xsi:type="dcterms:W3CDTF">2016-09-26T05:25:00Z</dcterms:modified>
</cp:coreProperties>
</file>