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87" w:rsidRPr="00014974" w:rsidRDefault="00A95B87" w:rsidP="00A95B87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974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A95B87" w:rsidRPr="00014974" w:rsidRDefault="00A95B87" w:rsidP="00A95B87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974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A95B87" w:rsidRPr="00014974" w:rsidRDefault="00A95B87" w:rsidP="00A95B87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974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sytuacji na</w:t>
      </w:r>
    </w:p>
    <w:p w:rsidR="00A95B87" w:rsidRPr="00014974" w:rsidRDefault="00A95B87" w:rsidP="00A95B87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974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 finansowych</w:t>
      </w:r>
    </w:p>
    <w:p w:rsidR="00A95B87" w:rsidRPr="00014974" w:rsidRDefault="00A95B87" w:rsidP="00A95B87">
      <w:pPr>
        <w:spacing w:after="0" w:line="240" w:lineRule="auto"/>
        <w:jc w:val="center"/>
        <w:rPr>
          <w:sz w:val="48"/>
          <w:szCs w:val="48"/>
        </w:rPr>
      </w:pPr>
    </w:p>
    <w:p w:rsidR="00A95B87" w:rsidRPr="00014974" w:rsidRDefault="00A95B87" w:rsidP="00A95B87">
      <w:pPr>
        <w:spacing w:after="0" w:line="240" w:lineRule="auto"/>
        <w:jc w:val="center"/>
        <w:rPr>
          <w:sz w:val="48"/>
          <w:szCs w:val="48"/>
        </w:rPr>
      </w:pPr>
    </w:p>
    <w:p w:rsidR="00A95B87" w:rsidRPr="00014974" w:rsidRDefault="00A95B87" w:rsidP="00A95B87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974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A95B87" w:rsidRPr="00014974" w:rsidRDefault="00A95B87" w:rsidP="00A95B87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5B87" w:rsidRPr="00014974" w:rsidRDefault="00A95B87" w:rsidP="00A95B87">
      <w:pPr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974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A95B87" w:rsidRPr="00014974" w:rsidRDefault="00A95B87" w:rsidP="00A95B87">
      <w:pPr>
        <w:spacing w:after="0" w:line="240" w:lineRule="auto"/>
        <w:jc w:val="both"/>
        <w:rPr>
          <w:sz w:val="26"/>
          <w:szCs w:val="26"/>
        </w:rPr>
      </w:pPr>
    </w:p>
    <w:p w:rsidR="00A95B87" w:rsidRPr="00014974" w:rsidRDefault="00A95B87" w:rsidP="00A95B87">
      <w:pPr>
        <w:spacing w:after="0" w:line="240" w:lineRule="auto"/>
        <w:jc w:val="both"/>
        <w:rPr>
          <w:sz w:val="26"/>
          <w:szCs w:val="26"/>
        </w:rPr>
      </w:pPr>
    </w:p>
    <w:p w:rsidR="00A95B87" w:rsidRPr="00014974" w:rsidRDefault="00A95B87" w:rsidP="00A95B87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497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014974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sierpnia 2016 roku</w:t>
      </w:r>
    </w:p>
    <w:p w:rsidR="00A95B87" w:rsidRPr="00014974" w:rsidRDefault="00A95B87" w:rsidP="00A9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014974">
        <w:t>Kurs USD/PLN – perspektywa długoterminowa, kurs z 1</w:t>
      </w:r>
      <w:r>
        <w:t>9 sierpnia 2016 roku = 3,8087</w:t>
      </w:r>
    </w:p>
    <w:p w:rsidR="00A95B87" w:rsidRPr="00014974" w:rsidRDefault="00A95B87" w:rsidP="00A95B87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420A66A0" wp14:editId="240FECC1">
            <wp:extent cx="4829175" cy="29051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B87" w:rsidRPr="00014974" w:rsidRDefault="00A95B87" w:rsidP="00A95B87">
      <w:pPr>
        <w:spacing w:after="0" w:line="240" w:lineRule="auto"/>
        <w:jc w:val="both"/>
        <w:rPr>
          <w:b/>
          <w:color w:val="FF0000"/>
        </w:rPr>
      </w:pPr>
      <w:r w:rsidRPr="00014974">
        <w:t xml:space="preserve">Kurs dolara amerykańskiego (w złotych) przebił zaznaczony na wykresie trend wzrostowy poprowadzony przez dołki z 9 lipca 2014 roku oraz 14 października 2015 roku. </w:t>
      </w:r>
      <w:r w:rsidRPr="00014974">
        <w:rPr>
          <w:b/>
        </w:rPr>
        <w:t>Pojawiła się szansa na wybicie z na razie tylko hipotetycznej formacji podwójnego szczytu</w:t>
      </w:r>
      <w:r w:rsidRPr="00014974">
        <w:t xml:space="preserve">. Dojdzie do tego wybicia, gdy kurs USD/PLN osiągnie (na zamknięciu notowań) poziom dołka z 4 kwietnia 2016 roku (3,7230 zł.). Realna perspektywa zmiany trendu ze wzrostowego na spadkowy może być związana z perspektywą napływu kapitału zagranicznego na polski rynek akcji. Średnia ruchoma z 200 sesji próbuje zmienić trend na spadkowy. </w:t>
      </w:r>
    </w:p>
    <w:p w:rsidR="00A95B87" w:rsidRPr="00014974" w:rsidRDefault="00A95B87" w:rsidP="00A9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014974">
        <w:t>Kurs EUR/PLN – perspektywa średniookresowa, kurs z 1</w:t>
      </w:r>
      <w:r>
        <w:t>9 sierpnia 2016 roku = 4,3144</w:t>
      </w:r>
    </w:p>
    <w:p w:rsidR="00A95B87" w:rsidRPr="00014974" w:rsidRDefault="00A95B87" w:rsidP="00A95B87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20F4F7D" wp14:editId="70692D33">
            <wp:extent cx="4829175" cy="29051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B87" w:rsidRDefault="00A95B87" w:rsidP="00A95B87">
      <w:pPr>
        <w:spacing w:after="0" w:line="240" w:lineRule="auto"/>
        <w:jc w:val="both"/>
      </w:pPr>
      <w:r w:rsidRPr="00014974">
        <w:t xml:space="preserve">Kurs euro amerykańskiego (w złotych) przebił zaznaczony na wykresie trend wzrostowy poprowadzony przez dołki z 27 kwietnia oraz 29 grudnia 2015 roku. </w:t>
      </w:r>
      <w:r w:rsidRPr="00014974">
        <w:rPr>
          <w:b/>
        </w:rPr>
        <w:t>Pojawiła się szansa na wybicie z na razie tylko hipotetycznej formacji podwójnego szczytu</w:t>
      </w:r>
      <w:r w:rsidRPr="00014974">
        <w:t xml:space="preserve">. Dojdzie do tego wybicia, gdy kurs USD/PLN osiągnie (na zamknięciu notowań) poziom dołka z 4 kwietnia 2016 roku (4,2409 zł.). Realna perspektywa zmiany trendu ze wzrostowego na spadkowy może być związana z perspektywą napływu kapitału zagranicznego na polski rynek akcji. Średnia ruchoma z 200 sesji próbuje zmienić trend na spadkowy. </w:t>
      </w:r>
    </w:p>
    <w:p w:rsidR="00A95B87" w:rsidRPr="00794584" w:rsidRDefault="00A95B87" w:rsidP="00A95B8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794584">
        <w:rPr>
          <w:sz w:val="26"/>
          <w:szCs w:val="26"/>
        </w:rPr>
        <w:lastRenderedPageBreak/>
        <w:t xml:space="preserve">Korekta </w:t>
      </w:r>
      <w:bookmarkStart w:id="0" w:name="_GoBack"/>
      <w:bookmarkEnd w:id="0"/>
      <w:r w:rsidRPr="00794584">
        <w:rPr>
          <w:sz w:val="26"/>
          <w:szCs w:val="26"/>
        </w:rPr>
        <w:t>spadkowa w segmencie akcji spółek o dużej kapitalizacji</w:t>
      </w:r>
    </w:p>
    <w:p w:rsidR="00A95B87" w:rsidRPr="00794584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 w:rsidRPr="00794584">
        <w:rPr>
          <w:sz w:val="26"/>
          <w:szCs w:val="26"/>
        </w:rPr>
        <w:t>W poprzednim tygodniu indeks WIG20 stracił na wartości 3,1 %. Spadek ten w dużym stopniu był prawdopodobnie spowodowany zniżkami indeksów opisujących sytuację na dojrzałych rynkach akcji. Francuski indeks CAC40 spadł bowiem o 2,2 %, niemiecki indeks DAX30 oraz japoński NIKKEI225 straciły na wartości 2,2 %. Tylko amerykański indeks S&amp;P500 nie zmienił praktycznie swej wartości.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psychologicznego punktu widzenia spadek indeksu WIG20 mógł wynikać paradoksalnie ze stosunkowo dużego optymizmu indywidualnych inwestorów. Okazuje się, że w najnowszym badaniu ankietowym 53,1 % ankietowanych inwestorów uważa, że ceny polskich akcji w perspektywie najbliższych 6 miesięcy wzrosną a 23,9 % sądzi, że spadną. 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Zgodnie z zasadą </w:t>
      </w:r>
      <w:r w:rsidRPr="001B5538">
        <w:rPr>
          <w:b/>
          <w:sz w:val="26"/>
          <w:szCs w:val="26"/>
        </w:rPr>
        <w:t>,,kupuj pesymizm, sprzedawaj optymizm”</w:t>
      </w:r>
      <w:r>
        <w:rPr>
          <w:sz w:val="26"/>
          <w:szCs w:val="26"/>
        </w:rPr>
        <w:t xml:space="preserve"> może być to potraktowane jako swoisty sygnał sprzedaży o charakterze </w:t>
      </w:r>
      <w:r w:rsidRPr="001B5538">
        <w:rPr>
          <w:b/>
          <w:sz w:val="26"/>
          <w:szCs w:val="26"/>
        </w:rPr>
        <w:t>krótkoterminowym.</w:t>
      </w:r>
      <w:r>
        <w:rPr>
          <w:sz w:val="26"/>
          <w:szCs w:val="26"/>
        </w:rPr>
        <w:t xml:space="preserve"> Wspominam o horyzoncie krótkoterminowym gdyż </w:t>
      </w:r>
      <w:r w:rsidRPr="001B5538">
        <w:rPr>
          <w:b/>
          <w:sz w:val="26"/>
          <w:szCs w:val="26"/>
        </w:rPr>
        <w:t>w horyzoncie dłuższym średnio- czy też długoterminowym sytuacja na polskim rynku akcji także w segmencie akcji dużych spółek prezentuje się korzystnie</w:t>
      </w:r>
      <w:r>
        <w:rPr>
          <w:sz w:val="26"/>
          <w:szCs w:val="26"/>
        </w:rPr>
        <w:t>. Warto zauważyć, że indeks WIG20 znajduje się w pobliżu silnego wsparcia w postaci zaznaczonej na wykresie linii trendu wzrostowego, co powinno sprzyjać zwyżkom cen akcji dużych spółek.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b/>
          <w:sz w:val="26"/>
          <w:szCs w:val="26"/>
          <w:u w:val="single"/>
        </w:rPr>
      </w:pPr>
      <w:r w:rsidRPr="009324F5">
        <w:rPr>
          <w:b/>
          <w:sz w:val="26"/>
          <w:szCs w:val="26"/>
          <w:u w:val="single"/>
        </w:rPr>
        <w:t>WIG20</w:t>
      </w:r>
    </w:p>
    <w:p w:rsidR="00A95B87" w:rsidRDefault="00A95B87" w:rsidP="00A95B87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2D96D7D8" wp14:editId="0EE344DA">
            <wp:extent cx="5448300" cy="32670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B87" w:rsidRDefault="00A95B87" w:rsidP="00A95B87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</w:p>
    <w:p w:rsidR="00A95B87" w:rsidRPr="009324F5" w:rsidRDefault="00A95B87" w:rsidP="00A95B87">
      <w:pPr>
        <w:pStyle w:val="Bezodstpw"/>
        <w:jc w:val="both"/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t xml:space="preserve">Na wykresie indkesu WIG20 mamy ponadto do czynienia z ciekawym układem technicznym. Oto na wykresie stworzonym w oparciu o dane kwartalne oscylator </w:t>
      </w:r>
      <w:r>
        <w:rPr>
          <w:noProof/>
          <w:sz w:val="26"/>
          <w:szCs w:val="26"/>
          <w:lang w:eastAsia="pl-PL"/>
        </w:rPr>
        <w:lastRenderedPageBreak/>
        <w:t xml:space="preserve">stochastyczny znkazł się w strefie wyprzedania, co w sytuacji bliskości wsparcia można potraktować jako wstępny sygnał kupna o charakterze długoterminowym. </w:t>
      </w:r>
    </w:p>
    <w:p w:rsidR="00A95B87" w:rsidRDefault="00A95B87" w:rsidP="00A95B87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</w:p>
    <w:p w:rsidR="00A95B87" w:rsidRDefault="00A95B87" w:rsidP="00A95B87">
      <w:pPr>
        <w:pStyle w:val="Bezodstpw"/>
        <w:jc w:val="both"/>
        <w:rPr>
          <w:noProof/>
          <w:sz w:val="26"/>
          <w:szCs w:val="26"/>
          <w:lang w:eastAsia="pl-PL"/>
        </w:rPr>
      </w:pPr>
      <w:r w:rsidRPr="009324F5">
        <w:rPr>
          <w:noProof/>
          <w:sz w:val="26"/>
          <w:szCs w:val="26"/>
          <w:lang w:eastAsia="pl-PL"/>
        </w:rPr>
        <w:t>Spoś</w:t>
      </w:r>
      <w:r>
        <w:rPr>
          <w:noProof/>
          <w:sz w:val="26"/>
          <w:szCs w:val="26"/>
          <w:lang w:eastAsia="pl-PL"/>
        </w:rPr>
        <w:t xml:space="preserve">ród spółek wprowadzonych na przestrzeni ostatnich 12 miesięcy do rubryki ,,Wykres do przemyślenia” w poprzednim tygodniu moja uwagę zwrócił Mostostal Płock. Kurs akcji tej spólki wzrósl o 5,8 %. </w:t>
      </w:r>
    </w:p>
    <w:p w:rsidR="00A95B87" w:rsidRDefault="00A95B87" w:rsidP="00A95B87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A95B87" w:rsidRDefault="00A95B87" w:rsidP="00A95B87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 w:rsidRPr="009324F5">
        <w:rPr>
          <w:b/>
          <w:noProof/>
          <w:sz w:val="26"/>
          <w:szCs w:val="26"/>
          <w:u w:val="single"/>
          <w:lang w:eastAsia="pl-PL"/>
        </w:rPr>
        <w:t>MOSTOSTAL PŁOCK</w:t>
      </w:r>
    </w:p>
    <w:p w:rsidR="00A95B87" w:rsidRDefault="00A95B87" w:rsidP="00A95B87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42BA9221" wp14:editId="0A84C280">
            <wp:extent cx="5429250" cy="32575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B87" w:rsidRDefault="00A95B87" w:rsidP="00A95B87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A95B87" w:rsidRDefault="00A95B87" w:rsidP="00A95B87">
      <w:pPr>
        <w:pStyle w:val="Bezodstpw"/>
        <w:jc w:val="both"/>
        <w:rPr>
          <w:noProof/>
          <w:sz w:val="26"/>
          <w:szCs w:val="26"/>
          <w:lang w:eastAsia="pl-PL"/>
        </w:rPr>
      </w:pPr>
      <w:r w:rsidRPr="009324F5">
        <w:rPr>
          <w:noProof/>
          <w:sz w:val="26"/>
          <w:szCs w:val="26"/>
          <w:lang w:eastAsia="pl-PL"/>
        </w:rPr>
        <w:t xml:space="preserve">Na </w:t>
      </w:r>
      <w:r>
        <w:rPr>
          <w:noProof/>
          <w:sz w:val="26"/>
          <w:szCs w:val="26"/>
          <w:lang w:eastAsia="pl-PL"/>
        </w:rPr>
        <w:t xml:space="preserve">wykresie kursu akcji tej spółki doszło do wybicia z formacji nietypowego podwójengo dna. Gdyby formacja ta miała się wypelnić kurs powinien wzrosnać z 12 i 59 groszy do 13 złotych i 54 groszy. Warto ponadto zauważyć, że na wykresie kursu akcji analizowanej spółki stworzonym w oparciu o dane miesięczne doszło do tak zwanej </w:t>
      </w:r>
      <w:r w:rsidRPr="001B5538">
        <w:rPr>
          <w:b/>
          <w:noProof/>
          <w:sz w:val="26"/>
          <w:szCs w:val="26"/>
          <w:lang w:eastAsia="pl-PL"/>
        </w:rPr>
        <w:t>pozytywnej dywergencji ze wskaźnikiem MACD</w:t>
      </w:r>
      <w:r>
        <w:rPr>
          <w:noProof/>
          <w:sz w:val="26"/>
          <w:szCs w:val="26"/>
          <w:lang w:eastAsia="pl-PL"/>
        </w:rPr>
        <w:t xml:space="preserve">, co wskazue na swoiste ,,zbieranie sił” przed silniejszym ruchem w górę. </w:t>
      </w:r>
    </w:p>
    <w:p w:rsidR="00A95B87" w:rsidRDefault="00A95B87" w:rsidP="00A95B87">
      <w:pPr>
        <w:pStyle w:val="Bezodstpw"/>
        <w:jc w:val="both"/>
        <w:rPr>
          <w:noProof/>
          <w:sz w:val="26"/>
          <w:szCs w:val="26"/>
          <w:lang w:eastAsia="pl-PL"/>
        </w:rPr>
      </w:pPr>
    </w:p>
    <w:p w:rsidR="00A95B87" w:rsidRDefault="00A95B87" w:rsidP="00A95B87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 w:rsidRPr="009864B4">
        <w:rPr>
          <w:b/>
          <w:noProof/>
          <w:sz w:val="26"/>
          <w:szCs w:val="26"/>
          <w:u w:val="single"/>
          <w:lang w:eastAsia="pl-PL"/>
        </w:rPr>
        <w:t>MOSTOSTAL PŁOCK</w:t>
      </w:r>
    </w:p>
    <w:p w:rsidR="00A95B87" w:rsidRPr="009864B4" w:rsidRDefault="00A95B87" w:rsidP="00A95B87">
      <w:pPr>
        <w:pStyle w:val="Bezodstpw"/>
        <w:jc w:val="both"/>
        <w:rPr>
          <w:b/>
          <w:noProof/>
          <w:sz w:val="26"/>
          <w:szCs w:val="26"/>
          <w:u w:val="single"/>
          <w:lang w:eastAsia="pl-PL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1CC2821A" wp14:editId="6D05DDA2">
            <wp:extent cx="3038475" cy="18192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B87" w:rsidRDefault="00A95B87" w:rsidP="00A95B87">
      <w:pPr>
        <w:pStyle w:val="Bezodstpw"/>
        <w:jc w:val="both"/>
        <w:rPr>
          <w:b/>
          <w:sz w:val="26"/>
          <w:szCs w:val="26"/>
          <w:u w:val="single"/>
        </w:rPr>
      </w:pPr>
    </w:p>
    <w:p w:rsidR="00A95B87" w:rsidRDefault="00A95B87" w:rsidP="00A95B8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D93329">
        <w:rPr>
          <w:sz w:val="26"/>
          <w:szCs w:val="26"/>
        </w:rPr>
        <w:lastRenderedPageBreak/>
        <w:t xml:space="preserve">WIG20 </w:t>
      </w:r>
      <w:r>
        <w:rPr>
          <w:sz w:val="26"/>
          <w:szCs w:val="26"/>
        </w:rPr>
        <w:t>–</w:t>
      </w:r>
      <w:r w:rsidRPr="00D93329">
        <w:rPr>
          <w:sz w:val="26"/>
          <w:szCs w:val="26"/>
        </w:rPr>
        <w:t xml:space="preserve"> </w:t>
      </w:r>
      <w:r>
        <w:rPr>
          <w:sz w:val="26"/>
          <w:szCs w:val="26"/>
        </w:rPr>
        <w:t>spadki a oscylator stochastyczny</w:t>
      </w:r>
    </w:p>
    <w:p w:rsidR="00A95B87" w:rsidRDefault="00A95B87" w:rsidP="00A95B87">
      <w:pPr>
        <w:pStyle w:val="Bezodstpw"/>
        <w:jc w:val="center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Jednym z powodów (z technicznego punktu widzenia) spadków indeksu WIG20 mogłoby być pojawienie się pewnego układu na wykresie stworzonym w oparciu o dane tygodniowe, który może zapowiadać przejściową korektę spadkową. 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Oto w sytuacji, gdy </w:t>
      </w:r>
      <w:r w:rsidRPr="001B5538">
        <w:rPr>
          <w:b/>
          <w:sz w:val="26"/>
          <w:szCs w:val="26"/>
        </w:rPr>
        <w:t>żółta średnia ruchoma ze 100 tygodni znajduje się w trendzie spadkowym oscylator stochastyczny doszedł do strefy wykupienia</w:t>
      </w:r>
      <w:r>
        <w:rPr>
          <w:sz w:val="26"/>
          <w:szCs w:val="26"/>
        </w:rPr>
        <w:t xml:space="preserve">. To zapowiedź możliwych przejściowych spadków. 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Pr="00815E18" w:rsidRDefault="00A95B87" w:rsidP="00A95B87">
      <w:pPr>
        <w:pStyle w:val="Bezodstpw"/>
        <w:jc w:val="both"/>
        <w:rPr>
          <w:b/>
          <w:sz w:val="26"/>
          <w:szCs w:val="26"/>
          <w:u w:val="single"/>
        </w:rPr>
      </w:pPr>
      <w:r w:rsidRPr="00815E18">
        <w:rPr>
          <w:b/>
          <w:sz w:val="26"/>
          <w:szCs w:val="26"/>
          <w:u w:val="single"/>
        </w:rPr>
        <w:t>WIG20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9686F50" wp14:editId="06830C62">
            <wp:extent cx="5448300" cy="32670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Dlaczego mówię o przejściowych spadkach ?. Generalnie wskazuje na to, gdyż w bardzo dobrej długoterminowej sytuacji technicznej jest moim zdaniem indeks giełdowy S&amp;P50. Układ i kierunek średnich ruchomych jest tutaj typowy dla hossy. 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Oznacza to, że spodziewać się można dalszych zwyżek indeksu S&amp;P500, gdyż zgodnie z zasadą mówiącą, że ,,trend jest Twoim przyjacielem” można spodziewać się raczej kontynuacji tego trendu. </w:t>
      </w:r>
      <w:r w:rsidRPr="001B5538">
        <w:rPr>
          <w:b/>
          <w:sz w:val="26"/>
          <w:szCs w:val="26"/>
        </w:rPr>
        <w:t>Kolejna bardzo realna fala zwyżek indeksu S&amp;P500</w:t>
      </w:r>
      <w:r>
        <w:rPr>
          <w:sz w:val="26"/>
          <w:szCs w:val="26"/>
        </w:rPr>
        <w:t xml:space="preserve"> powinna doprowadzić do ożywienia popytu na akcje dużych spółek notowanych na GPW w Warszawie. Z technicznego punku widzenie w bardzo dobrej sytuacji znajduję się akcje banków: BZWBK oraz mBanku. Układ średnich jest tutaj typowy dla hossy a kluczowe opory zostały przebite. 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hyperlink r:id="rId12" w:history="1">
        <w:r w:rsidRPr="002A631C">
          <w:rPr>
            <w:rStyle w:val="Hipercze"/>
            <w:sz w:val="26"/>
            <w:szCs w:val="26"/>
          </w:rPr>
          <w:t>http://analizy-rynkowe.pl/na-razie-w-bankowej-ankiecie-bzwbk-oraz-mbank-wedlug-stanu-na-godz-7-00-w-dniu-9-sierpnia-rywalizuja-bardzo-ostro-oba-banki-otrzymaly-na-razie-po-44-glosow-czytelnikow-pekao-na-razie/</w:t>
        </w:r>
      </w:hyperlink>
    </w:p>
    <w:p w:rsidR="00A95B87" w:rsidRDefault="00A95B87" w:rsidP="00A95B8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,,Portfel fundamentalny”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Pr="006E7CAD" w:rsidRDefault="00A95B87" w:rsidP="00A95B87">
      <w:pPr>
        <w:pStyle w:val="Bezodstpw"/>
        <w:jc w:val="both"/>
        <w:rPr>
          <w:sz w:val="26"/>
          <w:szCs w:val="26"/>
        </w:rPr>
      </w:pPr>
      <w:r w:rsidRPr="006E7CAD">
        <w:rPr>
          <w:sz w:val="26"/>
          <w:szCs w:val="26"/>
        </w:rPr>
        <w:t xml:space="preserve">22 lutego 2015 roku pojawiło się na stronie internetowej </w:t>
      </w:r>
      <w:hyperlink r:id="rId13" w:history="1">
        <w:r w:rsidRPr="00735B15"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</w:t>
      </w:r>
      <w:r w:rsidRPr="006E7CAD">
        <w:rPr>
          <w:sz w:val="26"/>
          <w:szCs w:val="26"/>
        </w:rPr>
        <w:t xml:space="preserve"> opracowanie zatytułowane </w:t>
      </w:r>
      <w:r w:rsidRPr="00B247C2">
        <w:rPr>
          <w:b/>
          <w:sz w:val="26"/>
          <w:szCs w:val="26"/>
        </w:rPr>
        <w:t>,,Co to właściwie znaczy, że spółka jest ,,atrakcyjna fundamentalnie” ? – próba refleksji…”</w:t>
      </w:r>
      <w:r w:rsidRPr="006E7CAD">
        <w:rPr>
          <w:sz w:val="26"/>
          <w:szCs w:val="26"/>
        </w:rPr>
        <w:t>.</w:t>
      </w:r>
      <w:r>
        <w:rPr>
          <w:sz w:val="26"/>
          <w:szCs w:val="26"/>
        </w:rPr>
        <w:t xml:space="preserve"> Na podstawie tego opracowania został utworzony swoisty wirtualny ,,portfel fundamentalny”. 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 w:rsidRPr="006E7CAD">
        <w:rPr>
          <w:sz w:val="26"/>
          <w:szCs w:val="26"/>
        </w:rPr>
        <w:t>Zachowanie tego nowego ,,portfela fundamentalnego” będę obserwował przez 12 miesięcy od jego utworzenia.</w:t>
      </w:r>
      <w:r>
        <w:rPr>
          <w:sz w:val="26"/>
          <w:szCs w:val="26"/>
        </w:rPr>
        <w:t xml:space="preserve"> 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Pr="006E7CAD" w:rsidRDefault="00A95B87" w:rsidP="00A95B87">
      <w:pPr>
        <w:pStyle w:val="Bezodstpw"/>
        <w:jc w:val="both"/>
        <w:rPr>
          <w:sz w:val="26"/>
          <w:szCs w:val="26"/>
        </w:rPr>
      </w:pPr>
      <w:r w:rsidRPr="006E7CAD">
        <w:rPr>
          <w:sz w:val="26"/>
          <w:szCs w:val="26"/>
        </w:rPr>
        <w:t>Przypominam, ze poprzedni ,,portfel fundamentalny” w okresie od 20 lutego 2015 roku do 19 lutego 2016 roku ,,portfel fundamentalny” zyskał 10,4 %. WIG 20 w tym okresie spadł o 21,6 %</w:t>
      </w:r>
    </w:p>
    <w:p w:rsidR="00A95B87" w:rsidRPr="006E7CAD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hyperlink r:id="rId14" w:history="1">
        <w:r w:rsidRPr="00735B15">
          <w:rPr>
            <w:rStyle w:val="Hipercze"/>
            <w:sz w:val="26"/>
            <w:szCs w:val="26"/>
          </w:rPr>
          <w:t>http://analizy-rynkowe.pl/od-20-lutego-2015-roku-do-19-lutego-2016-roku-portfel-fundamentalny-zyskal-104-wig-20-w-tym-okresie-spadl-o-216/</w:t>
        </w:r>
      </w:hyperlink>
    </w:p>
    <w:p w:rsidR="00A95B87" w:rsidRPr="006E7CAD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 w:rsidRPr="006E7CAD">
        <w:rPr>
          <w:sz w:val="26"/>
          <w:szCs w:val="26"/>
        </w:rPr>
        <w:t>Jak będzie tym w przypadku aktualnego ,,portfela fundamentalnego” ?. Czas pokaże.</w:t>
      </w:r>
      <w:r>
        <w:rPr>
          <w:sz w:val="26"/>
          <w:szCs w:val="26"/>
        </w:rPr>
        <w:t xml:space="preserve"> </w:t>
      </w:r>
    </w:p>
    <w:p w:rsidR="00A95B87" w:rsidRPr="006E7CAD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  <w:r w:rsidRPr="006E7CAD">
        <w:rPr>
          <w:sz w:val="26"/>
          <w:szCs w:val="26"/>
        </w:rPr>
        <w:t xml:space="preserve">,,Spółką atrakcyjną fundamentalną” jest ta, której akcje są </w:t>
      </w:r>
      <w:r w:rsidRPr="00B247C2">
        <w:rPr>
          <w:b/>
          <w:color w:val="FF0000"/>
          <w:sz w:val="26"/>
          <w:szCs w:val="26"/>
        </w:rPr>
        <w:t>tanio wycenione w stosunku do wartości księgowej</w:t>
      </w:r>
      <w:r w:rsidRPr="006F6175">
        <w:rPr>
          <w:b/>
          <w:sz w:val="26"/>
          <w:szCs w:val="26"/>
        </w:rPr>
        <w:t>,</w:t>
      </w:r>
      <w:r w:rsidRPr="006E7CAD">
        <w:rPr>
          <w:sz w:val="26"/>
          <w:szCs w:val="26"/>
        </w:rPr>
        <w:t xml:space="preserve"> która charakteryzuje się relatywnie wysoką zdolnością do regulowania swych zobowiązań wobec dostawców oraz banków (o czym świadczy </w:t>
      </w:r>
      <w:r w:rsidRPr="00B247C2">
        <w:rPr>
          <w:b/>
          <w:color w:val="FF0000"/>
          <w:sz w:val="26"/>
          <w:szCs w:val="26"/>
        </w:rPr>
        <w:t>wysoki wskaźnik płynności bieżącej</w:t>
      </w:r>
      <w:r w:rsidRPr="00B247C2">
        <w:rPr>
          <w:color w:val="FF0000"/>
          <w:sz w:val="26"/>
          <w:szCs w:val="26"/>
        </w:rPr>
        <w:t xml:space="preserve"> </w:t>
      </w:r>
      <w:r w:rsidRPr="006E7CAD">
        <w:rPr>
          <w:sz w:val="26"/>
          <w:szCs w:val="26"/>
        </w:rPr>
        <w:t xml:space="preserve">a poza tym charakteryzuje się </w:t>
      </w:r>
      <w:r w:rsidRPr="00B247C2">
        <w:rPr>
          <w:b/>
          <w:color w:val="FF0000"/>
          <w:sz w:val="26"/>
          <w:szCs w:val="26"/>
        </w:rPr>
        <w:t>stosunkowo niską rentownością</w:t>
      </w:r>
      <w:r w:rsidRPr="00B247C2">
        <w:rPr>
          <w:color w:val="FF0000"/>
          <w:sz w:val="26"/>
          <w:szCs w:val="26"/>
        </w:rPr>
        <w:t xml:space="preserve"> </w:t>
      </w:r>
      <w:r w:rsidRPr="006E7CAD">
        <w:rPr>
          <w:sz w:val="26"/>
          <w:szCs w:val="26"/>
        </w:rPr>
        <w:t>(można bowiem założyć, że skoro rentowność jest obecnie relatywnie niska to w przyszłości wzrośnie, a kurs akcji będzie rósł dyskontując ów przyszły wzrost rentowności; kursy akcji dyskontują bowiem przyszłość)</w:t>
      </w:r>
      <w:r>
        <w:rPr>
          <w:sz w:val="26"/>
          <w:szCs w:val="26"/>
        </w:rPr>
        <w:t xml:space="preserve">. </w:t>
      </w:r>
    </w:p>
    <w:p w:rsidR="00A95B87" w:rsidRDefault="00A95B87" w:rsidP="00A95B87">
      <w:pPr>
        <w:pStyle w:val="Bezodstpw"/>
        <w:jc w:val="both"/>
        <w:rPr>
          <w:sz w:val="26"/>
          <w:szCs w:val="26"/>
        </w:rPr>
      </w:pPr>
    </w:p>
    <w:p w:rsidR="00A95B87" w:rsidRPr="006E7CAD" w:rsidRDefault="00A95B87" w:rsidP="00A95B87">
      <w:pPr>
        <w:pStyle w:val="Bezodstpw"/>
        <w:jc w:val="both"/>
        <w:rPr>
          <w:sz w:val="26"/>
          <w:szCs w:val="26"/>
        </w:rPr>
      </w:pPr>
      <w:r w:rsidRPr="006E7CAD">
        <w:rPr>
          <w:sz w:val="26"/>
          <w:szCs w:val="26"/>
        </w:rPr>
        <w:t xml:space="preserve">Tabela: Procentowa zmiana kursów akcji 6 spółek uznanych za ,,atrakcyjne fundamentalnie” w okresie pomiędzy 19 lutego a </w:t>
      </w:r>
      <w:r>
        <w:rPr>
          <w:sz w:val="26"/>
          <w:szCs w:val="26"/>
        </w:rPr>
        <w:t>1</w:t>
      </w:r>
      <w:r w:rsidRPr="006E7CAD">
        <w:rPr>
          <w:sz w:val="26"/>
          <w:szCs w:val="26"/>
        </w:rPr>
        <w:t>9 sierpnia 2016 roku oraz procentowa zmiana indeksu WIG20 w tym okresie</w:t>
      </w:r>
    </w:p>
    <w:p w:rsidR="00A95B87" w:rsidRPr="006E7CAD" w:rsidRDefault="00A95B87" w:rsidP="00A95B87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A95B87" w:rsidTr="008669E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</w:t>
            </w:r>
          </w:p>
          <w:p w:rsidR="00A95B87" w:rsidRDefault="00A95B87" w:rsidP="008669E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finansowy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19.02.2016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19.08.2016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A95B87" w:rsidTr="008669E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11,12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-4,1</w:t>
            </w:r>
          </w:p>
        </w:tc>
      </w:tr>
      <w:tr w:rsidR="00A95B87" w:rsidTr="008669E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1,38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+15,0</w:t>
            </w:r>
          </w:p>
        </w:tc>
      </w:tr>
      <w:tr w:rsidR="00A95B87" w:rsidTr="008669E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 Netmedia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5,03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6,57zł.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+30,6</w:t>
            </w:r>
          </w:p>
        </w:tc>
      </w:tr>
      <w:tr w:rsidR="00A95B87" w:rsidTr="008669E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Stalprodukt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419,95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+77,1</w:t>
            </w:r>
          </w:p>
        </w:tc>
      </w:tr>
      <w:tr w:rsidR="00A95B87" w:rsidTr="008669E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Tesgas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3,19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3,49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+9,4</w:t>
            </w:r>
          </w:p>
        </w:tc>
      </w:tr>
      <w:tr w:rsidR="00A95B87" w:rsidTr="008669E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Unima 2000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2,99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Default="00A95B87" w:rsidP="0086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+30,0</w:t>
            </w:r>
          </w:p>
        </w:tc>
      </w:tr>
      <w:tr w:rsidR="00A95B87" w:rsidTr="008669E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F76A71">
              <w:rPr>
                <w:b/>
                <w:color w:val="FF0000"/>
                <w:sz w:val="28"/>
                <w:szCs w:val="28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F76A71">
              <w:rPr>
                <w:b/>
                <w:color w:val="FF0000"/>
                <w:sz w:val="28"/>
                <w:szCs w:val="28"/>
              </w:rPr>
              <w:t>+</w:t>
            </w:r>
            <w:r>
              <w:rPr>
                <w:b/>
                <w:color w:val="FF0000"/>
                <w:sz w:val="28"/>
                <w:szCs w:val="28"/>
              </w:rPr>
              <w:t>26,3</w:t>
            </w:r>
          </w:p>
        </w:tc>
      </w:tr>
      <w:tr w:rsidR="00A95B87" w:rsidTr="008669E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1 841,06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800</w:t>
            </w:r>
            <w:r w:rsidRPr="00F76A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  <w:r w:rsidRPr="00F76A71">
              <w:rPr>
                <w:sz w:val="28"/>
                <w:szCs w:val="28"/>
              </w:rPr>
              <w:t xml:space="preserve"> pkt.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F76A71" w:rsidRDefault="00A95B87" w:rsidP="008669ED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-2,2</w:t>
            </w:r>
          </w:p>
        </w:tc>
      </w:tr>
    </w:tbl>
    <w:p w:rsidR="00A95B87" w:rsidRPr="006E7CAD" w:rsidRDefault="00A95B87" w:rsidP="00A95B87">
      <w:pPr>
        <w:shd w:val="clear" w:color="auto" w:fill="FFFF00"/>
      </w:pPr>
      <w:r w:rsidRPr="006E7CAD">
        <w:rPr>
          <w:noProof/>
          <w:lang w:eastAsia="pl-PL"/>
        </w:rPr>
        <w:lastRenderedPageBreak/>
        <w:drawing>
          <wp:inline distT="0" distB="0" distL="0" distR="0" wp14:anchorId="1DAD13AF" wp14:editId="13D8D4CD">
            <wp:extent cx="923925" cy="1318133"/>
            <wp:effectExtent l="0" t="0" r="0" b="0"/>
            <wp:docPr id="16" name="Obraz 16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87" w:rsidRPr="006E7CAD" w:rsidRDefault="00A95B87" w:rsidP="00A95B87">
      <w:pPr>
        <w:shd w:val="clear" w:color="auto" w:fill="FFFF00"/>
      </w:pPr>
    </w:p>
    <w:p w:rsidR="00A95B87" w:rsidRPr="006E7CAD" w:rsidRDefault="00A95B87" w:rsidP="00A95B87">
      <w:pPr>
        <w:shd w:val="clear" w:color="auto" w:fill="FFFF00"/>
        <w:jc w:val="center"/>
        <w:rPr>
          <w:sz w:val="140"/>
          <w:szCs w:val="140"/>
        </w:rPr>
      </w:pPr>
      <w:r w:rsidRPr="006E7CAD">
        <w:rPr>
          <w:sz w:val="140"/>
          <w:szCs w:val="140"/>
        </w:rPr>
        <w:t>Rubryka</w:t>
      </w:r>
    </w:p>
    <w:p w:rsidR="00A95B87" w:rsidRPr="006E7CAD" w:rsidRDefault="00A95B87" w:rsidP="00A95B87">
      <w:pPr>
        <w:shd w:val="clear" w:color="auto" w:fill="FFFF00"/>
        <w:jc w:val="center"/>
        <w:rPr>
          <w:sz w:val="90"/>
          <w:szCs w:val="90"/>
        </w:rPr>
      </w:pPr>
      <w:r w:rsidRPr="006E7CAD">
        <w:rPr>
          <w:sz w:val="140"/>
          <w:szCs w:val="140"/>
        </w:rPr>
        <w:t>,,Wykres do przemyślenia”</w:t>
      </w:r>
    </w:p>
    <w:p w:rsidR="00A95B87" w:rsidRPr="006E7CAD" w:rsidRDefault="00A95B87" w:rsidP="00A95B87">
      <w:pPr>
        <w:shd w:val="clear" w:color="auto" w:fill="FFFF00"/>
        <w:jc w:val="center"/>
        <w:rPr>
          <w:sz w:val="50"/>
          <w:szCs w:val="50"/>
        </w:rPr>
      </w:pPr>
      <w:r w:rsidRPr="006E7CAD">
        <w:rPr>
          <w:sz w:val="50"/>
          <w:szCs w:val="50"/>
        </w:rPr>
        <w:t>Sławomir Kłusek</w:t>
      </w:r>
    </w:p>
    <w:p w:rsidR="00A95B87" w:rsidRPr="006E7CAD" w:rsidRDefault="00A95B87" w:rsidP="00A95B87">
      <w:pPr>
        <w:shd w:val="clear" w:color="auto" w:fill="548DD4" w:themeFill="text2" w:themeFillTint="99"/>
        <w:jc w:val="center"/>
        <w:rPr>
          <w:smallCaps/>
          <w:color w:val="FFFFFF" w:themeColor="background1"/>
          <w:sz w:val="90"/>
          <w:szCs w:val="90"/>
        </w:rPr>
      </w:pPr>
      <w:r w:rsidRPr="006E7CAD">
        <w:rPr>
          <w:smallCaps/>
          <w:color w:val="FFFFFF" w:themeColor="background1"/>
          <w:sz w:val="90"/>
          <w:szCs w:val="90"/>
        </w:rPr>
        <w:t>analizy-rynkowe.pl</w:t>
      </w:r>
    </w:p>
    <w:p w:rsidR="00A95B87" w:rsidRPr="006E7CAD" w:rsidRDefault="00A95B87" w:rsidP="00A95B87">
      <w:pPr>
        <w:shd w:val="clear" w:color="auto" w:fill="FFFF00"/>
        <w:jc w:val="center"/>
        <w:rPr>
          <w:sz w:val="50"/>
          <w:szCs w:val="50"/>
        </w:rPr>
      </w:pPr>
    </w:p>
    <w:p w:rsidR="00A95B87" w:rsidRPr="006E7CAD" w:rsidRDefault="00A95B87" w:rsidP="00A95B87">
      <w:pPr>
        <w:shd w:val="clear" w:color="auto" w:fill="FFFF00"/>
        <w:jc w:val="center"/>
        <w:rPr>
          <w:sz w:val="50"/>
          <w:szCs w:val="50"/>
        </w:rPr>
      </w:pPr>
    </w:p>
    <w:p w:rsidR="00A95B87" w:rsidRPr="006E7CAD" w:rsidRDefault="00A95B87" w:rsidP="00A95B87">
      <w:pPr>
        <w:shd w:val="clear" w:color="auto" w:fill="FFFF00"/>
        <w:jc w:val="center"/>
        <w:rPr>
          <w:sz w:val="50"/>
          <w:szCs w:val="50"/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b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,,Wykres do przemyślenia” w okresie 12 pierwszych miesięcy po jej wprowadzeniu do tej rubryki była dotychczas </w:t>
      </w:r>
      <w:r w:rsidRPr="006E7CAD">
        <w:rPr>
          <w:rFonts w:eastAsiaTheme="minorEastAsia"/>
          <w:b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lepsza o 22,4 punku procentowego od WIG-u</w:t>
      </w:r>
    </w:p>
    <w:p w:rsidR="00A95B87" w:rsidRPr="006E7CAD" w:rsidRDefault="00A95B87" w:rsidP="00A95B87">
      <w:pPr>
        <w:spacing w:after="0" w:line="240" w:lineRule="auto"/>
        <w:jc w:val="center"/>
        <w:rPr>
          <w:rFonts w:eastAsiaTheme="minorEastAsia"/>
          <w:color w:val="FF0000"/>
          <w:sz w:val="60"/>
          <w:szCs w:val="6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5B87" w:rsidRPr="006E7CAD" w:rsidRDefault="00A95B87" w:rsidP="00A95B87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A95B87" w:rsidRPr="006E7CAD" w:rsidRDefault="00A95B87" w:rsidP="00A95B87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według </w:t>
      </w:r>
    </w:p>
    <w:p w:rsidR="00A95B87" w:rsidRPr="006E7CAD" w:rsidRDefault="00A95B87" w:rsidP="00A95B87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stanu </w:t>
      </w:r>
    </w:p>
    <w:p w:rsidR="00A95B87" w:rsidRPr="006E7CAD" w:rsidRDefault="00A95B87" w:rsidP="00A95B87">
      <w:pPr>
        <w:spacing w:after="0" w:line="240" w:lineRule="auto"/>
        <w:jc w:val="center"/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1</w:t>
      </w:r>
      <w:r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E7CAD">
        <w:rPr>
          <w:rFonts w:eastAsiaTheme="minorEastAsia"/>
          <w:sz w:val="54"/>
          <w:szCs w:val="5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sierpnia 2016 roku  </w:t>
      </w:r>
    </w:p>
    <w:p w:rsidR="00A95B87" w:rsidRPr="006E7CAD" w:rsidRDefault="00A95B87" w:rsidP="00A95B87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5B87" w:rsidRPr="006E7CAD" w:rsidRDefault="00A95B87" w:rsidP="00A95B87">
      <w:pPr>
        <w:spacing w:after="0" w:line="240" w:lineRule="auto"/>
        <w:jc w:val="center"/>
        <w:rPr>
          <w:rFonts w:eastAsiaTheme="minorEastAsia"/>
          <w:sz w:val="46"/>
          <w:szCs w:val="46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Dla 32 przypadków wprowadzenia spółki do rubryki ,,Wykres do przemyślenia” można już obliczyć poziom 12-miesięcznej procentowej zmiany kursu akcji po wprowadzeniu danej spółki do rubryki ,,Wykres do przemyślenia” 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32 przypadków: 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STALPRODUKT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MERCOR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COMARCH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MUZA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LUBAWA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ATREM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MOSTOSTAL WARSZAWA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CERAMIKA NOWA GALA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POLNORD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UNIMA 2000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ROPCZYCE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EUROCASH 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,,Wykres do przemyślenia” oraz zmiana </w:t>
      </w:r>
      <w:r w:rsidRPr="006E7CAD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6E7CAD">
        <w:rPr>
          <w:rFonts w:eastAsiaTheme="minorEastAsia"/>
          <w:b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6E7CAD">
        <w:rPr>
          <w:rFonts w:eastAsiaTheme="minorEastAsia"/>
          <w:color w:val="FF66CC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7CAD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000000" w:themeColor="text1"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i/>
          <w:color w:val="000000" w:themeColor="text1"/>
          <w:sz w:val="36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lang w:eastAsia="pl-PL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>Nazwa</w:t>
            </w:r>
          </w:p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spółki </w:t>
            </w:r>
          </w:p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giełdowej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>kursu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Zmiana WIG-u 20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A95B87" w:rsidRPr="006E7CAD" w:rsidRDefault="00A95B87" w:rsidP="008669ED">
            <w:pPr>
              <w:rPr>
                <w:rFonts w:eastAsiaTheme="minorEastAsia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rPr>
                <w:rFonts w:eastAsiaTheme="minorEastAsia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Zmiana mWIG-u 40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Zmiana sWIG-u </w:t>
            </w:r>
          </w:p>
          <w:p w:rsidR="00A95B87" w:rsidRPr="006E7CAD" w:rsidRDefault="00A95B87" w:rsidP="008669ED">
            <w:pPr>
              <w:rPr>
                <w:rFonts w:eastAsiaTheme="minorEastAsia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8,2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6,2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5,9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5,5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3,6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9,7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9,2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8,4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9,1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 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8,2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9,8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MERCOR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 5,7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-3,4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4,5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COMARCH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9,1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MUZA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-28,6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4,1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LUBAWA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-0,1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ATREM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-11,1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-15,6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-1,8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MOSTOSTAL WARSZAWA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100,1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-14,9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-5,0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lastRenderedPageBreak/>
              <w:t>Nazwa</w:t>
            </w:r>
          </w:p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spółki </w:t>
            </w:r>
          </w:p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giełdowej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Zmiana </w:t>
            </w:r>
          </w:p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>kursu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Zmiana WIG-u 20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Zmiana WIG-u </w:t>
            </w:r>
          </w:p>
          <w:p w:rsidR="00A95B87" w:rsidRPr="006E7CAD" w:rsidRDefault="00A95B87" w:rsidP="008669ED">
            <w:pPr>
              <w:rPr>
                <w:rFonts w:eastAsiaTheme="minorEastAsia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rPr>
                <w:rFonts w:eastAsiaTheme="minorEastAsia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Zmiana mWIG-u 40  w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5B87" w:rsidRPr="006E7CAD" w:rsidRDefault="00A95B87" w:rsidP="008669ED">
            <w:pPr>
              <w:rPr>
                <w:rFonts w:eastAsiaTheme="minorEastAsia"/>
                <w:sz w:val="26"/>
                <w:szCs w:val="26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Zmiana sWIG-u </w:t>
            </w:r>
          </w:p>
          <w:p w:rsidR="00A95B87" w:rsidRPr="006E7CAD" w:rsidRDefault="00A95B87" w:rsidP="008669ED">
            <w:pPr>
              <w:rPr>
                <w:rFonts w:eastAsiaTheme="minorEastAsia"/>
              </w:rPr>
            </w:pPr>
            <w:r w:rsidRPr="006E7CAD">
              <w:rPr>
                <w:rFonts w:eastAsiaTheme="minorEastAsia"/>
                <w:sz w:val="26"/>
                <w:szCs w:val="26"/>
              </w:rPr>
              <w:t xml:space="preserve"> 80 w % 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CERAMIKA NOWA GALA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0,2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POLNORD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16,8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-0,9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19,6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UNIMA 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-3,9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>ROPCZYCE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-5,1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-16,1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-7,9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2,1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6E7CAD">
              <w:rPr>
                <w:rFonts w:eastAsiaTheme="minorEastAsia"/>
                <w:sz w:val="24"/>
                <w:szCs w:val="24"/>
              </w:rPr>
              <w:t xml:space="preserve">EUROCASH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-11,8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>-6,4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sz w:val="24"/>
                <w:szCs w:val="24"/>
                <w:lang w:eastAsia="pl-PL"/>
              </w:rPr>
            </w:pPr>
            <w:r w:rsidRPr="006E7CAD">
              <w:rPr>
                <w:rFonts w:eastAsiaTheme="minorEastAsia"/>
                <w:sz w:val="24"/>
                <w:szCs w:val="24"/>
                <w:lang w:eastAsia="pl-PL"/>
              </w:rPr>
              <w:t xml:space="preserve"> 1,4</w:t>
            </w:r>
          </w:p>
        </w:tc>
      </w:tr>
      <w:tr w:rsidR="00A95B87" w:rsidRPr="006E7CAD" w:rsidTr="008669E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color w:val="FF66CC"/>
                <w:sz w:val="40"/>
                <w:szCs w:val="40"/>
              </w:rPr>
            </w:pPr>
            <w:r w:rsidRPr="006E7CAD">
              <w:rPr>
                <w:rFonts w:ascii="Calibri" w:eastAsia="Times New Roman" w:hAnsi="Calibri" w:cs="Times New Roman"/>
                <w:color w:val="FF66CC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 w:rsidRPr="006E7CAD">
              <w:rPr>
                <w:rFonts w:ascii="Calibri" w:eastAsia="Times New Roman" w:hAnsi="Calibri" w:cs="Times New Roman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6E7CAD">
              <w:rPr>
                <w:rFonts w:eastAsiaTheme="minorEastAsia"/>
                <w:b/>
                <w:sz w:val="40"/>
                <w:szCs w:val="40"/>
                <w:lang w:eastAsia="pl-PL"/>
              </w:rPr>
              <w:t>12,6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6E7CAD">
              <w:rPr>
                <w:rFonts w:eastAsiaTheme="minorEastAsia"/>
                <w:b/>
                <w:sz w:val="40"/>
                <w:szCs w:val="40"/>
                <w:lang w:eastAsia="pl-PL"/>
              </w:rPr>
              <w:t>-18,5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6E7CAD">
              <w:rPr>
                <w:rFonts w:eastAsiaTheme="minorEastAsia"/>
                <w:b/>
                <w:sz w:val="40"/>
                <w:szCs w:val="40"/>
                <w:lang w:eastAsia="pl-PL"/>
              </w:rPr>
              <w:t>-9,8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6E7CAD">
              <w:rPr>
                <w:rFonts w:eastAsiaTheme="minorEastAsia"/>
                <w:b/>
                <w:sz w:val="40"/>
                <w:szCs w:val="40"/>
                <w:lang w:eastAsia="pl-PL"/>
              </w:rPr>
              <w:t>-0,8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87" w:rsidRPr="006E7CAD" w:rsidRDefault="00A95B87" w:rsidP="008669ED">
            <w:pPr>
              <w:jc w:val="center"/>
              <w:rPr>
                <w:rFonts w:eastAsiaTheme="minorEastAsia"/>
                <w:b/>
                <w:sz w:val="40"/>
                <w:szCs w:val="40"/>
                <w:lang w:eastAsia="pl-PL"/>
              </w:rPr>
            </w:pPr>
            <w:r w:rsidRPr="006E7CAD">
              <w:rPr>
                <w:rFonts w:eastAsiaTheme="minorEastAsia"/>
                <w:b/>
                <w:sz w:val="40"/>
                <w:szCs w:val="40"/>
                <w:lang w:eastAsia="pl-PL"/>
              </w:rPr>
              <w:t>4,8</w:t>
            </w:r>
          </w:p>
        </w:tc>
      </w:tr>
    </w:tbl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sz w:val="80"/>
          <w:szCs w:val="80"/>
          <w:u w:val="single"/>
          <w:lang w:eastAsia="pl-PL"/>
        </w:rPr>
      </w:pPr>
      <w:r w:rsidRPr="006E7CAD">
        <w:rPr>
          <w:rFonts w:eastAsiaTheme="minorEastAsia"/>
          <w:sz w:val="80"/>
          <w:szCs w:val="80"/>
          <w:u w:val="single"/>
          <w:lang w:eastAsia="pl-PL"/>
        </w:rPr>
        <w:t>Wniosek końcowy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0000"/>
          <w:sz w:val="80"/>
          <w:szCs w:val="80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CAD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,,Wykres do przemyślenia” w okresie 12 pierwszych miesięcy po jej wprowadzeniu do tej rubryki wynosiła średnio </w:t>
      </w:r>
      <w:r w:rsidRPr="006E7CAD">
        <w:rPr>
          <w:rFonts w:eastAsiaTheme="minorEastAsia"/>
          <w:b/>
          <w:color w:val="FF0000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12,6 %.</w:t>
      </w:r>
      <w:r w:rsidRPr="006E7CAD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 w:rsidRPr="006E7CAD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 w:rsidRPr="006E7CAD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 w:rsidRPr="006E7CAD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18,5 %</w:t>
      </w:r>
      <w:r w:rsidRPr="006E7CAD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 w:rsidRPr="006E7CAD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minus 9,8 %,  </w:t>
      </w:r>
      <w:r w:rsidRPr="006E7CAD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6E7CAD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mWIG 20 minus 0,8 % a  </w:t>
      </w:r>
      <w:r w:rsidRPr="006E7CAD">
        <w:rPr>
          <w:rFonts w:eastAsiaTheme="minorEastAsia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Pr="006E7CAD">
        <w:rPr>
          <w:rFonts w:eastAsiaTheme="minorEastAsia"/>
          <w:b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sWIG80 plus 4,8 %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FF0000"/>
          <w:sz w:val="28"/>
          <w:szCs w:val="28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sz w:val="28"/>
          <w:szCs w:val="28"/>
          <w:lang w:eastAsia="pl-PL"/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pl-PL"/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6E7CAD"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  <w:lastRenderedPageBreak/>
        <w:t xml:space="preserve">Dodatek graficzny: Średnia procentowa zmiana kursu akcji spółki po wprowadzeniu jej do rubryki ,,Wykres do przemyślenia” w okresie 12 pierwszych miesięcy po jej wprowadzeniu do tej rubryki oraz średnia procentowa zmiana 4 kluczowych indeksów polskiego rynku akcji w tym okresie </w:t>
      </w: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</w:p>
    <w:p w:rsidR="00A95B87" w:rsidRPr="006E7CAD" w:rsidRDefault="00A95B87" w:rsidP="00A95B87">
      <w:p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  <w:lang w:eastAsia="pl-PL"/>
        </w:rPr>
      </w:pPr>
      <w:r w:rsidRPr="006E7CAD">
        <w:rPr>
          <w:rFonts w:eastAsiaTheme="minorEastAsia"/>
          <w:noProof/>
          <w:lang w:eastAsia="pl-PL"/>
        </w:rPr>
        <w:drawing>
          <wp:inline distT="0" distB="0" distL="0" distR="0" wp14:anchorId="01E9EDCE" wp14:editId="0654A1F3">
            <wp:extent cx="5572125" cy="7648575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5B87" w:rsidRPr="006E7CAD" w:rsidRDefault="00A95B87" w:rsidP="00A9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</w:pPr>
      <w:r w:rsidRPr="006E7CAD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lastRenderedPageBreak/>
        <w:t>Generalny wniosek:</w:t>
      </w:r>
    </w:p>
    <w:p w:rsidR="00A95B87" w:rsidRPr="006E7CAD" w:rsidRDefault="00A95B87" w:rsidP="00A9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 w:rsidRPr="006E7CAD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kursy akcji spółki po wprowadzeniu jej do rubryki ,,Wykres do przemyślenia” zasadniczo rzecz biorąc wykazują relatywną przewagę nad indeksami:  WIG20, WIG, WIG40 oraz sWIG80</w:t>
      </w:r>
    </w:p>
    <w:p w:rsidR="00A95B87" w:rsidRPr="006E7CAD" w:rsidRDefault="00A95B87" w:rsidP="00A95B87">
      <w:pPr>
        <w:rPr>
          <w:rFonts w:eastAsiaTheme="minorEastAsia"/>
          <w:lang w:eastAsia="pl-PL"/>
        </w:rPr>
      </w:pPr>
    </w:p>
    <w:p w:rsidR="00A95B87" w:rsidRPr="006E7CAD" w:rsidRDefault="00A95B87" w:rsidP="00A95B87">
      <w:pPr>
        <w:rPr>
          <w:rFonts w:eastAsiaTheme="minorEastAsia"/>
          <w:lang w:eastAsia="pl-PL"/>
        </w:rPr>
      </w:pPr>
    </w:p>
    <w:p w:rsidR="00A95B87" w:rsidRPr="006E7CAD" w:rsidRDefault="00A95B87" w:rsidP="00A95B87">
      <w:pPr>
        <w:rPr>
          <w:rFonts w:eastAsiaTheme="minorEastAsia"/>
          <w:lang w:eastAsia="pl-PL"/>
        </w:rPr>
      </w:pPr>
    </w:p>
    <w:p w:rsidR="00A95B87" w:rsidRPr="006E7CAD" w:rsidRDefault="00A95B87" w:rsidP="00A95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color w:val="FF0000"/>
          <w:sz w:val="110"/>
          <w:szCs w:val="110"/>
          <w:lang w:eastAsia="pl-PL"/>
        </w:rPr>
      </w:pPr>
      <w:r w:rsidRPr="006E7CAD">
        <w:rPr>
          <w:rFonts w:eastAsiaTheme="minorEastAsia"/>
          <w:sz w:val="110"/>
          <w:szCs w:val="110"/>
          <w:lang w:eastAsia="pl-PL"/>
        </w:rPr>
        <w:lastRenderedPageBreak/>
        <w:t xml:space="preserve">Aby dowiedzieć się które spółki będą umieszczane w rubryce ,,Wykres do przemyślenia” warto często odwiedzać stronę internetową </w:t>
      </w:r>
      <w:r w:rsidRPr="006E7CAD">
        <w:rPr>
          <w:rFonts w:eastAsiaTheme="minorEastAsia"/>
          <w:color w:val="FF0000"/>
          <w:sz w:val="110"/>
          <w:szCs w:val="110"/>
          <w:lang w:eastAsia="pl-PL"/>
        </w:rPr>
        <w:t>analizy-rynkowe.pl</w:t>
      </w:r>
    </w:p>
    <w:p w:rsidR="00A95B87" w:rsidRPr="006E7CAD" w:rsidRDefault="00A95B87" w:rsidP="00A95B87">
      <w:pPr>
        <w:rPr>
          <w:rFonts w:eastAsiaTheme="minorEastAsia"/>
          <w:lang w:eastAsia="pl-PL"/>
        </w:rPr>
      </w:pPr>
    </w:p>
    <w:p w:rsidR="00A95B87" w:rsidRPr="006E7CAD" w:rsidRDefault="00A95B87" w:rsidP="00A95B87">
      <w:pPr>
        <w:rPr>
          <w:rFonts w:eastAsiaTheme="minorEastAsia"/>
          <w:lang w:eastAsia="pl-PL"/>
        </w:rPr>
      </w:pPr>
    </w:p>
    <w:p w:rsidR="00A95B87" w:rsidRDefault="00A95B87" w:rsidP="00A95B87">
      <w:pPr>
        <w:spacing w:after="0" w:line="240" w:lineRule="auto"/>
        <w:jc w:val="both"/>
      </w:pPr>
    </w:p>
    <w:p w:rsidR="00A95B87" w:rsidRDefault="00A95B87" w:rsidP="00A95B87">
      <w:pPr>
        <w:spacing w:after="0" w:line="240" w:lineRule="auto"/>
        <w:jc w:val="both"/>
      </w:pPr>
    </w:p>
    <w:p w:rsidR="00A95B87" w:rsidRDefault="00A95B87" w:rsidP="00A95B87">
      <w:pPr>
        <w:spacing w:after="0" w:line="240" w:lineRule="auto"/>
        <w:jc w:val="both"/>
      </w:pPr>
    </w:p>
    <w:p w:rsidR="00A95B87" w:rsidRPr="00936784" w:rsidRDefault="00A95B87" w:rsidP="00A95B87">
      <w:pPr>
        <w:spacing w:after="0" w:line="240" w:lineRule="auto"/>
        <w:jc w:val="both"/>
        <w:rPr>
          <w:rFonts w:eastAsia="Times New Roman" w:cs="Times New Roman"/>
          <w:b/>
        </w:rPr>
      </w:pPr>
      <w:r w:rsidRPr="00936784">
        <w:rPr>
          <w:rFonts w:eastAsia="Times New Roman" w:cs="Times New Roman"/>
          <w:b/>
        </w:rPr>
        <w:lastRenderedPageBreak/>
        <w:t>Wnioski końcowe</w:t>
      </w:r>
    </w:p>
    <w:p w:rsidR="00A95B87" w:rsidRPr="00936784" w:rsidRDefault="00A95B87" w:rsidP="00A95B87">
      <w:pPr>
        <w:spacing w:after="0" w:line="240" w:lineRule="auto"/>
        <w:jc w:val="both"/>
        <w:rPr>
          <w:rFonts w:eastAsia="Times New Roman" w:cs="Times New Roman"/>
        </w:rPr>
      </w:pPr>
    </w:p>
    <w:p w:rsidR="00A95B87" w:rsidRPr="00936784" w:rsidRDefault="00A95B87" w:rsidP="00A95B8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936784">
        <w:rPr>
          <w:rFonts w:eastAsia="Times New Roman" w:cs="Times New Roman"/>
          <w:color w:val="000000" w:themeColor="text1"/>
        </w:rPr>
        <w:t>Kurs dolara amerykańskiego (w złotych) przebił zaznaczony na wykresie trend wzrostowy poprowadzony przez dołki z 9 lipca 2014 roku oraz 14 października 2015 roku. Pojawiła się szansa na wybicie z na razie tylko hipotetycznej formacji podwójnego szczytu. Dojdzie do tego wybicia, gdy kurs USD/PLN osiągnie (na zamknięciu notowań) poziom dołka z 4 kwietnia 2016 roku (</w:t>
      </w:r>
      <w:r w:rsidRPr="00936784">
        <w:rPr>
          <w:rFonts w:eastAsia="Times New Roman" w:cs="Times New Roman"/>
          <w:b/>
          <w:color w:val="FF0000"/>
        </w:rPr>
        <w:t>3,7230 zł</w:t>
      </w:r>
      <w:r w:rsidRPr="00936784">
        <w:rPr>
          <w:rFonts w:eastAsia="Times New Roman" w:cs="Times New Roman"/>
          <w:color w:val="000000" w:themeColor="text1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A95B87" w:rsidRPr="00936784" w:rsidRDefault="00A95B87" w:rsidP="00A95B87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A95B87" w:rsidRPr="00936784" w:rsidRDefault="00A95B87" w:rsidP="00A95B8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  <w:r w:rsidRPr="00936784">
        <w:rPr>
          <w:rFonts w:eastAsia="Times New Roman" w:cs="Times New Roman"/>
        </w:rPr>
        <w:t>Kurs euro amerykańskiego (w złotych) przebił zaznaczony na wykresie trend wzrostowy poprowadzony przez dołki z 27 kwietnia oraz 29 grudnia 2015 roku. Pojawiła się szansa na wybicie z na razie tylko hipotetycznej formacji podwójnego szczytu. Dojdzie do tego wybicia, gdy kurs USD/PLN osiągnie (na zamknięciu notowań) poziom dołka z 4 kwietnia 2016 roku (</w:t>
      </w:r>
      <w:r w:rsidRPr="00936784">
        <w:rPr>
          <w:rFonts w:eastAsia="Times New Roman" w:cs="Times New Roman"/>
          <w:b/>
          <w:color w:val="FF0000"/>
        </w:rPr>
        <w:t>4,2409 zł</w:t>
      </w:r>
      <w:r w:rsidRPr="00936784">
        <w:rPr>
          <w:rFonts w:eastAsia="Times New Roman" w:cs="Times New Roman"/>
        </w:rPr>
        <w:t>.). Realna perspektywa zmiany trendu ze wzrostowego na spadkowy może być związana z perspektywą napływu kapitału zagranicznego na polski rynek akcji. Średnia ruchoma z 200 sesji próbuje zmienić trend na spadkowy.</w:t>
      </w:r>
    </w:p>
    <w:p w:rsidR="00A95B87" w:rsidRPr="00936784" w:rsidRDefault="00A95B87" w:rsidP="00A95B87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</w:rPr>
      </w:pPr>
    </w:p>
    <w:p w:rsidR="00A95B87" w:rsidRPr="00936784" w:rsidRDefault="00A95B87" w:rsidP="00A95B8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000000" w:themeColor="text1"/>
        </w:rPr>
      </w:pPr>
      <w:r w:rsidRPr="00936784">
        <w:rPr>
          <w:rFonts w:eastAsia="Times New Roman" w:cs="Times New Roman"/>
          <w:color w:val="000000" w:themeColor="text1"/>
        </w:rPr>
        <w:t xml:space="preserve">Początkowo </w:t>
      </w:r>
      <w:r w:rsidRPr="00936784">
        <w:rPr>
          <w:rFonts w:eastAsia="Times New Roman" w:cs="Times New Roman"/>
          <w:b/>
          <w:color w:val="000000" w:themeColor="text1"/>
        </w:rPr>
        <w:t>indeks amerykańskiego rynku akcji S&amp;P500</w:t>
      </w:r>
      <w:r w:rsidRPr="00936784">
        <w:rPr>
          <w:rFonts w:eastAsia="Times New Roman" w:cs="Times New Roman"/>
          <w:color w:val="000000" w:themeColor="text1"/>
        </w:rPr>
        <w:t xml:space="preserve"> wybił się z formacji podwójnego szczytu, co zapowiadało spadki. Wkrótce jednak indeks zaczął dynamicznie rosnąć. Przebił poziom wyższego szczytu. W rezultacie </w:t>
      </w:r>
      <w:r w:rsidRPr="00936784">
        <w:rPr>
          <w:rFonts w:eastAsia="Times New Roman" w:cs="Times New Roman"/>
          <w:b/>
          <w:color w:val="000000" w:themeColor="text1"/>
        </w:rPr>
        <w:t>doszło do ,,spalenia” formacji podwójnego szczytu.</w:t>
      </w:r>
      <w:r w:rsidRPr="00936784">
        <w:rPr>
          <w:rFonts w:eastAsia="Times New Roman" w:cs="Times New Roman"/>
          <w:color w:val="000000" w:themeColor="text1"/>
        </w:rPr>
        <w:t xml:space="preserve"> Pojawił się wiec bardzo </w:t>
      </w:r>
      <w:r w:rsidRPr="00936784">
        <w:rPr>
          <w:rFonts w:eastAsia="Times New Roman" w:cs="Times New Roman"/>
          <w:b/>
          <w:color w:val="000000" w:themeColor="text1"/>
        </w:rPr>
        <w:t xml:space="preserve">silny sygnał kupna. </w:t>
      </w:r>
    </w:p>
    <w:p w:rsidR="00A95B87" w:rsidRPr="00936784" w:rsidRDefault="00A95B87" w:rsidP="00A95B87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</w:rPr>
      </w:pPr>
    </w:p>
    <w:p w:rsidR="00A95B87" w:rsidRPr="001F74C9" w:rsidRDefault="00A95B87" w:rsidP="00A95B8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F74C9">
        <w:rPr>
          <w:rFonts w:eastAsia="Times New Roman" w:cs="Times New Roman"/>
          <w:color w:val="000000" w:themeColor="text1"/>
        </w:rPr>
        <w:t xml:space="preserve">WIG20 wybił się z małej formacji podwójnego dna. Gdyby formacja ta miała się całkowicie zrealizować powinno dojść do wzrostów tego indeksu do </w:t>
      </w:r>
      <w:r w:rsidRPr="001F74C9">
        <w:rPr>
          <w:rFonts w:eastAsia="Times New Roman" w:cs="Times New Roman"/>
          <w:b/>
          <w:color w:val="000000" w:themeColor="text1"/>
        </w:rPr>
        <w:t>1982,28 pkt</w:t>
      </w:r>
      <w:r w:rsidRPr="001F74C9">
        <w:rPr>
          <w:rFonts w:eastAsia="Times New Roman" w:cs="Times New Roman"/>
          <w:color w:val="000000" w:themeColor="text1"/>
        </w:rPr>
        <w:t xml:space="preserve">., czyli o 6,7 %. W poprzednim tygodniu indeks WIG20 stracił na wartości 3,1 %. Spadek ten w dużym stopniu był prawdopodobnie spowodowany zniżkami indeksów opisujących sytuację na dojrzałych rynkach akcji. Z psychologicznego punktu widzenia spadek indeksu WIG20 mógł wynikać paradoksalnie ze stosunkowo dużego optymizmu indywidualnych inwestorów. Okazuje się, że w najnowszym badaniu ankietowym 53,1 % ankietowanych inwestorów uważa, że ceny polskich akcji w perspektywie najbliższych 6 miesięcy wzrosną a 23,9 % sądzi, że spadną. Zgodnie z zasadą ,,kupuj pesymizm, sprzedawaj optymizm” może być to potraktowane jako swoisty sygnał sprzedaży o charakterze krótkoterminowym. Wspominam o horyzoncie krótkoterminowym gdyż </w:t>
      </w:r>
      <w:r w:rsidRPr="001F74C9">
        <w:rPr>
          <w:rFonts w:eastAsia="Times New Roman" w:cs="Times New Roman"/>
          <w:b/>
          <w:color w:val="000000" w:themeColor="text1"/>
        </w:rPr>
        <w:t>w horyzoncie dłuższym średnio- czy też długoterminowym sytuacja na polskim rynku akcji także w segmencie akcji dużych spółek prezentuje się korzystnie.</w:t>
      </w:r>
      <w:r w:rsidRPr="001F74C9">
        <w:rPr>
          <w:rFonts w:eastAsia="Times New Roman" w:cs="Times New Roman"/>
          <w:color w:val="000000" w:themeColor="text1"/>
        </w:rPr>
        <w:t xml:space="preserve"> Warto zauważyć, że indeks WIG20 znajduje się w pobliżu silnego wsparcia w postaci linii </w:t>
      </w:r>
      <w:r>
        <w:rPr>
          <w:rFonts w:eastAsia="Times New Roman" w:cs="Times New Roman"/>
          <w:color w:val="000000" w:themeColor="text1"/>
        </w:rPr>
        <w:t xml:space="preserve">bardzo długoterminowego </w:t>
      </w:r>
      <w:r w:rsidRPr="001F74C9">
        <w:rPr>
          <w:rFonts w:eastAsia="Times New Roman" w:cs="Times New Roman"/>
          <w:color w:val="000000" w:themeColor="text1"/>
        </w:rPr>
        <w:t>trendu wzrostowego, co powinno sprzyjać zwyżkom cen akcji dużych spółek.</w:t>
      </w:r>
    </w:p>
    <w:p w:rsidR="00A95B87" w:rsidRPr="001F74C9" w:rsidRDefault="00A95B87" w:rsidP="00A95B87">
      <w:pPr>
        <w:spacing w:after="0" w:line="240" w:lineRule="auto"/>
        <w:ind w:left="720"/>
        <w:contextualSpacing/>
        <w:jc w:val="both"/>
        <w:rPr>
          <w:rFonts w:eastAsia="Times New Roman" w:cs="Times New Roman"/>
        </w:rPr>
      </w:pPr>
    </w:p>
    <w:p w:rsidR="00A95B87" w:rsidRPr="00C4262B" w:rsidRDefault="00A95B87" w:rsidP="00A95B87">
      <w:pPr>
        <w:spacing w:after="0" w:line="240" w:lineRule="auto"/>
        <w:jc w:val="both"/>
        <w:rPr>
          <w:rFonts w:eastAsia="Times New Roman" w:cs="Times New Roman"/>
        </w:rPr>
      </w:pPr>
      <w:r w:rsidRPr="00C4262B">
        <w:rPr>
          <w:rFonts w:eastAsia="Times New Roman" w:cs="Times New Roman"/>
        </w:rPr>
        <w:t xml:space="preserve">Opracował: Sławomir Kłusek, </w:t>
      </w:r>
      <w:r>
        <w:rPr>
          <w:rFonts w:eastAsia="Times New Roman" w:cs="Times New Roman"/>
        </w:rPr>
        <w:t xml:space="preserve">22 sierpnia </w:t>
      </w:r>
      <w:r w:rsidRPr="00C4262B">
        <w:rPr>
          <w:rFonts w:eastAsia="Times New Roman" w:cs="Times New Roman"/>
        </w:rPr>
        <w:t>2016 roku</w:t>
      </w:r>
    </w:p>
    <w:p w:rsidR="00A95B87" w:rsidRPr="00C4262B" w:rsidRDefault="00A95B87" w:rsidP="00A95B87">
      <w:pPr>
        <w:spacing w:after="0" w:line="240" w:lineRule="auto"/>
        <w:jc w:val="both"/>
        <w:rPr>
          <w:rFonts w:eastAsia="Times New Roman" w:cs="Times New Roman"/>
        </w:rPr>
      </w:pPr>
    </w:p>
    <w:p w:rsidR="00A95B87" w:rsidRPr="00936784" w:rsidRDefault="00A95B87" w:rsidP="00A95B87">
      <w:pPr>
        <w:spacing w:after="0" w:line="240" w:lineRule="auto"/>
        <w:jc w:val="both"/>
        <w:rPr>
          <w:rFonts w:eastAsia="Times New Roman" w:cs="Times New Roman"/>
        </w:rPr>
      </w:pPr>
      <w:r w:rsidRPr="00936784">
        <w:rPr>
          <w:rFonts w:eastAsia="Times New Roman" w:cs="Times New Roman"/>
        </w:rPr>
        <w:t xml:space="preserve">Powyższy raport stanowi wyłącznie wyraz osobistych opinii autora. </w:t>
      </w:r>
    </w:p>
    <w:p w:rsidR="00A95B87" w:rsidRDefault="00A95B87" w:rsidP="00A95B87">
      <w:pPr>
        <w:spacing w:after="0" w:line="240" w:lineRule="auto"/>
        <w:jc w:val="both"/>
        <w:rPr>
          <w:rFonts w:eastAsia="Times New Roman" w:cs="Times New Roman"/>
        </w:rPr>
      </w:pPr>
    </w:p>
    <w:p w:rsidR="00A95B87" w:rsidRDefault="00A95B87" w:rsidP="00A95B87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Treści zawarte na stronie internetowej </w:t>
      </w:r>
      <w:hyperlink r:id="rId17" w:history="1">
        <w:r>
          <w:rPr>
            <w:rStyle w:val="Hipercze"/>
            <w:rFonts w:eastAsia="Times New Roman" w:cs="Times New Roman"/>
          </w:rPr>
          <w:t>www.analizy-rynkowe.pl</w:t>
        </w:r>
      </w:hyperlink>
      <w:r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(Dz.U. z 2005 r. Nr 206, poz. 1715).</w:t>
      </w:r>
    </w:p>
    <w:p w:rsidR="00A95B87" w:rsidRDefault="00A95B87" w:rsidP="00A95B87">
      <w:pPr>
        <w:spacing w:after="0" w:line="240" w:lineRule="auto"/>
        <w:jc w:val="both"/>
        <w:rPr>
          <w:rFonts w:eastAsia="Times New Roman" w:cs="Times New Roman"/>
        </w:rPr>
      </w:pPr>
    </w:p>
    <w:p w:rsidR="007D0C61" w:rsidRPr="00A95B87" w:rsidRDefault="00A95B87" w:rsidP="00A95B87">
      <w:pPr>
        <w:spacing w:after="0" w:line="240" w:lineRule="auto"/>
        <w:jc w:val="both"/>
      </w:pPr>
      <w:r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18" w:history="1">
        <w:r>
          <w:rPr>
            <w:rStyle w:val="Hipercze"/>
            <w:rFonts w:eastAsia="Times New Roman" w:cs="Times New Roman"/>
          </w:rPr>
          <w:t>www.analizy-rynkowe.pl</w:t>
        </w:r>
      </w:hyperlink>
    </w:p>
    <w:sectPr w:rsidR="007D0C61" w:rsidRPr="00A95B87" w:rsidSect="00FF5F52">
      <w:footerReference w:type="defaul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A95B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F5F52" w:rsidRDefault="00A95B8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87"/>
    <w:rsid w:val="007D0C61"/>
    <w:rsid w:val="00A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5B8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5B8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9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B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5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5B8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5B8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9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B8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5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analizy-rynkowe.pl/" TargetMode="External"/><Relationship Id="rId18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analizy-rynkowe.pl/na-razie-w-bankowej-ankiecie-bzwbk-oraz-mbank-wedlug-stanu-na-godz-7-00-w-dniu-9-sierpnia-rywalizuja-bardzo-ostro-oba-banki-otrzymaly-na-razie-po-44-glosow-czytelnikow-pekao-na-razie/" TargetMode="External"/><Relationship Id="rId1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analizy-rynkowe.pl/od-20-lutego-2015-roku-do-19-lutego-2016-roku-portfel-fundamentalny-zyskal-104-wig-20-w-tym-okresie-spadl-o-216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0.0</c:formatCode>
                <c:ptCount val="5"/>
                <c:pt idx="0">
                  <c:v>12.6</c:v>
                </c:pt>
                <c:pt idx="1">
                  <c:v>4.8</c:v>
                </c:pt>
                <c:pt idx="2">
                  <c:v>-0.8</c:v>
                </c:pt>
                <c:pt idx="3">
                  <c:v>-9.8000000000000007</c:v>
                </c:pt>
                <c:pt idx="4">
                  <c:v>-18.5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95488"/>
        <c:axId val="113945600"/>
      </c:barChart>
      <c:catAx>
        <c:axId val="10929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945600"/>
        <c:crosses val="autoZero"/>
        <c:auto val="1"/>
        <c:lblAlgn val="ctr"/>
        <c:lblOffset val="100"/>
        <c:noMultiLvlLbl val="0"/>
      </c:catAx>
      <c:valAx>
        <c:axId val="1139456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092954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1</cp:revision>
  <dcterms:created xsi:type="dcterms:W3CDTF">2016-08-21T08:53:00Z</dcterms:created>
  <dcterms:modified xsi:type="dcterms:W3CDTF">2016-08-21T08:55:00Z</dcterms:modified>
</cp:coreProperties>
</file>