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84" w:rsidRPr="00936784" w:rsidRDefault="00936784" w:rsidP="00936784">
      <w:pPr>
        <w:spacing w:after="0" w:line="240" w:lineRule="auto"/>
        <w:jc w:val="center"/>
        <w:rPr>
          <w:rFonts w:eastAsiaTheme="minorHAnsi"/>
          <w:color w:val="FF0000"/>
          <w:sz w:val="180"/>
          <w:szCs w:val="180"/>
          <w:lang w:eastAsia="en-US"/>
          <w14:shadow w14:blurRad="50800" w14:dist="38100" w14:dir="2700000" w14:sx="100000" w14:sy="100000" w14:kx="0" w14:ky="0" w14:algn="tl">
            <w14:srgbClr w14:val="000000">
              <w14:alpha w14:val="60000"/>
            </w14:srgbClr>
          </w14:shadow>
        </w:rPr>
      </w:pPr>
      <w:r w:rsidRPr="00936784">
        <w:rPr>
          <w:rFonts w:eastAsiaTheme="minorHAnsi"/>
          <w:color w:val="FF0000"/>
          <w:sz w:val="180"/>
          <w:szCs w:val="180"/>
          <w:lang w:eastAsia="en-US"/>
          <w14:shadow w14:blurRad="50800" w14:dist="38100" w14:dir="2700000" w14:sx="100000" w14:sy="100000" w14:kx="0" w14:ky="0" w14:algn="tl">
            <w14:srgbClr w14:val="000000">
              <w14:alpha w14:val="60000"/>
            </w14:srgbClr>
          </w14:shadow>
        </w:rPr>
        <w:t>Raport</w:t>
      </w:r>
    </w:p>
    <w:p w:rsidR="00936784" w:rsidRPr="00936784" w:rsidRDefault="00936784" w:rsidP="00936784">
      <w:pPr>
        <w:spacing w:after="0" w:line="240" w:lineRule="auto"/>
        <w:jc w:val="center"/>
        <w:rPr>
          <w:rFonts w:eastAsiaTheme="minorHAnsi"/>
          <w:color w:val="FF0000"/>
          <w:sz w:val="180"/>
          <w:szCs w:val="180"/>
          <w:lang w:eastAsia="en-US"/>
          <w14:shadow w14:blurRad="50800" w14:dist="38100" w14:dir="2700000" w14:sx="100000" w14:sy="100000" w14:kx="0" w14:ky="0" w14:algn="tl">
            <w14:srgbClr w14:val="000000">
              <w14:alpha w14:val="60000"/>
            </w14:srgbClr>
          </w14:shadow>
        </w:rPr>
      </w:pPr>
      <w:r w:rsidRPr="00936784">
        <w:rPr>
          <w:rFonts w:eastAsiaTheme="minorHAnsi"/>
          <w:color w:val="FF0000"/>
          <w:sz w:val="180"/>
          <w:szCs w:val="180"/>
          <w:lang w:eastAsia="en-US"/>
          <w14:shadow w14:blurRad="50800" w14:dist="38100" w14:dir="2700000" w14:sx="100000" w14:sy="100000" w14:kx="0" w14:ky="0" w14:algn="tl">
            <w14:srgbClr w14:val="000000">
              <w14:alpha w14:val="60000"/>
            </w14:srgbClr>
          </w14:shadow>
        </w:rPr>
        <w:t>Tygodniowy</w:t>
      </w:r>
    </w:p>
    <w:p w:rsidR="00936784" w:rsidRPr="00936784" w:rsidRDefault="00936784" w:rsidP="00936784">
      <w:pPr>
        <w:spacing w:after="0" w:line="240" w:lineRule="auto"/>
        <w:jc w:val="center"/>
        <w:rPr>
          <w:rFonts w:eastAsiaTheme="minorHAnsi"/>
          <w:color w:val="FF0000"/>
          <w:sz w:val="100"/>
          <w:szCs w:val="100"/>
          <w:lang w:eastAsia="en-US"/>
          <w14:shadow w14:blurRad="50800" w14:dist="38100" w14:dir="2700000" w14:sx="100000" w14:sy="100000" w14:kx="0" w14:ky="0" w14:algn="tl">
            <w14:srgbClr w14:val="000000">
              <w14:alpha w14:val="60000"/>
            </w14:srgbClr>
          </w14:shadow>
        </w:rPr>
      </w:pPr>
      <w:proofErr w:type="gramStart"/>
      <w:r w:rsidRPr="00936784">
        <w:rPr>
          <w:rFonts w:eastAsiaTheme="minorHAnsi"/>
          <w:color w:val="FF0000"/>
          <w:sz w:val="100"/>
          <w:szCs w:val="100"/>
          <w:lang w:eastAsia="en-US"/>
          <w14:shadow w14:blurRad="50800" w14:dist="38100" w14:dir="2700000" w14:sx="100000" w14:sy="100000" w14:kx="0" w14:ky="0" w14:algn="tl">
            <w14:srgbClr w14:val="000000">
              <w14:alpha w14:val="60000"/>
            </w14:srgbClr>
          </w14:shadow>
        </w:rPr>
        <w:t>o</w:t>
      </w:r>
      <w:proofErr w:type="gramEnd"/>
      <w:r w:rsidRPr="00936784">
        <w:rPr>
          <w:rFonts w:eastAsiaTheme="minorHAnsi"/>
          <w:color w:val="FF0000"/>
          <w:sz w:val="100"/>
          <w:szCs w:val="100"/>
          <w:lang w:eastAsia="en-US"/>
          <w14:shadow w14:blurRad="50800" w14:dist="38100" w14:dir="2700000" w14:sx="100000" w14:sy="100000" w14:kx="0" w14:ky="0" w14:algn="tl">
            <w14:srgbClr w14:val="000000">
              <w14:alpha w14:val="60000"/>
            </w14:srgbClr>
          </w14:shadow>
        </w:rPr>
        <w:t xml:space="preserve"> sytuacji na</w:t>
      </w:r>
    </w:p>
    <w:p w:rsidR="00936784" w:rsidRPr="00936784" w:rsidRDefault="00936784" w:rsidP="00936784">
      <w:pPr>
        <w:spacing w:after="0" w:line="240" w:lineRule="auto"/>
        <w:jc w:val="center"/>
        <w:rPr>
          <w:rFonts w:eastAsiaTheme="minorHAnsi"/>
          <w:color w:val="FF0000"/>
          <w:sz w:val="100"/>
          <w:szCs w:val="100"/>
          <w:lang w:eastAsia="en-US"/>
          <w14:shadow w14:blurRad="50800" w14:dist="38100" w14:dir="2700000" w14:sx="100000" w14:sy="100000" w14:kx="0" w14:ky="0" w14:algn="tl">
            <w14:srgbClr w14:val="000000">
              <w14:alpha w14:val="60000"/>
            </w14:srgbClr>
          </w14:shadow>
        </w:rPr>
      </w:pPr>
      <w:proofErr w:type="gramStart"/>
      <w:r w:rsidRPr="00936784">
        <w:rPr>
          <w:rFonts w:eastAsiaTheme="minorHAnsi"/>
          <w:color w:val="FF0000"/>
          <w:sz w:val="100"/>
          <w:szCs w:val="100"/>
          <w:lang w:eastAsia="en-US"/>
          <w14:shadow w14:blurRad="50800" w14:dist="38100" w14:dir="2700000" w14:sx="100000" w14:sy="100000" w14:kx="0" w14:ky="0" w14:algn="tl">
            <w14:srgbClr w14:val="000000">
              <w14:alpha w14:val="60000"/>
            </w14:srgbClr>
          </w14:shadow>
        </w:rPr>
        <w:t>rynkach</w:t>
      </w:r>
      <w:proofErr w:type="gramEnd"/>
      <w:r w:rsidRPr="00936784">
        <w:rPr>
          <w:rFonts w:eastAsiaTheme="minorHAnsi"/>
          <w:color w:val="FF0000"/>
          <w:sz w:val="100"/>
          <w:szCs w:val="100"/>
          <w:lang w:eastAsia="en-US"/>
          <w14:shadow w14:blurRad="50800" w14:dist="38100" w14:dir="2700000" w14:sx="100000" w14:sy="100000" w14:kx="0" w14:ky="0" w14:algn="tl">
            <w14:srgbClr w14:val="000000">
              <w14:alpha w14:val="60000"/>
            </w14:srgbClr>
          </w14:shadow>
        </w:rPr>
        <w:t xml:space="preserve"> finansowych</w:t>
      </w:r>
    </w:p>
    <w:p w:rsidR="00936784" w:rsidRPr="00936784" w:rsidRDefault="00936784" w:rsidP="00936784">
      <w:pPr>
        <w:spacing w:after="0" w:line="240" w:lineRule="auto"/>
        <w:jc w:val="center"/>
        <w:rPr>
          <w:rFonts w:eastAsiaTheme="minorHAnsi"/>
          <w:sz w:val="48"/>
          <w:szCs w:val="48"/>
          <w:lang w:eastAsia="en-US"/>
        </w:rPr>
      </w:pPr>
    </w:p>
    <w:p w:rsidR="00936784" w:rsidRPr="00936784" w:rsidRDefault="00936784" w:rsidP="00936784">
      <w:pPr>
        <w:spacing w:after="0" w:line="240" w:lineRule="auto"/>
        <w:jc w:val="center"/>
        <w:rPr>
          <w:rFonts w:eastAsiaTheme="minorHAnsi"/>
          <w:sz w:val="48"/>
          <w:szCs w:val="48"/>
          <w:lang w:eastAsia="en-US"/>
        </w:rPr>
      </w:pPr>
    </w:p>
    <w:p w:rsidR="00936784" w:rsidRPr="00936784" w:rsidRDefault="00936784" w:rsidP="00936784">
      <w:pPr>
        <w:spacing w:after="0" w:line="240" w:lineRule="auto"/>
        <w:jc w:val="center"/>
        <w:rPr>
          <w:rFonts w:eastAsiaTheme="minorHAnsi"/>
          <w:sz w:val="100"/>
          <w:szCs w:val="100"/>
          <w:u w:val="single"/>
          <w:lang w:eastAsia="en-US"/>
          <w14:shadow w14:blurRad="50800" w14:dist="38100" w14:dir="2700000" w14:sx="100000" w14:sy="100000" w14:kx="0" w14:ky="0" w14:algn="tl">
            <w14:srgbClr w14:val="000000">
              <w14:alpha w14:val="60000"/>
            </w14:srgbClr>
          </w14:shadow>
        </w:rPr>
      </w:pPr>
      <w:r w:rsidRPr="00936784">
        <w:rPr>
          <w:rFonts w:eastAsiaTheme="minorHAnsi"/>
          <w:sz w:val="100"/>
          <w:szCs w:val="100"/>
          <w:u w:val="single"/>
          <w:lang w:eastAsia="en-US"/>
          <w14:shadow w14:blurRad="50800" w14:dist="38100" w14:dir="2700000" w14:sx="100000" w14:sy="100000" w14:kx="0" w14:ky="0" w14:algn="tl">
            <w14:srgbClr w14:val="000000">
              <w14:alpha w14:val="60000"/>
            </w14:srgbClr>
          </w14:shadow>
        </w:rPr>
        <w:t>Rynek walutowy</w:t>
      </w:r>
    </w:p>
    <w:p w:rsidR="00936784" w:rsidRPr="00936784" w:rsidRDefault="00936784" w:rsidP="00936784">
      <w:pPr>
        <w:spacing w:after="0" w:line="240" w:lineRule="auto"/>
        <w:jc w:val="center"/>
        <w:rPr>
          <w:rFonts w:eastAsiaTheme="minorHAnsi"/>
          <w:sz w:val="100"/>
          <w:szCs w:val="100"/>
          <w:lang w:eastAsia="en-US"/>
          <w14:shadow w14:blurRad="50800" w14:dist="38100" w14:dir="2700000" w14:sx="100000" w14:sy="100000" w14:kx="0" w14:ky="0" w14:algn="tl">
            <w14:srgbClr w14:val="000000">
              <w14:alpha w14:val="60000"/>
            </w14:srgbClr>
          </w14:shadow>
        </w:rPr>
      </w:pPr>
    </w:p>
    <w:p w:rsidR="00936784" w:rsidRPr="00936784" w:rsidRDefault="00936784" w:rsidP="00936784">
      <w:pPr>
        <w:jc w:val="center"/>
        <w:rPr>
          <w:rFonts w:eastAsiaTheme="minorHAnsi"/>
          <w:sz w:val="100"/>
          <w:szCs w:val="100"/>
          <w:u w:val="single"/>
          <w:lang w:eastAsia="en-US"/>
          <w14:shadow w14:blurRad="50800" w14:dist="38100" w14:dir="2700000" w14:sx="100000" w14:sy="100000" w14:kx="0" w14:ky="0" w14:algn="tl">
            <w14:srgbClr w14:val="000000">
              <w14:alpha w14:val="60000"/>
            </w14:srgbClr>
          </w14:shadow>
        </w:rPr>
      </w:pPr>
      <w:r w:rsidRPr="00936784">
        <w:rPr>
          <w:rFonts w:eastAsiaTheme="minorHAnsi"/>
          <w:sz w:val="100"/>
          <w:szCs w:val="100"/>
          <w:u w:val="single"/>
          <w:lang w:eastAsia="en-US"/>
          <w14:shadow w14:blurRad="50800" w14:dist="38100" w14:dir="2700000" w14:sx="100000" w14:sy="100000" w14:kx="0" w14:ky="0" w14:algn="tl">
            <w14:srgbClr w14:val="000000">
              <w14:alpha w14:val="60000"/>
            </w14:srgbClr>
          </w14:shadow>
        </w:rPr>
        <w:t>Rynek akcji</w:t>
      </w:r>
    </w:p>
    <w:p w:rsidR="00936784" w:rsidRPr="00936784" w:rsidRDefault="00936784" w:rsidP="00936784">
      <w:pPr>
        <w:spacing w:after="0" w:line="240" w:lineRule="auto"/>
        <w:jc w:val="both"/>
        <w:rPr>
          <w:rFonts w:eastAsiaTheme="minorHAnsi"/>
          <w:sz w:val="26"/>
          <w:szCs w:val="26"/>
          <w:lang w:eastAsia="en-US"/>
        </w:rPr>
      </w:pPr>
    </w:p>
    <w:p w:rsidR="00936784" w:rsidRPr="00936784" w:rsidRDefault="00936784" w:rsidP="00936784">
      <w:pPr>
        <w:spacing w:after="0" w:line="240" w:lineRule="auto"/>
        <w:jc w:val="both"/>
        <w:rPr>
          <w:rFonts w:eastAsiaTheme="minorHAnsi"/>
          <w:sz w:val="26"/>
          <w:szCs w:val="26"/>
          <w:lang w:eastAsia="en-US"/>
        </w:rPr>
      </w:pPr>
    </w:p>
    <w:p w:rsidR="00936784" w:rsidRPr="00936784" w:rsidRDefault="00936784" w:rsidP="00936784">
      <w:pPr>
        <w:spacing w:after="0" w:line="240" w:lineRule="auto"/>
        <w:jc w:val="both"/>
        <w:rPr>
          <w:rFonts w:eastAsiaTheme="minorHAnsi"/>
          <w:sz w:val="24"/>
          <w:szCs w:val="24"/>
          <w:lang w:eastAsia="en-US"/>
          <w14:shadow w14:blurRad="50800" w14:dist="38100" w14:dir="2700000" w14:sx="100000" w14:sy="100000" w14:kx="0" w14:ky="0" w14:algn="tl">
            <w14:srgbClr w14:val="000000">
              <w14:alpha w14:val="60000"/>
            </w14:srgbClr>
          </w14:shadow>
        </w:rPr>
      </w:pPr>
      <w:r w:rsidRPr="00936784">
        <w:rPr>
          <w:rFonts w:eastAsiaTheme="minorHAnsi"/>
          <w:sz w:val="24"/>
          <w:szCs w:val="24"/>
          <w:lang w:eastAsia="en-US"/>
          <w14:shadow w14:blurRad="50800" w14:dist="38100" w14:dir="2700000" w14:sx="100000" w14:sy="100000" w14:kx="0" w14:ky="0" w14:algn="tl">
            <w14:srgbClr w14:val="000000">
              <w14:alpha w14:val="60000"/>
            </w14:srgbClr>
          </w14:shadow>
        </w:rPr>
        <w:lastRenderedPageBreak/>
        <w:t>Poniedziałek, 8 sierpnia 2016 roku</w:t>
      </w:r>
    </w:p>
    <w:p w:rsidR="00936784" w:rsidRPr="00936784" w:rsidRDefault="00936784" w:rsidP="00936784">
      <w:pPr>
        <w:pBdr>
          <w:top w:val="single" w:sz="4" w:space="1" w:color="auto"/>
          <w:left w:val="single" w:sz="4" w:space="4" w:color="auto"/>
          <w:bottom w:val="single" w:sz="4" w:space="1" w:color="auto"/>
          <w:right w:val="single" w:sz="4" w:space="4" w:color="auto"/>
        </w:pBdr>
        <w:spacing w:after="0" w:line="240" w:lineRule="auto"/>
        <w:jc w:val="center"/>
        <w:rPr>
          <w:rFonts w:eastAsiaTheme="minorHAnsi"/>
          <w:lang w:eastAsia="en-US"/>
        </w:rPr>
      </w:pPr>
      <w:r w:rsidRPr="00936784">
        <w:rPr>
          <w:rFonts w:eastAsiaTheme="minorHAnsi"/>
          <w:lang w:eastAsia="en-US"/>
        </w:rPr>
        <w:t>Kurs USD/PLN – perspektywa długoterminowa, kurs z 8 sierpnia 2016 roku = 3,8602</w:t>
      </w:r>
    </w:p>
    <w:p w:rsidR="00936784" w:rsidRPr="00936784" w:rsidRDefault="00936784" w:rsidP="00936784">
      <w:pPr>
        <w:spacing w:after="0" w:line="240" w:lineRule="auto"/>
        <w:jc w:val="both"/>
        <w:rPr>
          <w:rFonts w:eastAsiaTheme="minorHAnsi"/>
          <w:lang w:eastAsia="en-US"/>
        </w:rPr>
      </w:pPr>
      <w:r w:rsidRPr="00936784">
        <w:rPr>
          <w:rFonts w:eastAsiaTheme="minorHAnsi"/>
          <w:noProof/>
        </w:rPr>
        <w:drawing>
          <wp:inline distT="0" distB="0" distL="0" distR="0" wp14:anchorId="6A755E8D" wp14:editId="33B9318C">
            <wp:extent cx="4829175" cy="28956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pic:spPr>
                </pic:pic>
              </a:graphicData>
            </a:graphic>
          </wp:inline>
        </w:drawing>
      </w:r>
    </w:p>
    <w:p w:rsidR="00936784" w:rsidRPr="00936784" w:rsidRDefault="00936784" w:rsidP="00936784">
      <w:pPr>
        <w:spacing w:after="0" w:line="240" w:lineRule="auto"/>
        <w:jc w:val="both"/>
        <w:rPr>
          <w:rFonts w:eastAsiaTheme="minorHAnsi"/>
          <w:b/>
          <w:color w:val="FF0000"/>
          <w:lang w:eastAsia="en-US"/>
        </w:rPr>
      </w:pPr>
      <w:r w:rsidRPr="00936784">
        <w:rPr>
          <w:rFonts w:eastAsiaTheme="minorHAnsi"/>
          <w:lang w:eastAsia="en-US"/>
        </w:rPr>
        <w:t xml:space="preserve">Kurs dolara amerykańskiego (w złotych) przebił zaznaczony na wykresie trend wzrostowy poprowadzony przez dołki z 9 lipca 2014 roku oraz 14 października 2015 roku. Pojawiła się szansa na wybicie z na razie tylko hipotetycznej formacji podwójnego szczytu. Dojdzie do tego wybicia, gdy kurs USD/PLN osiągnie (na zamknięciu notowań) poziom dołka z 4 kwietnia 2016 roku (3,7230 zł.). Realna perspektywa zmiany trendu ze wzrostowego na spadkowy może być związana z perspektywą napływu kapitału zagranicznego na polski rynek akcji. Średnia ruchoma z 200 sesji próbuje zmienić trend na spadkowy. </w:t>
      </w:r>
    </w:p>
    <w:p w:rsidR="00936784" w:rsidRPr="00936784" w:rsidRDefault="00936784" w:rsidP="00936784">
      <w:pPr>
        <w:pBdr>
          <w:top w:val="single" w:sz="4" w:space="1" w:color="auto"/>
          <w:left w:val="single" w:sz="4" w:space="4" w:color="auto"/>
          <w:bottom w:val="single" w:sz="4" w:space="1" w:color="auto"/>
          <w:right w:val="single" w:sz="4" w:space="4" w:color="auto"/>
        </w:pBdr>
        <w:spacing w:after="0" w:line="240" w:lineRule="auto"/>
        <w:jc w:val="center"/>
        <w:rPr>
          <w:rFonts w:eastAsiaTheme="minorHAnsi"/>
          <w:lang w:eastAsia="en-US"/>
        </w:rPr>
      </w:pPr>
      <w:r w:rsidRPr="00936784">
        <w:rPr>
          <w:rFonts w:eastAsiaTheme="minorHAnsi"/>
          <w:lang w:eastAsia="en-US"/>
        </w:rPr>
        <w:t>Kurs EUR/PLN – perspektywa średniookresowa, kurs z 8 sierpnia 2016 roku = 4,2797</w:t>
      </w:r>
    </w:p>
    <w:p w:rsidR="00936784" w:rsidRPr="00936784" w:rsidRDefault="00936784" w:rsidP="00936784">
      <w:pPr>
        <w:spacing w:after="0" w:line="240" w:lineRule="auto"/>
        <w:jc w:val="both"/>
        <w:rPr>
          <w:rFonts w:eastAsiaTheme="minorHAnsi"/>
          <w:lang w:eastAsia="en-US"/>
        </w:rPr>
      </w:pPr>
      <w:r w:rsidRPr="00936784">
        <w:rPr>
          <w:rFonts w:eastAsiaTheme="minorHAnsi"/>
          <w:noProof/>
        </w:rPr>
        <w:drawing>
          <wp:inline distT="0" distB="0" distL="0" distR="0" wp14:anchorId="32FED1F1" wp14:editId="74C8D03B">
            <wp:extent cx="4829175" cy="28956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pic:spPr>
                </pic:pic>
              </a:graphicData>
            </a:graphic>
          </wp:inline>
        </w:drawing>
      </w:r>
    </w:p>
    <w:p w:rsidR="00936784" w:rsidRDefault="00936784" w:rsidP="00936784">
      <w:pPr>
        <w:spacing w:after="0" w:line="240" w:lineRule="auto"/>
        <w:jc w:val="both"/>
        <w:rPr>
          <w:rFonts w:eastAsiaTheme="minorHAnsi"/>
          <w:lang w:eastAsia="en-US"/>
        </w:rPr>
      </w:pPr>
      <w:r w:rsidRPr="00936784">
        <w:rPr>
          <w:rFonts w:eastAsiaTheme="minorHAnsi"/>
          <w:lang w:eastAsia="en-US"/>
        </w:rPr>
        <w:t xml:space="preserve">Kurs euro amerykańskiego (w złotych) przebił zaznaczony na wykresie trend wzrostowy poprowadzony przez dołki z 27 kwietnia oraz 29 grudnia 2015 roku. Pojawiła się szansa na wybicie z na razie tylko hipotetycznej formacji podwójnego szczytu. Dojdzie do tego wybicia, gdy kurs USD/PLN osiągnie (na zamknięciu notowań) poziom dołka z 4 kwietnia 2016 roku (4,2409 zł.). Realna perspektywa zmiany trendu ze wzrostowego na spadkowy może być związana z perspektywą napływu kapitału zagranicznego na polski rynek akcji. Średnia ruchoma z 200 sesji próbuje zmienić trend na spadkowy. </w:t>
      </w:r>
    </w:p>
    <w:p w:rsidR="002B0234" w:rsidRPr="00936784" w:rsidRDefault="002B0234" w:rsidP="002B0234">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eastAsiaTheme="minorHAnsi"/>
          <w:sz w:val="26"/>
          <w:szCs w:val="26"/>
          <w:lang w:eastAsia="en-US"/>
        </w:rPr>
      </w:pPr>
      <w:r w:rsidRPr="00936784">
        <w:rPr>
          <w:rFonts w:eastAsiaTheme="minorHAnsi"/>
          <w:sz w:val="26"/>
          <w:szCs w:val="26"/>
          <w:lang w:eastAsia="en-US"/>
        </w:rPr>
        <w:lastRenderedPageBreak/>
        <w:t>Optymistyczne sygnały na polskim rynku akcji</w:t>
      </w:r>
    </w:p>
    <w:p w:rsidR="002B0234" w:rsidRPr="00936784" w:rsidRDefault="002B0234" w:rsidP="002B0234">
      <w:pPr>
        <w:spacing w:after="0" w:line="240" w:lineRule="auto"/>
        <w:jc w:val="center"/>
        <w:rPr>
          <w:rFonts w:eastAsiaTheme="minorHAnsi"/>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Miniony tydzień był na polskim rynku akcji bardzo udany. Co ważne </w:t>
      </w:r>
      <w:r w:rsidRPr="00936784">
        <w:rPr>
          <w:rFonts w:eastAsiaTheme="minorHAnsi"/>
          <w:b/>
          <w:sz w:val="26"/>
          <w:szCs w:val="26"/>
          <w:u w:val="single"/>
          <w:lang w:eastAsia="en-US"/>
        </w:rPr>
        <w:t>siła polskiego rynku akcji</w:t>
      </w:r>
      <w:r w:rsidRPr="00936784">
        <w:rPr>
          <w:rFonts w:eastAsiaTheme="minorHAnsi"/>
          <w:sz w:val="26"/>
          <w:szCs w:val="26"/>
          <w:lang w:eastAsia="en-US"/>
        </w:rPr>
        <w:t xml:space="preserve"> uwidoczniła się </w:t>
      </w:r>
      <w:r w:rsidRPr="00936784">
        <w:rPr>
          <w:rFonts w:eastAsiaTheme="minorHAnsi"/>
          <w:b/>
          <w:sz w:val="26"/>
          <w:szCs w:val="26"/>
          <w:u w:val="single"/>
          <w:lang w:eastAsia="en-US"/>
        </w:rPr>
        <w:t xml:space="preserve">na tle bardzo wielu rynków dojrzałych i </w:t>
      </w:r>
      <w:proofErr w:type="gramStart"/>
      <w:r w:rsidRPr="00936784">
        <w:rPr>
          <w:rFonts w:eastAsiaTheme="minorHAnsi"/>
          <w:b/>
          <w:sz w:val="26"/>
          <w:szCs w:val="26"/>
          <w:u w:val="single"/>
          <w:lang w:eastAsia="en-US"/>
        </w:rPr>
        <w:t>wschodzących.</w:t>
      </w:r>
      <w:r w:rsidRPr="00936784">
        <w:rPr>
          <w:rFonts w:eastAsiaTheme="minorHAnsi"/>
          <w:sz w:val="26"/>
          <w:szCs w:val="26"/>
          <w:lang w:eastAsia="en-US"/>
        </w:rPr>
        <w:t xml:space="preserve"> </w:t>
      </w:r>
      <w:proofErr w:type="gramEnd"/>
      <w:r w:rsidRPr="00936784">
        <w:rPr>
          <w:rFonts w:eastAsiaTheme="minorHAnsi"/>
          <w:sz w:val="26"/>
          <w:szCs w:val="26"/>
          <w:lang w:eastAsia="en-US"/>
        </w:rPr>
        <w:t xml:space="preserve">Nasz rodzimy WIG20 zachował się lepiej od amerykańskiego indeksu S&amp;P500, niemieckiego DAX30 czy też francuskiego CAC40 oraz japońskiego indeksu NIKKEI225.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Szukając przyczyn takiego a nie innego zachowania kursów akcji największych spółek, których akcje notowane są na GPW w Warszawie wskazuje się na pojawienie się informacji o tym, że proponowane uregulowania prawne dotyczące rozwiązania problemów </w:t>
      </w:r>
      <w:proofErr w:type="gramStart"/>
      <w:r w:rsidRPr="00936784">
        <w:rPr>
          <w:rFonts w:eastAsiaTheme="minorHAnsi"/>
          <w:sz w:val="26"/>
          <w:szCs w:val="26"/>
          <w:lang w:eastAsia="en-US"/>
        </w:rPr>
        <w:t>,,</w:t>
      </w:r>
      <w:proofErr w:type="spellStart"/>
      <w:proofErr w:type="gramEnd"/>
      <w:r w:rsidRPr="00936784">
        <w:rPr>
          <w:rFonts w:eastAsiaTheme="minorHAnsi"/>
          <w:sz w:val="26"/>
          <w:szCs w:val="26"/>
          <w:lang w:eastAsia="en-US"/>
        </w:rPr>
        <w:t>frankowiczów</w:t>
      </w:r>
      <w:proofErr w:type="spellEnd"/>
      <w:r w:rsidRPr="00936784">
        <w:rPr>
          <w:rFonts w:eastAsiaTheme="minorHAnsi"/>
          <w:sz w:val="26"/>
          <w:szCs w:val="26"/>
          <w:lang w:eastAsia="en-US"/>
        </w:rPr>
        <w:t>” nie nadwyrężą za nadto kondycji sektora bankowego a przynajmniej, że skala kosztów ponoszonych w związku z tym przez sektor bankowy będzie mniejsza, niż tego wcześniej można było oczekiwać.</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sz w:val="26"/>
          <w:szCs w:val="26"/>
          <w:lang w:eastAsia="en-US"/>
        </w:rPr>
        <w:t xml:space="preserve">W związku z powyższym </w:t>
      </w:r>
      <w:r w:rsidRPr="00936784">
        <w:rPr>
          <w:rFonts w:eastAsiaTheme="minorHAnsi"/>
          <w:b/>
          <w:sz w:val="26"/>
          <w:szCs w:val="26"/>
          <w:u w:val="single"/>
          <w:lang w:eastAsia="en-US"/>
        </w:rPr>
        <w:t xml:space="preserve">liderami wzrostów w segmencie akcji dużych spółek były akcje banków, w tym przed BZWBK i mBanku. Pojawiła się szansa na istotne przebicie ważnych oporów w przypadku kursów akcji wspomnianych banków.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Warto przy okazji zauważyć, że skala zwyżek kursu akcji </w:t>
      </w:r>
      <w:proofErr w:type="spellStart"/>
      <w:r w:rsidRPr="00936784">
        <w:rPr>
          <w:rFonts w:eastAsiaTheme="minorHAnsi"/>
          <w:sz w:val="26"/>
          <w:szCs w:val="26"/>
          <w:lang w:eastAsia="en-US"/>
        </w:rPr>
        <w:t>PekaO</w:t>
      </w:r>
      <w:proofErr w:type="spellEnd"/>
      <w:r w:rsidRPr="00936784">
        <w:rPr>
          <w:rFonts w:eastAsiaTheme="minorHAnsi"/>
          <w:sz w:val="26"/>
          <w:szCs w:val="26"/>
          <w:lang w:eastAsia="en-US"/>
        </w:rPr>
        <w:t xml:space="preserve"> była wyraźnie mniejsza. Być może duzi inwestorzy tak zwane </w:t>
      </w:r>
      <w:proofErr w:type="gramStart"/>
      <w:r w:rsidRPr="00936784">
        <w:rPr>
          <w:rFonts w:eastAsiaTheme="minorHAnsi"/>
          <w:sz w:val="26"/>
          <w:szCs w:val="26"/>
          <w:lang w:eastAsia="en-US"/>
        </w:rPr>
        <w:t>,,</w:t>
      </w:r>
      <w:proofErr w:type="gramEnd"/>
      <w:r w:rsidRPr="00936784">
        <w:rPr>
          <w:rFonts w:eastAsiaTheme="minorHAnsi"/>
          <w:sz w:val="26"/>
          <w:szCs w:val="26"/>
          <w:lang w:eastAsia="en-US"/>
        </w:rPr>
        <w:t xml:space="preserve">grube ryby” przerzucają kapitał z akcji banku </w:t>
      </w:r>
      <w:proofErr w:type="spellStart"/>
      <w:r w:rsidRPr="00936784">
        <w:rPr>
          <w:rFonts w:eastAsiaTheme="minorHAnsi"/>
          <w:sz w:val="26"/>
          <w:szCs w:val="26"/>
          <w:lang w:eastAsia="en-US"/>
        </w:rPr>
        <w:t>PeKaO</w:t>
      </w:r>
      <w:proofErr w:type="spellEnd"/>
      <w:r w:rsidRPr="00936784">
        <w:rPr>
          <w:rFonts w:eastAsiaTheme="minorHAnsi"/>
          <w:sz w:val="26"/>
          <w:szCs w:val="26"/>
          <w:lang w:eastAsia="en-US"/>
        </w:rPr>
        <w:t xml:space="preserve"> w kierunku na przykład BZWBK i mBanku ? Być może…. Warto zauważyć, że na wykresie kursu akcji BZWBK doszło do wybicia z formacji podwójnego dna. Stwarza to szasnę na wzrost kursu akcji tego banku do 377 złotych i 43 groszy, czyli o 22,7 %.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b/>
          <w:sz w:val="26"/>
          <w:szCs w:val="26"/>
          <w:u w:val="single"/>
          <w:lang w:eastAsia="en-US"/>
        </w:rPr>
        <w:t xml:space="preserve">BZWBK </w:t>
      </w: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noProof/>
          <w:sz w:val="26"/>
          <w:szCs w:val="26"/>
        </w:rPr>
        <w:drawing>
          <wp:inline distT="0" distB="0" distL="0" distR="0" wp14:anchorId="3F60F0BF" wp14:editId="050097B2">
            <wp:extent cx="5429250" cy="32575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lastRenderedPageBreak/>
        <w:t xml:space="preserve">Co ciekawe do wybicia z formacji podwójnego dna doszło także w przypadku kursu akcji spółki </w:t>
      </w:r>
      <w:proofErr w:type="gramStart"/>
      <w:r w:rsidRPr="00936784">
        <w:rPr>
          <w:rFonts w:eastAsiaTheme="minorHAnsi"/>
          <w:sz w:val="26"/>
          <w:szCs w:val="26"/>
          <w:lang w:eastAsia="en-US"/>
        </w:rPr>
        <w:t xml:space="preserve">Enea. </w:t>
      </w:r>
      <w:proofErr w:type="gramEnd"/>
      <w:r w:rsidRPr="00936784">
        <w:rPr>
          <w:rFonts w:eastAsiaTheme="minorHAnsi"/>
          <w:sz w:val="26"/>
          <w:szCs w:val="26"/>
          <w:lang w:eastAsia="en-US"/>
        </w:rPr>
        <w:t xml:space="preserve">Stwarza to szasnę na wzrost kursu akcji tego banku do 12 złotych i 43 groszy, czyli o 10,1 %.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b/>
          <w:sz w:val="26"/>
          <w:szCs w:val="26"/>
          <w:u w:val="single"/>
          <w:lang w:eastAsia="en-US"/>
        </w:rPr>
        <w:t>ENEA</w:t>
      </w:r>
    </w:p>
    <w:p w:rsidR="002B0234" w:rsidRPr="00936784" w:rsidRDefault="002B0234" w:rsidP="002B0234">
      <w:pPr>
        <w:spacing w:after="0" w:line="240" w:lineRule="auto"/>
        <w:jc w:val="both"/>
        <w:rPr>
          <w:rFonts w:eastAsiaTheme="minorHAnsi"/>
          <w:b/>
          <w:sz w:val="26"/>
          <w:szCs w:val="26"/>
          <w:lang w:eastAsia="en-US"/>
        </w:rPr>
      </w:pPr>
      <w:r w:rsidRPr="00936784">
        <w:rPr>
          <w:rFonts w:eastAsiaTheme="minorHAnsi"/>
          <w:b/>
          <w:noProof/>
          <w:sz w:val="26"/>
          <w:szCs w:val="26"/>
        </w:rPr>
        <w:drawing>
          <wp:inline distT="0" distB="0" distL="0" distR="0" wp14:anchorId="02C84602" wp14:editId="583272FF">
            <wp:extent cx="5429250" cy="32575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Warto zwrócić uwagę na to, że WIG20 ma szansę na wzrosty w dużym </w:t>
      </w:r>
      <w:proofErr w:type="gramStart"/>
      <w:r w:rsidRPr="00936784">
        <w:rPr>
          <w:rFonts w:eastAsiaTheme="minorHAnsi"/>
          <w:sz w:val="26"/>
          <w:szCs w:val="26"/>
          <w:lang w:eastAsia="en-US"/>
        </w:rPr>
        <w:t>stopniu dlatego</w:t>
      </w:r>
      <w:proofErr w:type="gramEnd"/>
      <w:r w:rsidRPr="00936784">
        <w:rPr>
          <w:rFonts w:eastAsiaTheme="minorHAnsi"/>
          <w:sz w:val="26"/>
          <w:szCs w:val="26"/>
          <w:lang w:eastAsia="en-US"/>
        </w:rPr>
        <w:t xml:space="preserve">, że poprawia się sytuacja na rynkach zagranicznych. Teraz przedstawię Państwu wykres siły względnej francuskiego indeksu CAC40 do ropy naftowej.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b/>
          <w:sz w:val="26"/>
          <w:szCs w:val="26"/>
          <w:u w:val="single"/>
          <w:lang w:eastAsia="en-US"/>
        </w:rPr>
        <w:t xml:space="preserve">CAC40/ROPA NAFTOWA </w:t>
      </w: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b/>
          <w:noProof/>
          <w:sz w:val="26"/>
          <w:szCs w:val="26"/>
          <w:u w:val="single"/>
        </w:rPr>
        <w:drawing>
          <wp:inline distT="0" distB="0" distL="0" distR="0" wp14:anchorId="22728A4A" wp14:editId="1F3007B6">
            <wp:extent cx="5429250" cy="32575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2B0234" w:rsidRPr="00936784" w:rsidRDefault="002B0234" w:rsidP="002B0234">
      <w:pPr>
        <w:spacing w:after="0" w:line="240" w:lineRule="auto"/>
        <w:jc w:val="both"/>
        <w:rPr>
          <w:rFonts w:eastAsiaTheme="minorHAnsi"/>
          <w:b/>
          <w:color w:val="FF0000"/>
          <w:sz w:val="26"/>
          <w:szCs w:val="26"/>
          <w:lang w:eastAsia="en-US"/>
        </w:rPr>
      </w:pPr>
      <w:r w:rsidRPr="00936784">
        <w:rPr>
          <w:rFonts w:eastAsiaTheme="minorHAnsi"/>
          <w:sz w:val="26"/>
          <w:szCs w:val="26"/>
          <w:lang w:eastAsia="en-US"/>
        </w:rPr>
        <w:lastRenderedPageBreak/>
        <w:t xml:space="preserve">Przyznam, że uwielbiam wykresy siły względnych jednego instrumentu względem innego. Są one bardziej </w:t>
      </w:r>
      <w:proofErr w:type="gramStart"/>
      <w:r w:rsidRPr="00936784">
        <w:rPr>
          <w:rFonts w:eastAsiaTheme="minorHAnsi"/>
          <w:sz w:val="26"/>
          <w:szCs w:val="26"/>
          <w:lang w:eastAsia="en-US"/>
        </w:rPr>
        <w:t>,,</w:t>
      </w:r>
      <w:proofErr w:type="gramEnd"/>
      <w:r w:rsidRPr="00936784">
        <w:rPr>
          <w:rFonts w:eastAsiaTheme="minorHAnsi"/>
          <w:sz w:val="26"/>
          <w:szCs w:val="26"/>
          <w:lang w:eastAsia="en-US"/>
        </w:rPr>
        <w:t xml:space="preserve">dyskretne”, mniej znane ,,całemu światu”, niż wykresu poszczególnego jednego instrumentu. Może przez to są bardziej </w:t>
      </w:r>
      <w:proofErr w:type="gramStart"/>
      <w:r w:rsidRPr="00936784">
        <w:rPr>
          <w:rFonts w:eastAsiaTheme="minorHAnsi"/>
          <w:sz w:val="26"/>
          <w:szCs w:val="26"/>
          <w:lang w:eastAsia="en-US"/>
        </w:rPr>
        <w:t xml:space="preserve">wiarygodne ? </w:t>
      </w:r>
      <w:proofErr w:type="gramEnd"/>
      <w:r w:rsidRPr="00936784">
        <w:rPr>
          <w:rFonts w:eastAsiaTheme="minorHAnsi"/>
          <w:sz w:val="26"/>
          <w:szCs w:val="26"/>
          <w:lang w:eastAsia="en-US"/>
        </w:rPr>
        <w:t xml:space="preserve">Absolutnie tego nie wykluczam. Co więcej mogę nawet wprost powiedzieć, że </w:t>
      </w:r>
      <w:r w:rsidRPr="00936784">
        <w:rPr>
          <w:rFonts w:eastAsiaTheme="minorHAnsi"/>
          <w:b/>
          <w:color w:val="FF0000"/>
          <w:sz w:val="26"/>
          <w:szCs w:val="26"/>
          <w:lang w:eastAsia="en-US"/>
        </w:rPr>
        <w:t xml:space="preserve">stosowanie różnego typu wykresów sił względnych jest jednym z sekretów sukcesu </w:t>
      </w:r>
      <w:proofErr w:type="gramStart"/>
      <w:r w:rsidRPr="00936784">
        <w:rPr>
          <w:rFonts w:eastAsiaTheme="minorHAnsi"/>
          <w:b/>
          <w:color w:val="FF0000"/>
          <w:sz w:val="26"/>
          <w:szCs w:val="26"/>
          <w:lang w:eastAsia="en-US"/>
        </w:rPr>
        <w:t>,,</w:t>
      </w:r>
      <w:proofErr w:type="gramEnd"/>
      <w:r w:rsidRPr="00936784">
        <w:rPr>
          <w:rFonts w:eastAsiaTheme="minorHAnsi"/>
          <w:b/>
          <w:color w:val="FF0000"/>
          <w:sz w:val="26"/>
          <w:szCs w:val="26"/>
          <w:lang w:eastAsia="en-US"/>
        </w:rPr>
        <w:t>kultowej” rubryki ,,Wykres do przemyślenia”, w której umieszczam te spółki, w których kursie tkwi szczególnie mocny na tle WIG-u potencjał siły…</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Co widać na wykresie siły względnej CAC40/ropa </w:t>
      </w:r>
      <w:proofErr w:type="gramStart"/>
      <w:r w:rsidRPr="00936784">
        <w:rPr>
          <w:rFonts w:eastAsiaTheme="minorHAnsi"/>
          <w:sz w:val="26"/>
          <w:szCs w:val="26"/>
          <w:lang w:eastAsia="en-US"/>
        </w:rPr>
        <w:t xml:space="preserve">naftowa. </w:t>
      </w:r>
      <w:proofErr w:type="gramEnd"/>
      <w:r w:rsidRPr="00936784">
        <w:rPr>
          <w:rFonts w:eastAsiaTheme="minorHAnsi"/>
          <w:sz w:val="26"/>
          <w:szCs w:val="26"/>
          <w:lang w:eastAsia="en-US"/>
        </w:rPr>
        <w:t xml:space="preserve">Po pierwsze doszło na tym wykresie do wybicia z bardzo dużej formacji podwójnego dna. Po drugie przebity został trend spadkowy. Po trzecie po wybiciu z formacji podwójnego dna doszło do korekty spadkowej, która prawdopodobnie dobiegła końca. Dlaczego uważam, że </w:t>
      </w:r>
      <w:proofErr w:type="gramStart"/>
      <w:r w:rsidRPr="00936784">
        <w:rPr>
          <w:rFonts w:eastAsiaTheme="minorHAnsi"/>
          <w:sz w:val="26"/>
          <w:szCs w:val="26"/>
          <w:lang w:eastAsia="en-US"/>
        </w:rPr>
        <w:t xml:space="preserve">dobiegła ?. </w:t>
      </w:r>
      <w:proofErr w:type="gramEnd"/>
      <w:r w:rsidRPr="00936784">
        <w:rPr>
          <w:rFonts w:eastAsiaTheme="minorHAnsi"/>
          <w:sz w:val="26"/>
          <w:szCs w:val="26"/>
          <w:lang w:eastAsia="en-US"/>
        </w:rPr>
        <w:t xml:space="preserve">Otóż utworzyła się niedawno na wykresie stworzonym w oparciu o dane miesięczne formacja objęcia hossy.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Stało się w kluczowym miejscu z technicznego punktu widzenia. Miejsce to było niegdyś oporem a teraz jest wsparciem.</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b/>
          <w:sz w:val="26"/>
          <w:szCs w:val="26"/>
          <w:u w:val="single"/>
          <w:lang w:eastAsia="en-US"/>
        </w:rPr>
        <w:t xml:space="preserve">CAC40/ROPA NAFTOWA </w:t>
      </w: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noProof/>
          <w:sz w:val="26"/>
          <w:szCs w:val="26"/>
        </w:rPr>
        <w:drawing>
          <wp:inline distT="0" distB="0" distL="0" distR="0" wp14:anchorId="10A487E5" wp14:editId="12FE0734">
            <wp:extent cx="5429250" cy="32575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Z powyższych rozważań wynika, że na wykresie siły względnej CAC40/ropa naftowa wchodzimy w kolejną falę silnych zwyżek. Co to </w:t>
      </w:r>
      <w:proofErr w:type="gramStart"/>
      <w:r w:rsidRPr="00936784">
        <w:rPr>
          <w:rFonts w:eastAsiaTheme="minorHAnsi"/>
          <w:sz w:val="26"/>
          <w:szCs w:val="26"/>
          <w:lang w:eastAsia="en-US"/>
        </w:rPr>
        <w:t>oznacza ?. Otóż jeżeli</w:t>
      </w:r>
      <w:proofErr w:type="gramEnd"/>
      <w:r w:rsidRPr="00936784">
        <w:rPr>
          <w:rFonts w:eastAsiaTheme="minorHAnsi"/>
          <w:sz w:val="26"/>
          <w:szCs w:val="26"/>
          <w:lang w:eastAsia="en-US"/>
        </w:rPr>
        <w:t xml:space="preserve"> dość realny wydaje się być wzrost na wykresie siły względnej instrumentu finansowego A w stosunku do instrumentu finansowego B to w przyszłości można oczekiwać, że instrument A powinien zachowywać się raczej stosunkowo mocno a instrument B raczej słabe. Skoro tak to może być tak, że indeks francuski CAC40 będzie się zachowywać raczej mocno a ropa naftowa raczej słabo. </w:t>
      </w:r>
      <w:proofErr w:type="gramStart"/>
      <w:r w:rsidRPr="00936784">
        <w:rPr>
          <w:rFonts w:eastAsiaTheme="minorHAnsi"/>
          <w:sz w:val="26"/>
          <w:szCs w:val="26"/>
          <w:lang w:eastAsia="en-US"/>
        </w:rPr>
        <w:t>Czyżby więc</w:t>
      </w:r>
      <w:proofErr w:type="gramEnd"/>
      <w:r w:rsidRPr="00936784">
        <w:rPr>
          <w:rFonts w:eastAsiaTheme="minorHAnsi"/>
          <w:sz w:val="26"/>
          <w:szCs w:val="26"/>
          <w:lang w:eastAsia="en-US"/>
        </w:rPr>
        <w:t xml:space="preserve"> czekały nas </w:t>
      </w:r>
      <w:r w:rsidRPr="00936784">
        <w:rPr>
          <w:rFonts w:eastAsiaTheme="minorHAnsi"/>
          <w:sz w:val="26"/>
          <w:szCs w:val="26"/>
          <w:lang w:eastAsia="en-US"/>
        </w:rPr>
        <w:lastRenderedPageBreak/>
        <w:t xml:space="preserve">raczej wzrosty indeksu francuskiego CAC40 (a może i innych indeksów dojrzałych) a także raczej spadki cen ropy naftowej. Nie jest to wykluczone a raczej nawet dość prawdopodobne.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sz w:val="26"/>
          <w:szCs w:val="26"/>
          <w:lang w:eastAsia="en-US"/>
        </w:rPr>
        <w:t xml:space="preserve">Jak można połączyć z fundamentalnego punktu widzenia jedno z </w:t>
      </w:r>
      <w:proofErr w:type="gramStart"/>
      <w:r w:rsidRPr="00936784">
        <w:rPr>
          <w:rFonts w:eastAsiaTheme="minorHAnsi"/>
          <w:sz w:val="26"/>
          <w:szCs w:val="26"/>
          <w:lang w:eastAsia="en-US"/>
        </w:rPr>
        <w:t xml:space="preserve">drugim ?. </w:t>
      </w:r>
      <w:proofErr w:type="gramEnd"/>
      <w:r w:rsidRPr="00936784">
        <w:rPr>
          <w:rFonts w:eastAsiaTheme="minorHAnsi"/>
          <w:sz w:val="26"/>
          <w:szCs w:val="26"/>
          <w:lang w:eastAsia="en-US"/>
        </w:rPr>
        <w:t xml:space="preserve">Powiem tak: </w:t>
      </w:r>
      <w:r w:rsidRPr="00936784">
        <w:rPr>
          <w:rFonts w:eastAsiaTheme="minorHAnsi"/>
          <w:b/>
          <w:sz w:val="26"/>
          <w:szCs w:val="26"/>
          <w:u w:val="single"/>
          <w:lang w:eastAsia="en-US"/>
        </w:rPr>
        <w:t xml:space="preserve">otóż może być tak, że spadki cen ropy naftowej </w:t>
      </w:r>
      <w:proofErr w:type="gramStart"/>
      <w:r w:rsidRPr="00936784">
        <w:rPr>
          <w:rFonts w:eastAsiaTheme="minorHAnsi"/>
          <w:b/>
          <w:sz w:val="26"/>
          <w:szCs w:val="26"/>
          <w:u w:val="single"/>
          <w:lang w:eastAsia="en-US"/>
        </w:rPr>
        <w:t>mogą  być</w:t>
      </w:r>
      <w:proofErr w:type="gramEnd"/>
      <w:r w:rsidRPr="00936784">
        <w:rPr>
          <w:rFonts w:eastAsiaTheme="minorHAnsi"/>
          <w:b/>
          <w:sz w:val="26"/>
          <w:szCs w:val="26"/>
          <w:u w:val="single"/>
          <w:lang w:eastAsia="en-US"/>
        </w:rPr>
        <w:t xml:space="preserve"> wyrazem spadku presji inflacyjnej i może też obaw o spowolnienie dynamiki popytu w realnej gospodarce co skłaniać może banki centralne do kontynuowania ekspansywnej polityki pieniężnej w strefie euro, Japonii i Wielkiej Brytanii oraz oddalanie perspektywy podwyżek stóp procentowych. Może to przyczyniać się do zwiększenia skłonności uczestników rynków finansowych do kupowania instrumentów o stosunkowo dużym ryzyku, czyli akcji spółek.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Oczywiście w tej całej analizie nie można zapomnieć o najważniejszym chyba indeksie na świecie, czyli o indeksie S&amp;P500. Na wykresie tym doszło do przebicia historycznego maksimum. Dzięki temu otwiera się droga do dalszych wzrostów.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b/>
          <w:sz w:val="26"/>
          <w:szCs w:val="26"/>
          <w:u w:val="single"/>
          <w:lang w:eastAsia="en-US"/>
        </w:rPr>
        <w:t>S&amp;P500</w:t>
      </w: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noProof/>
          <w:sz w:val="26"/>
          <w:szCs w:val="26"/>
        </w:rPr>
        <w:drawing>
          <wp:inline distT="0" distB="0" distL="0" distR="0" wp14:anchorId="36671368" wp14:editId="2B605B7E">
            <wp:extent cx="5429250" cy="32575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Powyższe uwarunkowania stwarzają dogodne warunki dla polskiego rynku akcji. Oczywiście są też przeszkody. Na przykład na wykresie indeksu WIG20 układ długoterminowych średnich ruchomych jest jeszcze typowy dla bessy. Oczywiście nie jest argumentem ostatecznym, gdyż wiadomo, że hossa często zaczyna się już wówczas, układ średnich jest właśnie jeszcze typowo dla bessy. </w:t>
      </w:r>
      <w:proofErr w:type="gramStart"/>
      <w:r w:rsidRPr="00936784">
        <w:rPr>
          <w:rFonts w:eastAsiaTheme="minorHAnsi"/>
          <w:sz w:val="26"/>
          <w:szCs w:val="26"/>
          <w:lang w:eastAsia="en-US"/>
        </w:rPr>
        <w:t>Oczywiście jeżeli</w:t>
      </w:r>
      <w:proofErr w:type="gramEnd"/>
      <w:r w:rsidRPr="00936784">
        <w:rPr>
          <w:rFonts w:eastAsiaTheme="minorHAnsi"/>
          <w:sz w:val="26"/>
          <w:szCs w:val="26"/>
          <w:lang w:eastAsia="en-US"/>
        </w:rPr>
        <w:t xml:space="preserve"> założymy, że faktycznie WIG20 będzie teraz zwyżkował to powstaje pytanie: kursy, których akcji mogą zachowywać się lepiej od indeksu WIG20. Nie wykluczam, że </w:t>
      </w:r>
      <w:r w:rsidRPr="00936784">
        <w:rPr>
          <w:rFonts w:eastAsiaTheme="minorHAnsi"/>
          <w:sz w:val="26"/>
          <w:szCs w:val="26"/>
          <w:lang w:eastAsia="en-US"/>
        </w:rPr>
        <w:lastRenderedPageBreak/>
        <w:t xml:space="preserve">pomocna w dokonywaniu tego typu rozważań może być obserwacja funkcjonowania rubryki </w:t>
      </w:r>
      <w:proofErr w:type="gramStart"/>
      <w:r w:rsidRPr="00936784">
        <w:rPr>
          <w:rFonts w:eastAsiaTheme="minorHAnsi"/>
          <w:sz w:val="26"/>
          <w:szCs w:val="26"/>
          <w:lang w:eastAsia="en-US"/>
        </w:rPr>
        <w:t>,,</w:t>
      </w:r>
      <w:proofErr w:type="gramEnd"/>
      <w:r w:rsidRPr="00936784">
        <w:rPr>
          <w:rFonts w:eastAsiaTheme="minorHAnsi"/>
          <w:sz w:val="26"/>
          <w:szCs w:val="26"/>
          <w:lang w:eastAsia="en-US"/>
        </w:rPr>
        <w:t xml:space="preserve">Wykres do przemyślenia”.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Podstawą rubryką analityczną na tej stronie internetowej jest rubryka </w:t>
      </w:r>
      <w:proofErr w:type="gramStart"/>
      <w:r w:rsidRPr="00936784">
        <w:rPr>
          <w:rFonts w:eastAsiaTheme="minorHAnsi"/>
          <w:sz w:val="26"/>
          <w:szCs w:val="26"/>
          <w:lang w:eastAsia="en-US"/>
        </w:rPr>
        <w:t>,,</w:t>
      </w:r>
      <w:proofErr w:type="gramEnd"/>
      <w:r w:rsidRPr="00936784">
        <w:rPr>
          <w:rFonts w:eastAsiaTheme="minorHAnsi"/>
          <w:sz w:val="26"/>
          <w:szCs w:val="26"/>
          <w:lang w:eastAsia="en-US"/>
        </w:rPr>
        <w:t>Wykres do przemyślenia”.</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W rubryce tej umieszczam na zasadzie przykładu te spółki, których kurs wybił się z typowej lub nietypowej formacji podwójnego dna.</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Nie będę ukrywał, że decydując o tych, które spółki wprowadzam do rubryki </w:t>
      </w:r>
      <w:proofErr w:type="gramStart"/>
      <w:r w:rsidRPr="00936784">
        <w:rPr>
          <w:rFonts w:eastAsiaTheme="minorHAnsi"/>
          <w:sz w:val="26"/>
          <w:szCs w:val="26"/>
          <w:lang w:eastAsia="en-US"/>
        </w:rPr>
        <w:t>,,</w:t>
      </w:r>
      <w:proofErr w:type="gramEnd"/>
      <w:r w:rsidRPr="00936784">
        <w:rPr>
          <w:rFonts w:eastAsiaTheme="minorHAnsi"/>
          <w:sz w:val="26"/>
          <w:szCs w:val="26"/>
          <w:lang w:eastAsia="en-US"/>
        </w:rPr>
        <w:t>Wykres do przemyślenia” kieruję się także jeszcze innymi czynnikami o charakterze technicznym, fundamentalnym i psychologicznym.</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Zakładam, że formacja </w:t>
      </w:r>
      <w:proofErr w:type="gramStart"/>
      <w:r w:rsidRPr="00936784">
        <w:rPr>
          <w:rFonts w:eastAsiaTheme="minorHAnsi"/>
          <w:sz w:val="26"/>
          <w:szCs w:val="26"/>
          <w:lang w:eastAsia="en-US"/>
        </w:rPr>
        <w:t>ta jako</w:t>
      </w:r>
      <w:proofErr w:type="gramEnd"/>
      <w:r w:rsidRPr="00936784">
        <w:rPr>
          <w:rFonts w:eastAsiaTheme="minorHAnsi"/>
          <w:sz w:val="26"/>
          <w:szCs w:val="26"/>
          <w:lang w:eastAsia="en-US"/>
        </w:rPr>
        <w:t xml:space="preserve"> formacja zmiany trendu powinna doprowadzić do zmiany trendu ze spadkowego na wzrostowy i do stosunkowo mocnego zachowania kursu akcji w okresie powiedzmy kolejnych 12 miesięcy. Na razie wyniki rubryki są moim zdaniem obiecujące.</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Spośród spółek wprowadzonych do rubryki </w:t>
      </w:r>
      <w:proofErr w:type="gramStart"/>
      <w:r w:rsidRPr="00936784">
        <w:rPr>
          <w:rFonts w:eastAsiaTheme="minorHAnsi"/>
          <w:sz w:val="26"/>
          <w:szCs w:val="26"/>
          <w:lang w:eastAsia="en-US"/>
        </w:rPr>
        <w:t>,,</w:t>
      </w:r>
      <w:proofErr w:type="gramEnd"/>
      <w:r w:rsidRPr="00936784">
        <w:rPr>
          <w:rFonts w:eastAsiaTheme="minorHAnsi"/>
          <w:sz w:val="26"/>
          <w:szCs w:val="26"/>
          <w:lang w:eastAsia="en-US"/>
        </w:rPr>
        <w:t xml:space="preserve">Wykres do przemyślenia” na przestrzeni ostatnich 12 miesięcy moją uwagę w tym tygodniu zwróciła spółka Izolacja. Kurs akcji tej spółki przebił swe 52-tygodnioe </w:t>
      </w:r>
      <w:proofErr w:type="gramStart"/>
      <w:r w:rsidRPr="00936784">
        <w:rPr>
          <w:rFonts w:eastAsiaTheme="minorHAnsi"/>
          <w:sz w:val="26"/>
          <w:szCs w:val="26"/>
          <w:lang w:eastAsia="en-US"/>
        </w:rPr>
        <w:t xml:space="preserve">maksimum !. </w:t>
      </w:r>
      <w:proofErr w:type="gramEnd"/>
      <w:r w:rsidRPr="00936784">
        <w:rPr>
          <w:rFonts w:eastAsiaTheme="minorHAnsi"/>
          <w:sz w:val="26"/>
          <w:szCs w:val="26"/>
          <w:lang w:eastAsia="en-US"/>
        </w:rPr>
        <w:t xml:space="preserve">To dobry znak. </w:t>
      </w:r>
    </w:p>
    <w:p w:rsidR="002B0234" w:rsidRPr="00936784" w:rsidRDefault="002B0234" w:rsidP="002B0234">
      <w:pPr>
        <w:spacing w:after="0" w:line="240" w:lineRule="auto"/>
        <w:jc w:val="both"/>
        <w:rPr>
          <w:rFonts w:eastAsiaTheme="minorHAnsi"/>
          <w:sz w:val="26"/>
          <w:szCs w:val="26"/>
          <w:lang w:eastAsia="en-US"/>
        </w:rPr>
      </w:pP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b/>
          <w:sz w:val="26"/>
          <w:szCs w:val="26"/>
          <w:u w:val="single"/>
          <w:lang w:eastAsia="en-US"/>
        </w:rPr>
        <w:t xml:space="preserve">IZOLACJA </w:t>
      </w:r>
    </w:p>
    <w:p w:rsidR="002B0234" w:rsidRPr="00936784" w:rsidRDefault="002B0234" w:rsidP="002B0234">
      <w:pPr>
        <w:spacing w:after="0" w:line="240" w:lineRule="auto"/>
        <w:jc w:val="both"/>
        <w:rPr>
          <w:rFonts w:eastAsiaTheme="minorHAnsi"/>
          <w:b/>
          <w:sz w:val="26"/>
          <w:szCs w:val="26"/>
          <w:u w:val="single"/>
          <w:lang w:eastAsia="en-US"/>
        </w:rPr>
      </w:pPr>
      <w:r w:rsidRPr="00936784">
        <w:rPr>
          <w:rFonts w:eastAsiaTheme="minorHAnsi"/>
          <w:b/>
          <w:noProof/>
          <w:sz w:val="26"/>
          <w:szCs w:val="26"/>
          <w:u w:val="single"/>
        </w:rPr>
        <w:drawing>
          <wp:inline distT="0" distB="0" distL="0" distR="0" wp14:anchorId="2AA2BB07" wp14:editId="3FEDD59B">
            <wp:extent cx="5429250" cy="32575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2B0234" w:rsidRPr="00936784" w:rsidRDefault="002B0234" w:rsidP="002B0234">
      <w:pPr>
        <w:spacing w:after="0" w:line="240" w:lineRule="auto"/>
        <w:jc w:val="both"/>
        <w:rPr>
          <w:rFonts w:eastAsiaTheme="minorHAnsi"/>
          <w:b/>
          <w:sz w:val="26"/>
          <w:szCs w:val="26"/>
          <w:u w:val="single"/>
          <w:lang w:eastAsia="en-US"/>
        </w:rPr>
      </w:pPr>
    </w:p>
    <w:p w:rsidR="002B0234" w:rsidRPr="00936784" w:rsidRDefault="002B0234" w:rsidP="002B0234">
      <w:pPr>
        <w:spacing w:after="0" w:line="240" w:lineRule="auto"/>
        <w:jc w:val="both"/>
        <w:rPr>
          <w:rFonts w:eastAsiaTheme="minorHAnsi"/>
          <w:sz w:val="26"/>
          <w:szCs w:val="26"/>
          <w:lang w:eastAsia="en-US"/>
        </w:rPr>
      </w:pPr>
      <w:r w:rsidRPr="00936784">
        <w:rPr>
          <w:rFonts w:eastAsiaTheme="minorHAnsi"/>
          <w:sz w:val="26"/>
          <w:szCs w:val="26"/>
          <w:lang w:eastAsia="en-US"/>
        </w:rPr>
        <w:t xml:space="preserve">Z powyższego wykresu wynika, że kurs akcji spółki Izolacja Jarocin po dojściu do ważnego wsparcia wybił się z podwójnego dna i przebił spadkową linię trendu. Powiem otwarcie: bardzo lubię tego typu </w:t>
      </w:r>
      <w:proofErr w:type="gramStart"/>
      <w:r w:rsidRPr="00936784">
        <w:rPr>
          <w:rFonts w:eastAsiaTheme="minorHAnsi"/>
          <w:sz w:val="26"/>
          <w:szCs w:val="26"/>
          <w:lang w:eastAsia="en-US"/>
        </w:rPr>
        <w:t>,,</w:t>
      </w:r>
      <w:proofErr w:type="gramEnd"/>
      <w:r w:rsidRPr="00936784">
        <w:rPr>
          <w:rFonts w:eastAsiaTheme="minorHAnsi"/>
          <w:sz w:val="26"/>
          <w:szCs w:val="26"/>
          <w:lang w:eastAsia="en-US"/>
        </w:rPr>
        <w:t xml:space="preserve">układ techniczny”. Jest optymistyczny. </w:t>
      </w:r>
    </w:p>
    <w:p w:rsidR="002B0234" w:rsidRPr="00936784" w:rsidRDefault="002B0234" w:rsidP="002B0234">
      <w:pPr>
        <w:shd w:val="clear" w:color="auto" w:fill="FFFF00"/>
        <w:rPr>
          <w:rFonts w:eastAsiaTheme="minorHAnsi"/>
          <w:lang w:eastAsia="en-US"/>
        </w:rPr>
      </w:pPr>
      <w:r w:rsidRPr="00936784">
        <w:rPr>
          <w:rFonts w:eastAsiaTheme="minorHAnsi"/>
          <w:noProof/>
        </w:rPr>
        <w:lastRenderedPageBreak/>
        <w:drawing>
          <wp:inline distT="0" distB="0" distL="0" distR="0" wp14:anchorId="222881E3" wp14:editId="070BAE7F">
            <wp:extent cx="923925" cy="1318133"/>
            <wp:effectExtent l="0" t="0" r="0" b="0"/>
            <wp:docPr id="23" name="Obraz 23" descr="http://mistrzowierynkow.pl/wp-content/uploads/2015/07/slawomir-klusek-e143697518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trzowierynkow.pl/wp-content/uploads/2015/07/slawomir-klusek-e143697518875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945" cy="1322442"/>
                    </a:xfrm>
                    <a:prstGeom prst="rect">
                      <a:avLst/>
                    </a:prstGeom>
                    <a:noFill/>
                    <a:ln>
                      <a:noFill/>
                    </a:ln>
                  </pic:spPr>
                </pic:pic>
              </a:graphicData>
            </a:graphic>
          </wp:inline>
        </w:drawing>
      </w:r>
    </w:p>
    <w:p w:rsidR="002B0234" w:rsidRPr="00936784" w:rsidRDefault="002B0234" w:rsidP="002B0234">
      <w:pPr>
        <w:shd w:val="clear" w:color="auto" w:fill="FFFF00"/>
        <w:rPr>
          <w:rFonts w:eastAsiaTheme="minorHAnsi"/>
          <w:lang w:eastAsia="en-US"/>
        </w:rPr>
      </w:pPr>
    </w:p>
    <w:p w:rsidR="002B0234" w:rsidRPr="00936784" w:rsidRDefault="002B0234" w:rsidP="002B0234">
      <w:pPr>
        <w:shd w:val="clear" w:color="auto" w:fill="FFFF00"/>
        <w:jc w:val="center"/>
        <w:rPr>
          <w:rFonts w:eastAsiaTheme="minorHAnsi"/>
          <w:sz w:val="140"/>
          <w:szCs w:val="140"/>
          <w:lang w:eastAsia="en-US"/>
        </w:rPr>
      </w:pPr>
      <w:r w:rsidRPr="00936784">
        <w:rPr>
          <w:rFonts w:eastAsiaTheme="minorHAnsi"/>
          <w:sz w:val="140"/>
          <w:szCs w:val="140"/>
          <w:lang w:eastAsia="en-US"/>
        </w:rPr>
        <w:t>Rubryka</w:t>
      </w:r>
    </w:p>
    <w:p w:rsidR="002B0234" w:rsidRPr="00936784" w:rsidRDefault="002B0234" w:rsidP="002B0234">
      <w:pPr>
        <w:shd w:val="clear" w:color="auto" w:fill="FFFF00"/>
        <w:jc w:val="center"/>
        <w:rPr>
          <w:rFonts w:eastAsiaTheme="minorHAnsi"/>
          <w:sz w:val="90"/>
          <w:szCs w:val="90"/>
          <w:lang w:eastAsia="en-US"/>
        </w:rPr>
      </w:pPr>
      <w:proofErr w:type="gramStart"/>
      <w:r w:rsidRPr="00936784">
        <w:rPr>
          <w:rFonts w:eastAsiaTheme="minorHAnsi"/>
          <w:sz w:val="140"/>
          <w:szCs w:val="140"/>
          <w:lang w:eastAsia="en-US"/>
        </w:rPr>
        <w:t>,,</w:t>
      </w:r>
      <w:proofErr w:type="gramEnd"/>
      <w:r w:rsidRPr="00936784">
        <w:rPr>
          <w:rFonts w:eastAsiaTheme="minorHAnsi"/>
          <w:sz w:val="140"/>
          <w:szCs w:val="140"/>
          <w:lang w:eastAsia="en-US"/>
        </w:rPr>
        <w:t>Wykres do przemyślenia”</w:t>
      </w:r>
    </w:p>
    <w:p w:rsidR="002B0234" w:rsidRPr="00936784" w:rsidRDefault="002B0234" w:rsidP="002B0234">
      <w:pPr>
        <w:shd w:val="clear" w:color="auto" w:fill="FFFF00"/>
        <w:jc w:val="center"/>
        <w:rPr>
          <w:rFonts w:eastAsiaTheme="minorHAnsi"/>
          <w:sz w:val="50"/>
          <w:szCs w:val="50"/>
          <w:lang w:eastAsia="en-US"/>
        </w:rPr>
      </w:pPr>
      <w:r w:rsidRPr="00936784">
        <w:rPr>
          <w:rFonts w:eastAsiaTheme="minorHAnsi"/>
          <w:sz w:val="50"/>
          <w:szCs w:val="50"/>
          <w:lang w:eastAsia="en-US"/>
        </w:rPr>
        <w:t>Sławomir Kłusek</w:t>
      </w:r>
    </w:p>
    <w:p w:rsidR="002B0234" w:rsidRPr="00936784" w:rsidRDefault="002B0234" w:rsidP="002B0234">
      <w:pPr>
        <w:shd w:val="clear" w:color="auto" w:fill="548DD4" w:themeFill="text2" w:themeFillTint="99"/>
        <w:jc w:val="center"/>
        <w:rPr>
          <w:rFonts w:eastAsiaTheme="minorHAnsi"/>
          <w:smallCaps/>
          <w:color w:val="FFFFFF" w:themeColor="background1"/>
          <w:sz w:val="90"/>
          <w:szCs w:val="90"/>
          <w:lang w:eastAsia="en-US"/>
        </w:rPr>
      </w:pPr>
      <w:proofErr w:type="gramStart"/>
      <w:r w:rsidRPr="00936784">
        <w:rPr>
          <w:rFonts w:eastAsiaTheme="minorHAnsi"/>
          <w:smallCaps/>
          <w:color w:val="FFFFFF" w:themeColor="background1"/>
          <w:sz w:val="90"/>
          <w:szCs w:val="90"/>
          <w:lang w:eastAsia="en-US"/>
        </w:rPr>
        <w:t>analizy-rynkowe</w:t>
      </w:r>
      <w:proofErr w:type="gramEnd"/>
      <w:r w:rsidRPr="00936784">
        <w:rPr>
          <w:rFonts w:eastAsiaTheme="minorHAnsi"/>
          <w:smallCaps/>
          <w:color w:val="FFFFFF" w:themeColor="background1"/>
          <w:sz w:val="90"/>
          <w:szCs w:val="90"/>
          <w:lang w:eastAsia="en-US"/>
        </w:rPr>
        <w:t>.</w:t>
      </w:r>
      <w:proofErr w:type="gramStart"/>
      <w:r w:rsidRPr="00936784">
        <w:rPr>
          <w:rFonts w:eastAsiaTheme="minorHAnsi"/>
          <w:smallCaps/>
          <w:color w:val="FFFFFF" w:themeColor="background1"/>
          <w:sz w:val="90"/>
          <w:szCs w:val="90"/>
          <w:lang w:eastAsia="en-US"/>
        </w:rPr>
        <w:t>pl</w:t>
      </w:r>
      <w:proofErr w:type="gramEnd"/>
    </w:p>
    <w:p w:rsidR="002B0234" w:rsidRPr="00936784" w:rsidRDefault="002B0234" w:rsidP="002B0234">
      <w:pPr>
        <w:shd w:val="clear" w:color="auto" w:fill="FFFF00"/>
        <w:jc w:val="center"/>
        <w:rPr>
          <w:rFonts w:eastAsiaTheme="minorHAnsi"/>
          <w:sz w:val="50"/>
          <w:szCs w:val="50"/>
          <w:lang w:eastAsia="en-US"/>
        </w:rPr>
      </w:pPr>
    </w:p>
    <w:p w:rsidR="002B0234" w:rsidRPr="00936784" w:rsidRDefault="002B0234" w:rsidP="002B0234">
      <w:pPr>
        <w:shd w:val="clear" w:color="auto" w:fill="FFFF00"/>
        <w:jc w:val="center"/>
        <w:rPr>
          <w:rFonts w:eastAsiaTheme="minorHAnsi"/>
          <w:sz w:val="50"/>
          <w:szCs w:val="50"/>
          <w:lang w:eastAsia="en-US"/>
        </w:rPr>
      </w:pPr>
    </w:p>
    <w:p w:rsidR="002B0234" w:rsidRPr="00936784" w:rsidRDefault="002B0234" w:rsidP="002B0234">
      <w:pPr>
        <w:shd w:val="clear" w:color="auto" w:fill="FFFF00"/>
        <w:jc w:val="center"/>
        <w:rPr>
          <w:rFonts w:eastAsiaTheme="minorHAnsi"/>
          <w:sz w:val="50"/>
          <w:szCs w:val="50"/>
          <w:lang w:eastAsia="en-US"/>
        </w:rPr>
      </w:pPr>
    </w:p>
    <w:p w:rsidR="002B0234" w:rsidRPr="00936784" w:rsidRDefault="003C0A13" w:rsidP="003C0A13">
      <w:pPr>
        <w:spacing w:after="0" w:line="240" w:lineRule="auto"/>
        <w:jc w:val="both"/>
        <w:rPr>
          <w:color w:val="FF0000"/>
          <w:sz w:val="70"/>
          <w:szCs w:val="70"/>
          <w14:shadow w14:blurRad="50800" w14:dist="38100" w14:dir="2700000" w14:sx="100000" w14:sy="100000" w14:kx="0" w14:ky="0" w14:algn="tl">
            <w14:srgbClr w14:val="000000">
              <w14:alpha w14:val="60000"/>
            </w14:srgbClr>
          </w14:shadow>
        </w:rPr>
      </w:pPr>
      <w:r w:rsidRPr="003C0A13">
        <w:rPr>
          <w:b/>
          <w:color w:val="000000" w:themeColor="text1"/>
          <w:sz w:val="70"/>
          <w:szCs w:val="70"/>
          <w14:shadow w14:blurRad="50800" w14:dist="38100" w14:dir="2700000" w14:sx="100000" w14:sy="100000" w14:kx="0" w14:ky="0" w14:algn="tl">
            <w14:srgbClr w14:val="000000">
              <w14:alpha w14:val="60000"/>
            </w14:srgbClr>
          </w14:shadow>
        </w:rPr>
        <w:lastRenderedPageBreak/>
        <w:t xml:space="preserve">Średnia procentowa zmiana kursu akcji spółki po wprowadzeniu jej do rubryki </w:t>
      </w:r>
      <w:proofErr w:type="gramStart"/>
      <w:r w:rsidRPr="003C0A13">
        <w:rPr>
          <w:b/>
          <w:color w:val="000000" w:themeColor="text1"/>
          <w:sz w:val="70"/>
          <w:szCs w:val="70"/>
          <w14:shadow w14:blurRad="50800" w14:dist="38100" w14:dir="2700000" w14:sx="100000" w14:sy="100000" w14:kx="0" w14:ky="0" w14:algn="tl">
            <w14:srgbClr w14:val="000000">
              <w14:alpha w14:val="60000"/>
            </w14:srgbClr>
          </w14:shadow>
        </w:rPr>
        <w:t>,,</w:t>
      </w:r>
      <w:proofErr w:type="gramEnd"/>
      <w:r w:rsidRPr="003C0A13">
        <w:rPr>
          <w:b/>
          <w:color w:val="000000" w:themeColor="text1"/>
          <w:sz w:val="70"/>
          <w:szCs w:val="70"/>
          <w14:shadow w14:blurRad="50800" w14:dist="38100" w14:dir="2700000" w14:sx="100000" w14:sy="100000" w14:kx="0" w14:ky="0" w14:algn="tl">
            <w14:srgbClr w14:val="000000">
              <w14:alpha w14:val="60000"/>
            </w14:srgbClr>
          </w14:shadow>
        </w:rPr>
        <w:t xml:space="preserve">Wykres do przemyślenia” w okresie 12 pierwszych miesięcy po jej wprowadzeniu do tej rubryki była dotychczas </w:t>
      </w:r>
      <w:r w:rsidRPr="003C0A13">
        <w:rPr>
          <w:b/>
          <w:color w:val="FF0000"/>
          <w:sz w:val="70"/>
          <w:szCs w:val="70"/>
          <w14:shadow w14:blurRad="50800" w14:dist="38100" w14:dir="2700000" w14:sx="100000" w14:sy="100000" w14:kx="0" w14:ky="0" w14:algn="tl">
            <w14:srgbClr w14:val="000000">
              <w14:alpha w14:val="60000"/>
            </w14:srgbClr>
          </w14:shadow>
        </w:rPr>
        <w:t>lepsza o 22,4 punku procentowego od WIG-u</w:t>
      </w:r>
    </w:p>
    <w:p w:rsidR="002B0234" w:rsidRPr="00936784" w:rsidRDefault="002B0234" w:rsidP="002B0234">
      <w:pPr>
        <w:spacing w:after="0" w:line="240" w:lineRule="auto"/>
        <w:jc w:val="center"/>
        <w:rPr>
          <w:color w:val="FF0000"/>
          <w:sz w:val="60"/>
          <w:szCs w:val="60"/>
          <w14:shadow w14:blurRad="50800" w14:dist="38100" w14:dir="2700000" w14:sx="100000" w14:sy="100000" w14:kx="0" w14:ky="0" w14:algn="tl">
            <w14:srgbClr w14:val="000000">
              <w14:alpha w14:val="60000"/>
            </w14:srgbClr>
          </w14:shadow>
        </w:rPr>
      </w:pPr>
    </w:p>
    <w:p w:rsidR="002B0234" w:rsidRPr="00936784" w:rsidRDefault="002B0234" w:rsidP="002B0234">
      <w:pPr>
        <w:spacing w:after="0" w:line="240" w:lineRule="auto"/>
        <w:jc w:val="center"/>
        <w:rPr>
          <w:sz w:val="54"/>
          <w:szCs w:val="54"/>
          <w:u w:val="single"/>
          <w14:shadow w14:blurRad="50800" w14:dist="38100" w14:dir="2700000" w14:sx="100000" w14:sy="100000" w14:kx="0" w14:ky="0" w14:algn="tl">
            <w14:srgbClr w14:val="000000">
              <w14:alpha w14:val="60000"/>
            </w14:srgbClr>
          </w14:shadow>
        </w:rPr>
      </w:pPr>
      <w:r w:rsidRPr="00936784">
        <w:rPr>
          <w:sz w:val="54"/>
          <w:szCs w:val="54"/>
          <w:u w:val="single"/>
          <w14:shadow w14:blurRad="50800" w14:dist="38100" w14:dir="2700000" w14:sx="100000" w14:sy="100000" w14:kx="0" w14:ky="0" w14:algn="tl">
            <w14:srgbClr w14:val="000000">
              <w14:alpha w14:val="60000"/>
            </w14:srgbClr>
          </w14:shadow>
        </w:rPr>
        <w:t>Podsumowanie</w:t>
      </w:r>
    </w:p>
    <w:p w:rsidR="002B0234" w:rsidRPr="00936784" w:rsidRDefault="002B0234" w:rsidP="002B0234">
      <w:pPr>
        <w:spacing w:after="0" w:line="240" w:lineRule="auto"/>
        <w:jc w:val="center"/>
        <w:rPr>
          <w:sz w:val="54"/>
          <w:szCs w:val="54"/>
          <w:u w:val="single"/>
          <w14:shadow w14:blurRad="50800" w14:dist="38100" w14:dir="2700000" w14:sx="100000" w14:sy="100000" w14:kx="0" w14:ky="0" w14:algn="tl">
            <w14:srgbClr w14:val="000000">
              <w14:alpha w14:val="60000"/>
            </w14:srgbClr>
          </w14:shadow>
        </w:rPr>
      </w:pPr>
      <w:proofErr w:type="gramStart"/>
      <w:r w:rsidRPr="00936784">
        <w:rPr>
          <w:sz w:val="54"/>
          <w:szCs w:val="54"/>
          <w:u w:val="single"/>
          <w14:shadow w14:blurRad="50800" w14:dist="38100" w14:dir="2700000" w14:sx="100000" w14:sy="100000" w14:kx="0" w14:ky="0" w14:algn="tl">
            <w14:srgbClr w14:val="000000">
              <w14:alpha w14:val="60000"/>
            </w14:srgbClr>
          </w14:shadow>
        </w:rPr>
        <w:t>według</w:t>
      </w:r>
      <w:proofErr w:type="gramEnd"/>
      <w:r w:rsidRPr="00936784">
        <w:rPr>
          <w:sz w:val="54"/>
          <w:szCs w:val="54"/>
          <w:u w:val="single"/>
          <w14:shadow w14:blurRad="50800" w14:dist="38100" w14:dir="2700000" w14:sx="100000" w14:sy="100000" w14:kx="0" w14:ky="0" w14:algn="tl">
            <w14:srgbClr w14:val="000000">
              <w14:alpha w14:val="60000"/>
            </w14:srgbClr>
          </w14:shadow>
        </w:rPr>
        <w:t xml:space="preserve"> </w:t>
      </w:r>
    </w:p>
    <w:p w:rsidR="002B0234" w:rsidRPr="00936784" w:rsidRDefault="002B0234" w:rsidP="002B0234">
      <w:pPr>
        <w:spacing w:after="0" w:line="240" w:lineRule="auto"/>
        <w:jc w:val="center"/>
        <w:rPr>
          <w:sz w:val="54"/>
          <w:szCs w:val="54"/>
          <w:u w:val="single"/>
          <w14:shadow w14:blurRad="50800" w14:dist="38100" w14:dir="2700000" w14:sx="100000" w14:sy="100000" w14:kx="0" w14:ky="0" w14:algn="tl">
            <w14:srgbClr w14:val="000000">
              <w14:alpha w14:val="60000"/>
            </w14:srgbClr>
          </w14:shadow>
        </w:rPr>
      </w:pPr>
      <w:proofErr w:type="gramStart"/>
      <w:r w:rsidRPr="00936784">
        <w:rPr>
          <w:sz w:val="54"/>
          <w:szCs w:val="54"/>
          <w:u w:val="single"/>
          <w14:shadow w14:blurRad="50800" w14:dist="38100" w14:dir="2700000" w14:sx="100000" w14:sy="100000" w14:kx="0" w14:ky="0" w14:algn="tl">
            <w14:srgbClr w14:val="000000">
              <w14:alpha w14:val="60000"/>
            </w14:srgbClr>
          </w14:shadow>
        </w:rPr>
        <w:t>stanu</w:t>
      </w:r>
      <w:proofErr w:type="gramEnd"/>
      <w:r w:rsidRPr="00936784">
        <w:rPr>
          <w:sz w:val="54"/>
          <w:szCs w:val="54"/>
          <w:u w:val="single"/>
          <w14:shadow w14:blurRad="50800" w14:dist="38100" w14:dir="2700000" w14:sx="100000" w14:sy="100000" w14:kx="0" w14:ky="0" w14:algn="tl">
            <w14:srgbClr w14:val="000000">
              <w14:alpha w14:val="60000"/>
            </w14:srgbClr>
          </w14:shadow>
        </w:rPr>
        <w:t xml:space="preserve"> </w:t>
      </w:r>
    </w:p>
    <w:p w:rsidR="002B0234" w:rsidRPr="003C0A13" w:rsidRDefault="002B0234" w:rsidP="002B0234">
      <w:pPr>
        <w:spacing w:after="0" w:line="240" w:lineRule="auto"/>
        <w:jc w:val="center"/>
        <w:rPr>
          <w:sz w:val="54"/>
          <w:szCs w:val="54"/>
          <w:u w:val="single"/>
          <w14:shadow w14:blurRad="50800" w14:dist="38100" w14:dir="2700000" w14:sx="100000" w14:sy="100000" w14:kx="0" w14:ky="0" w14:algn="tl">
            <w14:srgbClr w14:val="000000">
              <w14:alpha w14:val="60000"/>
            </w14:srgbClr>
          </w14:shadow>
        </w:rPr>
      </w:pPr>
      <w:proofErr w:type="gramStart"/>
      <w:r w:rsidRPr="00936784">
        <w:rPr>
          <w:sz w:val="54"/>
          <w:szCs w:val="54"/>
          <w:u w:val="single"/>
          <w14:shadow w14:blurRad="50800" w14:dist="38100" w14:dir="2700000" w14:sx="100000" w14:sy="100000" w14:kx="0" w14:ky="0" w14:algn="tl">
            <w14:srgbClr w14:val="000000">
              <w14:alpha w14:val="60000"/>
            </w14:srgbClr>
          </w14:shadow>
        </w:rPr>
        <w:t>na</w:t>
      </w:r>
      <w:proofErr w:type="gramEnd"/>
      <w:r w:rsidRPr="00936784">
        <w:rPr>
          <w:sz w:val="54"/>
          <w:szCs w:val="54"/>
          <w:u w:val="single"/>
          <w14:shadow w14:blurRad="50800" w14:dist="38100" w14:dir="2700000" w14:sx="100000" w14:sy="100000" w14:kx="0" w14:ky="0" w14:algn="tl">
            <w14:srgbClr w14:val="000000">
              <w14:alpha w14:val="60000"/>
            </w14:srgbClr>
          </w14:shadow>
        </w:rPr>
        <w:t xml:space="preserve"> 5 sierpnia 2016 roku  </w:t>
      </w:r>
    </w:p>
    <w:p w:rsidR="003C0A13" w:rsidRDefault="003C0A13" w:rsidP="002B0234">
      <w:pPr>
        <w:spacing w:after="0" w:line="240" w:lineRule="auto"/>
        <w:jc w:val="center"/>
        <w:rPr>
          <w:sz w:val="46"/>
          <w:szCs w:val="46"/>
          <w:u w:val="single"/>
          <w14:shadow w14:blurRad="50800" w14:dist="38100" w14:dir="2700000" w14:sx="100000" w14:sy="100000" w14:kx="0" w14:ky="0" w14:algn="tl">
            <w14:srgbClr w14:val="000000">
              <w14:alpha w14:val="60000"/>
            </w14:srgbClr>
          </w14:shadow>
        </w:rPr>
      </w:pPr>
    </w:p>
    <w:p w:rsidR="003C0A13" w:rsidRPr="00936784" w:rsidRDefault="003C0A13" w:rsidP="002B0234">
      <w:pPr>
        <w:spacing w:after="0" w:line="240" w:lineRule="auto"/>
        <w:jc w:val="center"/>
        <w:rPr>
          <w:sz w:val="46"/>
          <w:szCs w:val="46"/>
          <w:u w:val="single"/>
          <w14:shadow w14:blurRad="50800" w14:dist="38100" w14:dir="2700000" w14:sx="100000" w14:sy="100000" w14:kx="0" w14:ky="0" w14:algn="tl">
            <w14:srgbClr w14:val="000000">
              <w14:alpha w14:val="60000"/>
            </w14:srgbClr>
          </w14:shadow>
        </w:rPr>
      </w:pPr>
    </w:p>
    <w:p w:rsidR="002B0234" w:rsidRPr="00936784" w:rsidRDefault="002B0234" w:rsidP="002B0234">
      <w:pPr>
        <w:spacing w:after="0" w:line="240" w:lineRule="auto"/>
        <w:jc w:val="both"/>
        <w:rPr>
          <w:color w:val="000000" w:themeColor="text1"/>
          <w:sz w:val="50"/>
          <w:szCs w:val="50"/>
          <w14:shadow w14:blurRad="50800" w14:dist="38100" w14:dir="2700000" w14:sx="100000" w14:sy="100000" w14:kx="0" w14:ky="0" w14:algn="tl">
            <w14:srgbClr w14:val="000000">
              <w14:alpha w14:val="60000"/>
            </w14:srgbClr>
          </w14:shadow>
        </w:rPr>
      </w:pPr>
      <w:r w:rsidRPr="00936784">
        <w:rPr>
          <w:color w:val="000000" w:themeColor="text1"/>
          <w:sz w:val="50"/>
          <w:szCs w:val="50"/>
          <w14:shadow w14:blurRad="50800" w14:dist="38100" w14:dir="2700000" w14:sx="100000" w14:sy="100000" w14:kx="0" w14:ky="0" w14:algn="tl">
            <w14:srgbClr w14:val="000000">
              <w14:alpha w14:val="60000"/>
            </w14:srgbClr>
          </w14:shadow>
        </w:rPr>
        <w:lastRenderedPageBreak/>
        <w:t xml:space="preserve">Dla 32 przypadków wprowadzenia spółki do rubryki </w:t>
      </w:r>
      <w:proofErr w:type="gramStart"/>
      <w:r w:rsidRPr="00936784">
        <w:rPr>
          <w:color w:val="000000" w:themeColor="text1"/>
          <w:sz w:val="50"/>
          <w:szCs w:val="50"/>
          <w14:shadow w14:blurRad="50800" w14:dist="38100" w14:dir="2700000" w14:sx="100000" w14:sy="100000" w14:kx="0" w14:ky="0" w14:algn="tl">
            <w14:srgbClr w14:val="000000">
              <w14:alpha w14:val="60000"/>
            </w14:srgbClr>
          </w14:shadow>
        </w:rPr>
        <w:t>,,</w:t>
      </w:r>
      <w:proofErr w:type="gramEnd"/>
      <w:r w:rsidRPr="00936784">
        <w:rPr>
          <w:color w:val="000000" w:themeColor="text1"/>
          <w:sz w:val="50"/>
          <w:szCs w:val="50"/>
          <w14:shadow w14:blurRad="50800" w14:dist="38100" w14:dir="2700000" w14:sx="100000" w14:sy="100000" w14:kx="0" w14:ky="0" w14:algn="tl">
            <w14:srgbClr w14:val="000000">
              <w14:alpha w14:val="60000"/>
            </w14:srgbClr>
          </w14:shadow>
        </w:rPr>
        <w:t xml:space="preserve">Wykres do przemyślenia” można już obliczyć poziom 12-miesięcznej procentowej zmiany kursu akcji po wprowadzeniu danej spółki do rubryki ,,Wykres do przemyślenia” </w:t>
      </w:r>
    </w:p>
    <w:p w:rsidR="002B0234" w:rsidRPr="00936784" w:rsidRDefault="002B0234" w:rsidP="002B0234">
      <w:pPr>
        <w:spacing w:after="0" w:line="240" w:lineRule="auto"/>
        <w:jc w:val="both"/>
        <w:rPr>
          <w:color w:val="000000" w:themeColor="text1"/>
          <w:sz w:val="50"/>
          <w:szCs w:val="50"/>
          <w14:shadow w14:blurRad="50800" w14:dist="38100" w14:dir="2700000" w14:sx="100000" w14:sy="100000" w14:kx="0" w14:ky="0" w14:algn="tl">
            <w14:srgbClr w14:val="000000">
              <w14:alpha w14:val="60000"/>
            </w14:srgbClr>
          </w14:shadow>
        </w:rPr>
      </w:pPr>
    </w:p>
    <w:p w:rsidR="002B0234" w:rsidRPr="00936784" w:rsidRDefault="002B0234" w:rsidP="002B0234">
      <w:pPr>
        <w:spacing w:after="0" w:line="240" w:lineRule="auto"/>
        <w:jc w:val="both"/>
        <w:rPr>
          <w:color w:val="000000" w:themeColor="text1"/>
          <w:sz w:val="50"/>
          <w:szCs w:val="50"/>
          <w14:shadow w14:blurRad="50800" w14:dist="38100" w14:dir="2700000" w14:sx="100000" w14:sy="100000" w14:kx="0" w14:ky="0" w14:algn="tl">
            <w14:srgbClr w14:val="000000">
              <w14:alpha w14:val="60000"/>
            </w14:srgbClr>
          </w14:shadow>
        </w:rPr>
      </w:pPr>
      <w:r w:rsidRPr="00936784">
        <w:rPr>
          <w:color w:val="000000" w:themeColor="text1"/>
          <w:sz w:val="50"/>
          <w:szCs w:val="50"/>
          <w14:shadow w14:blurRad="50800" w14:dist="38100" w14:dir="2700000" w14:sx="100000" w14:sy="100000" w14:kx="0" w14:ky="0" w14:algn="tl">
            <w14:srgbClr w14:val="000000">
              <w14:alpha w14:val="60000"/>
            </w14:srgbClr>
          </w14:shadow>
        </w:rPr>
        <w:t xml:space="preserve">Oto lista tych 32 przypadków: </w:t>
      </w:r>
    </w:p>
    <w:p w:rsidR="002B0234" w:rsidRPr="00936784" w:rsidRDefault="002B0234" w:rsidP="002B0234">
      <w:pPr>
        <w:spacing w:after="0" w:line="240" w:lineRule="auto"/>
        <w:jc w:val="both"/>
        <w:rPr>
          <w:color w:val="000000" w:themeColor="text1"/>
          <w:sz w:val="50"/>
          <w:szCs w:val="50"/>
          <w14:shadow w14:blurRad="50800" w14:dist="38100" w14:dir="2700000" w14:sx="100000" w14:sy="100000" w14:kx="0" w14:ky="0" w14:algn="tl">
            <w14:srgbClr w14:val="000000">
              <w14:alpha w14:val="60000"/>
            </w14:srgbClr>
          </w14:shadow>
        </w:rPr>
      </w:pP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IMMOBILE</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LENA</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NETMEDIA</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RAFAKO</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BORYSZEW</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ERBUD</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IF CAPITAL</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CAPITAL PARTNERS</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ASSECO POLAND</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CD PROJEKT</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SYGNITY</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lastRenderedPageBreak/>
        <w:t>STALPRODUKT</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ELEKTROTIM</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RELPOL</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TAURON POLSKA ENERGIA</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TESGAS</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 xml:space="preserve">ENEA </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 xml:space="preserve">PROCAD </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PKO BP</w:t>
      </w:r>
    </w:p>
    <w:p w:rsidR="002B0234" w:rsidRPr="00936784" w:rsidRDefault="002B0234" w:rsidP="002B0234">
      <w:pPr>
        <w:spacing w:after="0" w:line="240" w:lineRule="auto"/>
        <w:jc w:val="both"/>
        <w:rPr>
          <w:color w:val="FF66CC"/>
          <w:sz w:val="50"/>
          <w:szCs w:val="50"/>
          <w:lang w:val="en-US"/>
          <w14:shadow w14:blurRad="50800" w14:dist="38100" w14:dir="2700000" w14:sx="100000" w14:sy="100000" w14:kx="0" w14:ky="0" w14:algn="tl">
            <w14:srgbClr w14:val="000000">
              <w14:alpha w14:val="60000"/>
            </w14:srgbClr>
          </w14:shadow>
        </w:rPr>
      </w:pPr>
      <w:r w:rsidRPr="00936784">
        <w:rPr>
          <w:color w:val="FF66CC"/>
          <w:sz w:val="50"/>
          <w:szCs w:val="50"/>
          <w:lang w:val="en-US"/>
          <w14:shadow w14:blurRad="50800" w14:dist="38100" w14:dir="2700000" w14:sx="100000" w14:sy="100000" w14:kx="0" w14:ky="0" w14:algn="tl">
            <w14:srgbClr w14:val="000000">
              <w14:alpha w14:val="60000"/>
            </w14:srgbClr>
          </w14:shadow>
        </w:rPr>
        <w:t>MERCOR</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COMARCH</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MUZA</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LUBAWA</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ATREM</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MOSTOSTAL WARSZAWA</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CERAMIKA NOWA GALA</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POLNORD</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TIM</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UNIMA 2000</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ROPCZYCE</w:t>
      </w:r>
    </w:p>
    <w:p w:rsidR="002B0234" w:rsidRPr="00936784" w:rsidRDefault="002B0234" w:rsidP="002B0234">
      <w:pPr>
        <w:spacing w:after="0" w:line="240" w:lineRule="auto"/>
        <w:jc w:val="both"/>
        <w:rPr>
          <w:color w:val="FF66CC"/>
          <w:sz w:val="50"/>
          <w:szCs w:val="50"/>
          <w14:shadow w14:blurRad="50800" w14:dist="38100" w14:dir="2700000" w14:sx="100000" w14:sy="100000" w14:kx="0" w14:ky="0" w14:algn="tl">
            <w14:srgbClr w14:val="000000">
              <w14:alpha w14:val="60000"/>
            </w14:srgbClr>
          </w14:shadow>
        </w:rPr>
      </w:pPr>
      <w:r w:rsidRPr="00936784">
        <w:rPr>
          <w:color w:val="FF66CC"/>
          <w:sz w:val="50"/>
          <w:szCs w:val="50"/>
          <w14:shadow w14:blurRad="50800" w14:dist="38100" w14:dir="2700000" w14:sx="100000" w14:sy="100000" w14:kx="0" w14:ky="0" w14:algn="tl">
            <w14:srgbClr w14:val="000000">
              <w14:alpha w14:val="60000"/>
            </w14:srgbClr>
          </w14:shadow>
        </w:rPr>
        <w:t xml:space="preserve">EUROCASH </w:t>
      </w:r>
    </w:p>
    <w:p w:rsidR="002B0234" w:rsidRPr="00936784" w:rsidRDefault="002B0234" w:rsidP="002B0234">
      <w:pPr>
        <w:spacing w:after="0" w:line="240" w:lineRule="auto"/>
        <w:jc w:val="both"/>
        <w:rPr>
          <w:color w:val="000000" w:themeColor="text1"/>
          <w:sz w:val="50"/>
          <w:szCs w:val="50"/>
          <w14:shadow w14:blurRad="50800" w14:dist="38100" w14:dir="2700000" w14:sx="100000" w14:sy="100000" w14:kx="0" w14:ky="0" w14:algn="tl">
            <w14:srgbClr w14:val="000000">
              <w14:alpha w14:val="60000"/>
            </w14:srgbClr>
          </w14:shadow>
        </w:rPr>
      </w:pPr>
      <w:r w:rsidRPr="00936784">
        <w:rPr>
          <w:color w:val="000000" w:themeColor="text1"/>
          <w:sz w:val="50"/>
          <w:szCs w:val="50"/>
          <w14:shadow w14:blurRad="50800" w14:dist="38100" w14:dir="2700000" w14:sx="100000" w14:sy="100000" w14:kx="0" w14:ky="0" w14:algn="tl">
            <w14:srgbClr w14:val="000000">
              <w14:alpha w14:val="60000"/>
            </w14:srgbClr>
          </w14:shadow>
        </w:rPr>
        <w:lastRenderedPageBreak/>
        <w:t xml:space="preserve">Zmiana kursu akcji spółki w okresie 12 pierwszych miesięcy po wprowadzeniu spółki do rubryki </w:t>
      </w:r>
      <w:proofErr w:type="gramStart"/>
      <w:r w:rsidRPr="00936784">
        <w:rPr>
          <w:color w:val="000000" w:themeColor="text1"/>
          <w:sz w:val="50"/>
          <w:szCs w:val="50"/>
          <w14:shadow w14:blurRad="50800" w14:dist="38100" w14:dir="2700000" w14:sx="100000" w14:sy="100000" w14:kx="0" w14:ky="0" w14:algn="tl">
            <w14:srgbClr w14:val="000000">
              <w14:alpha w14:val="60000"/>
            </w14:srgbClr>
          </w14:shadow>
        </w:rPr>
        <w:t>,,</w:t>
      </w:r>
      <w:proofErr w:type="gramEnd"/>
      <w:r w:rsidRPr="00936784">
        <w:rPr>
          <w:color w:val="000000" w:themeColor="text1"/>
          <w:sz w:val="50"/>
          <w:szCs w:val="50"/>
          <w14:shadow w14:blurRad="50800" w14:dist="38100" w14:dir="2700000" w14:sx="100000" w14:sy="100000" w14:kx="0" w14:ky="0" w14:algn="tl">
            <w14:srgbClr w14:val="000000">
              <w14:alpha w14:val="60000"/>
            </w14:srgbClr>
          </w14:shadow>
        </w:rPr>
        <w:t xml:space="preserve">Wykres do przemyślenia” oraz zmiana </w:t>
      </w:r>
      <w:r w:rsidRPr="00936784">
        <w:rPr>
          <w:b/>
          <w:color w:val="000000" w:themeColor="text1"/>
          <w:sz w:val="50"/>
          <w:szCs w:val="50"/>
          <w14:shadow w14:blurRad="50800" w14:dist="38100" w14:dir="2700000" w14:sx="100000" w14:sy="100000" w14:kx="0" w14:ky="0" w14:algn="tl">
            <w14:srgbClr w14:val="000000">
              <w14:alpha w14:val="60000"/>
            </w14:srgbClr>
          </w14:shadow>
        </w:rPr>
        <w:t xml:space="preserve">indeksów: </w:t>
      </w:r>
      <w:r w:rsidRPr="00936784">
        <w:rPr>
          <w:b/>
          <w:color w:val="FF66CC"/>
          <w:sz w:val="50"/>
          <w:szCs w:val="50"/>
          <w14:shadow w14:blurRad="50800" w14:dist="38100" w14:dir="2700000" w14:sx="100000" w14:sy="100000" w14:kx="0" w14:ky="0" w14:algn="tl">
            <w14:srgbClr w14:val="000000">
              <w14:alpha w14:val="60000"/>
            </w14:srgbClr>
          </w14:shadow>
        </w:rPr>
        <w:t>WIG 20, WIG, mWIG40 oraz sWIG80</w:t>
      </w:r>
      <w:r w:rsidRPr="00936784">
        <w:rPr>
          <w:color w:val="FF66CC"/>
          <w:sz w:val="50"/>
          <w:szCs w:val="50"/>
          <w14:shadow w14:blurRad="50800" w14:dist="38100" w14:dir="2700000" w14:sx="100000" w14:sy="100000" w14:kx="0" w14:ky="0" w14:algn="tl">
            <w14:srgbClr w14:val="000000">
              <w14:alpha w14:val="60000"/>
            </w14:srgbClr>
          </w14:shadow>
        </w:rPr>
        <w:t xml:space="preserve"> </w:t>
      </w:r>
      <w:r w:rsidRPr="00936784">
        <w:rPr>
          <w:color w:val="000000" w:themeColor="text1"/>
          <w:sz w:val="50"/>
          <w:szCs w:val="50"/>
          <w14:shadow w14:blurRad="50800" w14:dist="38100" w14:dir="2700000" w14:sx="100000" w14:sy="100000" w14:kx="0" w14:ky="0" w14:algn="tl">
            <w14:srgbClr w14:val="000000">
              <w14:alpha w14:val="60000"/>
            </w14:srgbClr>
          </w14:shadow>
        </w:rPr>
        <w:t xml:space="preserve">w tym okresie </w:t>
      </w:r>
    </w:p>
    <w:p w:rsidR="002B0234" w:rsidRPr="00936784" w:rsidRDefault="002B0234" w:rsidP="002B0234">
      <w:pPr>
        <w:spacing w:after="0" w:line="240" w:lineRule="auto"/>
        <w:jc w:val="both"/>
        <w:rPr>
          <w:color w:val="000000" w:themeColor="text1"/>
          <w:sz w:val="40"/>
          <w:szCs w:val="40"/>
          <w14:shadow w14:blurRad="50800" w14:dist="38100" w14:dir="2700000" w14:sx="100000" w14:sy="100000" w14:kx="0" w14:ky="0" w14:algn="tl">
            <w14:srgbClr w14:val="000000">
              <w14:alpha w14:val="60000"/>
            </w14:srgbClr>
          </w14:shadow>
        </w:rPr>
      </w:pPr>
    </w:p>
    <w:p w:rsidR="002B0234" w:rsidRPr="00936784" w:rsidRDefault="002B0234" w:rsidP="002B0234">
      <w:pPr>
        <w:spacing w:after="0" w:line="240" w:lineRule="auto"/>
        <w:jc w:val="both"/>
        <w:rPr>
          <w:i/>
          <w:color w:val="000000" w:themeColor="text1"/>
          <w:sz w:val="36"/>
          <w:szCs w:val="36"/>
          <w14:shadow w14:blurRad="50800" w14:dist="38100" w14:dir="2700000" w14:sx="100000" w14:sy="100000" w14:kx="0" w14:ky="0" w14:algn="tl">
            <w14:srgbClr w14:val="000000">
              <w14:alpha w14:val="60000"/>
            </w14:srgbClr>
          </w14:shadow>
        </w:rPr>
      </w:pPr>
      <w:r w:rsidRPr="00936784">
        <w:rPr>
          <w:i/>
          <w:color w:val="000000" w:themeColor="text1"/>
          <w:sz w:val="36"/>
          <w:szCs w:val="36"/>
          <w14:shadow w14:blurRad="50800" w14:dist="38100" w14:dir="2700000" w14:sx="100000" w14:sy="100000" w14:kx="0" w14:ky="0" w14:algn="tl">
            <w14:srgbClr w14:val="000000">
              <w14:alpha w14:val="60000"/>
            </w14:srgbClr>
          </w14:shadow>
        </w:rPr>
        <w:t>(kolejność według kolejności wprowadzania do rubryki od najwcześniej wprowadzonych do najpóźniej wprowadzonych)</w:t>
      </w:r>
    </w:p>
    <w:p w:rsidR="002B0234" w:rsidRPr="00936784" w:rsidRDefault="002B0234" w:rsidP="002B0234">
      <w:pPr>
        <w:spacing w:after="0" w:line="240" w:lineRule="auto"/>
        <w:jc w:val="both"/>
      </w:pPr>
    </w:p>
    <w:tbl>
      <w:tblPr>
        <w:tblStyle w:val="Tabela-Siatka"/>
        <w:tblW w:w="9220" w:type="dxa"/>
        <w:tblLook w:val="04A0" w:firstRow="1" w:lastRow="0" w:firstColumn="1" w:lastColumn="0" w:noHBand="0" w:noVBand="1"/>
      </w:tblPr>
      <w:tblGrid>
        <w:gridCol w:w="3070"/>
        <w:gridCol w:w="1230"/>
        <w:gridCol w:w="1230"/>
        <w:gridCol w:w="1230"/>
        <w:gridCol w:w="1230"/>
        <w:gridCol w:w="1230"/>
      </w:tblGrid>
      <w:tr w:rsidR="002B0234" w:rsidRPr="00936784" w:rsidTr="003D09FC">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jc w:val="center"/>
              <w:rPr>
                <w:sz w:val="26"/>
                <w:szCs w:val="26"/>
                <w:lang w:eastAsia="en-US"/>
              </w:rPr>
            </w:pPr>
            <w:r w:rsidRPr="00936784">
              <w:rPr>
                <w:sz w:val="26"/>
                <w:szCs w:val="26"/>
                <w:lang w:eastAsia="en-US"/>
              </w:rPr>
              <w:t>Nazwa</w:t>
            </w:r>
          </w:p>
          <w:p w:rsidR="002B0234" w:rsidRPr="00936784" w:rsidRDefault="002B0234" w:rsidP="003D09FC">
            <w:pPr>
              <w:jc w:val="center"/>
              <w:rPr>
                <w:sz w:val="26"/>
                <w:szCs w:val="26"/>
                <w:lang w:eastAsia="en-US"/>
              </w:rPr>
            </w:pPr>
            <w:proofErr w:type="gramStart"/>
            <w:r w:rsidRPr="00936784">
              <w:rPr>
                <w:sz w:val="26"/>
                <w:szCs w:val="26"/>
                <w:lang w:eastAsia="en-US"/>
              </w:rPr>
              <w:t>spółki</w:t>
            </w:r>
            <w:proofErr w:type="gramEnd"/>
            <w:r w:rsidRPr="00936784">
              <w:rPr>
                <w:sz w:val="26"/>
                <w:szCs w:val="26"/>
                <w:lang w:eastAsia="en-US"/>
              </w:rPr>
              <w:t xml:space="preserve"> </w:t>
            </w:r>
          </w:p>
          <w:p w:rsidR="002B0234" w:rsidRPr="00936784" w:rsidRDefault="002B0234" w:rsidP="003D09FC">
            <w:pPr>
              <w:jc w:val="center"/>
              <w:rPr>
                <w:sz w:val="26"/>
                <w:szCs w:val="26"/>
                <w:lang w:eastAsia="en-US"/>
              </w:rPr>
            </w:pPr>
            <w:proofErr w:type="gramStart"/>
            <w:r w:rsidRPr="00936784">
              <w:rPr>
                <w:sz w:val="26"/>
                <w:szCs w:val="26"/>
                <w:lang w:eastAsia="en-US"/>
              </w:rPr>
              <w:t>giełdowej</w:t>
            </w:r>
            <w:proofErr w:type="gramEnd"/>
            <w:r w:rsidRPr="00936784">
              <w:rPr>
                <w:sz w:val="26"/>
                <w:szCs w:val="26"/>
                <w:lang w:eastAsia="en-US"/>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jc w:val="center"/>
              <w:rPr>
                <w:sz w:val="26"/>
                <w:szCs w:val="26"/>
                <w:lang w:eastAsia="en-US"/>
              </w:rPr>
            </w:pPr>
            <w:r w:rsidRPr="00936784">
              <w:rPr>
                <w:sz w:val="26"/>
                <w:szCs w:val="26"/>
                <w:lang w:eastAsia="en-US"/>
              </w:rPr>
              <w:t xml:space="preserve">Zmiana </w:t>
            </w:r>
          </w:p>
          <w:p w:rsidR="002B0234" w:rsidRPr="00936784" w:rsidRDefault="002B0234" w:rsidP="003D09FC">
            <w:pPr>
              <w:jc w:val="center"/>
              <w:rPr>
                <w:sz w:val="26"/>
                <w:szCs w:val="26"/>
                <w:lang w:eastAsia="en-US"/>
              </w:rPr>
            </w:pPr>
            <w:proofErr w:type="gramStart"/>
            <w:r w:rsidRPr="00936784">
              <w:rPr>
                <w:sz w:val="26"/>
                <w:szCs w:val="26"/>
                <w:lang w:eastAsia="en-US"/>
              </w:rPr>
              <w:t>kursu</w:t>
            </w:r>
            <w:proofErr w:type="gramEnd"/>
            <w:r w:rsidRPr="00936784">
              <w:rPr>
                <w:sz w:val="26"/>
                <w:szCs w:val="26"/>
                <w:lang w:eastAsia="en-US"/>
              </w:rPr>
              <w:t xml:space="preserve">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jc w:val="center"/>
              <w:rPr>
                <w:sz w:val="26"/>
                <w:szCs w:val="26"/>
                <w:lang w:eastAsia="en-US"/>
              </w:rPr>
            </w:pPr>
            <w:r w:rsidRPr="00936784">
              <w:rPr>
                <w:sz w:val="26"/>
                <w:szCs w:val="26"/>
                <w:lang w:eastAsia="en-US"/>
              </w:rPr>
              <w:t xml:space="preserve">Zmiana </w:t>
            </w:r>
            <w:proofErr w:type="gramStart"/>
            <w:r w:rsidRPr="00936784">
              <w:rPr>
                <w:sz w:val="26"/>
                <w:szCs w:val="26"/>
                <w:lang w:eastAsia="en-US"/>
              </w:rPr>
              <w:t>WIG-u 20  w</w:t>
            </w:r>
            <w:proofErr w:type="gramEnd"/>
            <w:r w:rsidRPr="00936784">
              <w:rPr>
                <w:sz w:val="26"/>
                <w:szCs w:val="26"/>
                <w:lang w:eastAsia="en-US"/>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rPr>
                <w:sz w:val="26"/>
                <w:szCs w:val="26"/>
                <w:lang w:eastAsia="en-US"/>
              </w:rPr>
            </w:pPr>
            <w:r w:rsidRPr="00936784">
              <w:rPr>
                <w:sz w:val="26"/>
                <w:szCs w:val="26"/>
                <w:lang w:eastAsia="en-US"/>
              </w:rPr>
              <w:t xml:space="preserve">Zmiana WIG-u </w:t>
            </w:r>
          </w:p>
          <w:p w:rsidR="002B0234" w:rsidRPr="00936784" w:rsidRDefault="002B0234" w:rsidP="003D09FC">
            <w:pPr>
              <w:rPr>
                <w:lang w:eastAsia="en-US"/>
              </w:rPr>
            </w:pPr>
            <w:r w:rsidRPr="00936784">
              <w:rPr>
                <w:sz w:val="26"/>
                <w:szCs w:val="26"/>
                <w:lang w:eastAsia="en-US"/>
              </w:rPr>
              <w:t xml:space="preserve"> </w:t>
            </w:r>
            <w:proofErr w:type="gramStart"/>
            <w:r w:rsidRPr="00936784">
              <w:rPr>
                <w:sz w:val="26"/>
                <w:szCs w:val="26"/>
                <w:lang w:eastAsia="en-US"/>
              </w:rPr>
              <w:t>w</w:t>
            </w:r>
            <w:proofErr w:type="gramEnd"/>
            <w:r w:rsidRPr="00936784">
              <w:rPr>
                <w:sz w:val="26"/>
                <w:szCs w:val="26"/>
                <w:lang w:eastAsia="en-US"/>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rPr>
                <w:lang w:eastAsia="en-US"/>
              </w:rPr>
            </w:pPr>
            <w:r w:rsidRPr="00936784">
              <w:rPr>
                <w:sz w:val="26"/>
                <w:szCs w:val="26"/>
                <w:lang w:eastAsia="en-US"/>
              </w:rPr>
              <w:t xml:space="preserve">Zmiana </w:t>
            </w:r>
            <w:proofErr w:type="spellStart"/>
            <w:proofErr w:type="gramStart"/>
            <w:r w:rsidRPr="00936784">
              <w:rPr>
                <w:sz w:val="26"/>
                <w:szCs w:val="26"/>
                <w:lang w:eastAsia="en-US"/>
              </w:rPr>
              <w:t>mWIG</w:t>
            </w:r>
            <w:proofErr w:type="spellEnd"/>
            <w:r w:rsidRPr="00936784">
              <w:rPr>
                <w:sz w:val="26"/>
                <w:szCs w:val="26"/>
                <w:lang w:eastAsia="en-US"/>
              </w:rPr>
              <w:t>-u 40  w</w:t>
            </w:r>
            <w:proofErr w:type="gramEnd"/>
            <w:r w:rsidRPr="00936784">
              <w:rPr>
                <w:sz w:val="26"/>
                <w:szCs w:val="26"/>
                <w:lang w:eastAsia="en-US"/>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rPr>
                <w:sz w:val="26"/>
                <w:szCs w:val="26"/>
                <w:lang w:eastAsia="en-US"/>
              </w:rPr>
            </w:pPr>
            <w:r w:rsidRPr="00936784">
              <w:rPr>
                <w:sz w:val="26"/>
                <w:szCs w:val="26"/>
                <w:lang w:eastAsia="en-US"/>
              </w:rPr>
              <w:t xml:space="preserve">Zmiana </w:t>
            </w:r>
            <w:proofErr w:type="spellStart"/>
            <w:r w:rsidRPr="00936784">
              <w:rPr>
                <w:sz w:val="26"/>
                <w:szCs w:val="26"/>
                <w:lang w:eastAsia="en-US"/>
              </w:rPr>
              <w:t>sWIG</w:t>
            </w:r>
            <w:proofErr w:type="spellEnd"/>
            <w:r w:rsidRPr="00936784">
              <w:rPr>
                <w:sz w:val="26"/>
                <w:szCs w:val="26"/>
                <w:lang w:eastAsia="en-US"/>
              </w:rPr>
              <w:t xml:space="preserve">-u </w:t>
            </w:r>
          </w:p>
          <w:p w:rsidR="002B0234" w:rsidRPr="00936784" w:rsidRDefault="002B0234" w:rsidP="003D09FC">
            <w:pPr>
              <w:rPr>
                <w:lang w:eastAsia="en-US"/>
              </w:rPr>
            </w:pPr>
            <w:r w:rsidRPr="00936784">
              <w:rPr>
                <w:sz w:val="26"/>
                <w:szCs w:val="26"/>
                <w:lang w:eastAsia="en-US"/>
              </w:rPr>
              <w:t xml:space="preserve"> 80 w % </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IMMOBILE</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15,2</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-6,7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8,2</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LENA</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11,3</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-6,7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8,2</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NETMEDIA</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55,4</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-6,7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8,2</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RAFAKO</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58,1</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-6,7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8,2</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BORYSZEW</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-20,8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-12,5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-4,6</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2,8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6,2</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ERBUD</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24,2</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-12,2</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-5,3</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1,7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5,9</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IF CAPITAL</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2,3</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-13,2</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-7,8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-1,3</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5,5</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CAPITAL PARTNERS</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29,7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3,6</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ASSECO POLAND</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19,9</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3,7</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CD PROJEKT</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61,5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3,7</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SYGNITY</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-49,9</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-15,8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3,7</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STALPRODUKT</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13,9</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-16,7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-8,3</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-0,5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5,0</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TAURON PE</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-38,0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-11,6</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-2,4</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9,7</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ELEKTROTIM</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114,5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-13,1</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-2,4</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9,7</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RELPOL</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-3,3</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-13,1</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-3,8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6,5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9,2</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TESGAS </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-14,4</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-13,1</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-4,1</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6,0</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8,4</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ENEA</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-19,8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-16,4</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-6,8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 xml:space="preserve"> 3,7</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sz w:val="24"/>
                <w:szCs w:val="24"/>
                <w:lang w:eastAsia="en-US"/>
              </w:rPr>
            </w:pPr>
            <w:r w:rsidRPr="00936784">
              <w:rPr>
                <w:sz w:val="24"/>
                <w:szCs w:val="24"/>
                <w:lang w:eastAsia="en-US"/>
              </w:rPr>
              <w:t>9,1</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PROCAD</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73,6</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-19,9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-9,9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2,0</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8,2</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PKO BP</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-27,8</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-20,4</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-10,1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2,3</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9,8</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MERCOR</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5,7</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-25,5</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-15,4</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-3,4</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4,5</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COMARCH</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-1,3</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-19,7</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-9,6</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2,4</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9,1</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MUZA</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-15,0</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-28,6</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-15,9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-3,7</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4,1</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LUBAWA</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-29,7</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-26,3</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-14,9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-4,2</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-0,1</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ATREM</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-11,1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-24,5</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-15,6</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-5,1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-1,8</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MOSTOSTAL WARSZAWA</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100,1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-22,6</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-14,9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-6,7</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-5,0</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jc w:val="center"/>
              <w:rPr>
                <w:sz w:val="26"/>
                <w:szCs w:val="26"/>
                <w:lang w:eastAsia="en-US"/>
              </w:rPr>
            </w:pPr>
            <w:r w:rsidRPr="00936784">
              <w:rPr>
                <w:sz w:val="26"/>
                <w:szCs w:val="26"/>
                <w:lang w:eastAsia="en-US"/>
              </w:rPr>
              <w:lastRenderedPageBreak/>
              <w:t>Nazwa</w:t>
            </w:r>
          </w:p>
          <w:p w:rsidR="002B0234" w:rsidRPr="00936784" w:rsidRDefault="002B0234" w:rsidP="003D09FC">
            <w:pPr>
              <w:jc w:val="center"/>
              <w:rPr>
                <w:sz w:val="26"/>
                <w:szCs w:val="26"/>
                <w:lang w:eastAsia="en-US"/>
              </w:rPr>
            </w:pPr>
            <w:proofErr w:type="gramStart"/>
            <w:r w:rsidRPr="00936784">
              <w:rPr>
                <w:sz w:val="26"/>
                <w:szCs w:val="26"/>
                <w:lang w:eastAsia="en-US"/>
              </w:rPr>
              <w:t>spółki</w:t>
            </w:r>
            <w:proofErr w:type="gramEnd"/>
            <w:r w:rsidRPr="00936784">
              <w:rPr>
                <w:sz w:val="26"/>
                <w:szCs w:val="26"/>
                <w:lang w:eastAsia="en-US"/>
              </w:rPr>
              <w:t xml:space="preserve"> </w:t>
            </w:r>
          </w:p>
          <w:p w:rsidR="002B0234" w:rsidRPr="00936784" w:rsidRDefault="002B0234" w:rsidP="003D09FC">
            <w:pPr>
              <w:jc w:val="center"/>
              <w:rPr>
                <w:sz w:val="26"/>
                <w:szCs w:val="26"/>
                <w:lang w:eastAsia="en-US"/>
              </w:rPr>
            </w:pPr>
            <w:proofErr w:type="gramStart"/>
            <w:r w:rsidRPr="00936784">
              <w:rPr>
                <w:sz w:val="26"/>
                <w:szCs w:val="26"/>
                <w:lang w:eastAsia="en-US"/>
              </w:rPr>
              <w:t>giełdowej</w:t>
            </w:r>
            <w:proofErr w:type="gramEnd"/>
            <w:r w:rsidRPr="00936784">
              <w:rPr>
                <w:sz w:val="26"/>
                <w:szCs w:val="26"/>
                <w:lang w:eastAsia="en-US"/>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jc w:val="center"/>
              <w:rPr>
                <w:sz w:val="26"/>
                <w:szCs w:val="26"/>
                <w:lang w:eastAsia="en-US"/>
              </w:rPr>
            </w:pPr>
            <w:r w:rsidRPr="00936784">
              <w:rPr>
                <w:sz w:val="26"/>
                <w:szCs w:val="26"/>
                <w:lang w:eastAsia="en-US"/>
              </w:rPr>
              <w:t xml:space="preserve">Zmiana </w:t>
            </w:r>
          </w:p>
          <w:p w:rsidR="002B0234" w:rsidRPr="00936784" w:rsidRDefault="002B0234" w:rsidP="003D09FC">
            <w:pPr>
              <w:jc w:val="center"/>
              <w:rPr>
                <w:sz w:val="26"/>
                <w:szCs w:val="26"/>
                <w:lang w:eastAsia="en-US"/>
              </w:rPr>
            </w:pPr>
            <w:proofErr w:type="gramStart"/>
            <w:r w:rsidRPr="00936784">
              <w:rPr>
                <w:sz w:val="26"/>
                <w:szCs w:val="26"/>
                <w:lang w:eastAsia="en-US"/>
              </w:rPr>
              <w:t>kursu</w:t>
            </w:r>
            <w:proofErr w:type="gramEnd"/>
            <w:r w:rsidRPr="00936784">
              <w:rPr>
                <w:sz w:val="26"/>
                <w:szCs w:val="26"/>
                <w:lang w:eastAsia="en-US"/>
              </w:rPr>
              <w:t xml:space="preserve">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jc w:val="center"/>
              <w:rPr>
                <w:sz w:val="26"/>
                <w:szCs w:val="26"/>
                <w:lang w:eastAsia="en-US"/>
              </w:rPr>
            </w:pPr>
            <w:r w:rsidRPr="00936784">
              <w:rPr>
                <w:sz w:val="26"/>
                <w:szCs w:val="26"/>
                <w:lang w:eastAsia="en-US"/>
              </w:rPr>
              <w:t xml:space="preserve">Zmiana </w:t>
            </w:r>
            <w:proofErr w:type="gramStart"/>
            <w:r w:rsidRPr="00936784">
              <w:rPr>
                <w:sz w:val="26"/>
                <w:szCs w:val="26"/>
                <w:lang w:eastAsia="en-US"/>
              </w:rPr>
              <w:t>WIG-u 20  w</w:t>
            </w:r>
            <w:proofErr w:type="gramEnd"/>
            <w:r w:rsidRPr="00936784">
              <w:rPr>
                <w:sz w:val="26"/>
                <w:szCs w:val="26"/>
                <w:lang w:eastAsia="en-US"/>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rPr>
                <w:sz w:val="26"/>
                <w:szCs w:val="26"/>
                <w:lang w:eastAsia="en-US"/>
              </w:rPr>
            </w:pPr>
            <w:r w:rsidRPr="00936784">
              <w:rPr>
                <w:sz w:val="26"/>
                <w:szCs w:val="26"/>
                <w:lang w:eastAsia="en-US"/>
              </w:rPr>
              <w:t xml:space="preserve">Zmiana WIG-u </w:t>
            </w:r>
          </w:p>
          <w:p w:rsidR="002B0234" w:rsidRPr="00936784" w:rsidRDefault="002B0234" w:rsidP="003D09FC">
            <w:pPr>
              <w:rPr>
                <w:lang w:eastAsia="en-US"/>
              </w:rPr>
            </w:pPr>
            <w:r w:rsidRPr="00936784">
              <w:rPr>
                <w:sz w:val="26"/>
                <w:szCs w:val="26"/>
                <w:lang w:eastAsia="en-US"/>
              </w:rPr>
              <w:t xml:space="preserve"> </w:t>
            </w:r>
            <w:proofErr w:type="gramStart"/>
            <w:r w:rsidRPr="00936784">
              <w:rPr>
                <w:sz w:val="26"/>
                <w:szCs w:val="26"/>
                <w:lang w:eastAsia="en-US"/>
              </w:rPr>
              <w:t>w</w:t>
            </w:r>
            <w:proofErr w:type="gramEnd"/>
            <w:r w:rsidRPr="00936784">
              <w:rPr>
                <w:sz w:val="26"/>
                <w:szCs w:val="26"/>
                <w:lang w:eastAsia="en-US"/>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rPr>
                <w:lang w:eastAsia="en-US"/>
              </w:rPr>
            </w:pPr>
            <w:r w:rsidRPr="00936784">
              <w:rPr>
                <w:sz w:val="26"/>
                <w:szCs w:val="26"/>
                <w:lang w:eastAsia="en-US"/>
              </w:rPr>
              <w:t xml:space="preserve">Zmiana </w:t>
            </w:r>
            <w:proofErr w:type="spellStart"/>
            <w:proofErr w:type="gramStart"/>
            <w:r w:rsidRPr="00936784">
              <w:rPr>
                <w:sz w:val="26"/>
                <w:szCs w:val="26"/>
                <w:lang w:eastAsia="en-US"/>
              </w:rPr>
              <w:t>mWIG</w:t>
            </w:r>
            <w:proofErr w:type="spellEnd"/>
            <w:r w:rsidRPr="00936784">
              <w:rPr>
                <w:sz w:val="26"/>
                <w:szCs w:val="26"/>
                <w:lang w:eastAsia="en-US"/>
              </w:rPr>
              <w:t>-u 40  w</w:t>
            </w:r>
            <w:proofErr w:type="gramEnd"/>
            <w:r w:rsidRPr="00936784">
              <w:rPr>
                <w:sz w:val="26"/>
                <w:szCs w:val="26"/>
                <w:lang w:eastAsia="en-US"/>
              </w:rPr>
              <w:t xml:space="preserve">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B0234" w:rsidRPr="00936784" w:rsidRDefault="002B0234" w:rsidP="003D09FC">
            <w:pPr>
              <w:rPr>
                <w:sz w:val="26"/>
                <w:szCs w:val="26"/>
                <w:lang w:eastAsia="en-US"/>
              </w:rPr>
            </w:pPr>
            <w:r w:rsidRPr="00936784">
              <w:rPr>
                <w:sz w:val="26"/>
                <w:szCs w:val="26"/>
                <w:lang w:eastAsia="en-US"/>
              </w:rPr>
              <w:t xml:space="preserve">Zmiana </w:t>
            </w:r>
            <w:proofErr w:type="spellStart"/>
            <w:r w:rsidRPr="00936784">
              <w:rPr>
                <w:sz w:val="26"/>
                <w:szCs w:val="26"/>
                <w:lang w:eastAsia="en-US"/>
              </w:rPr>
              <w:t>sWIG</w:t>
            </w:r>
            <w:proofErr w:type="spellEnd"/>
            <w:r w:rsidRPr="00936784">
              <w:rPr>
                <w:sz w:val="26"/>
                <w:szCs w:val="26"/>
                <w:lang w:eastAsia="en-US"/>
              </w:rPr>
              <w:t xml:space="preserve">-u </w:t>
            </w:r>
          </w:p>
          <w:p w:rsidR="002B0234" w:rsidRPr="00936784" w:rsidRDefault="002B0234" w:rsidP="003D09FC">
            <w:pPr>
              <w:rPr>
                <w:lang w:eastAsia="en-US"/>
              </w:rPr>
            </w:pPr>
            <w:r w:rsidRPr="00936784">
              <w:rPr>
                <w:sz w:val="26"/>
                <w:szCs w:val="26"/>
                <w:lang w:eastAsia="en-US"/>
              </w:rPr>
              <w:t xml:space="preserve"> 80 w % </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 xml:space="preserve">CERAMIKA NOWA GALA </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15,2</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-20,8</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-13,0</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-5,4</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0,2</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POLNORD</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16,8</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-26,1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-17,1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-7,8</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-0,9</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TIM</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19,6</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-24,5</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-16,1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-7,9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2,1</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UNIMA 2000</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-3,9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-24,5</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-16,1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-7,9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2,1</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ROPCZYCE</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-5,1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-24,5</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-16,1</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-7,9</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2,1</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lang w:eastAsia="en-US"/>
              </w:rPr>
            </w:pPr>
            <w:r w:rsidRPr="00936784">
              <w:rPr>
                <w:sz w:val="24"/>
                <w:szCs w:val="24"/>
                <w:lang w:eastAsia="en-US"/>
              </w:rPr>
              <w:t xml:space="preserve">EUROCASH </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-2,4</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-19,8</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-11,8</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-6,4</w:t>
            </w:r>
          </w:p>
        </w:tc>
        <w:tc>
          <w:tcPr>
            <w:tcW w:w="1230" w:type="dxa"/>
            <w:tcBorders>
              <w:top w:val="single" w:sz="4" w:space="0" w:color="auto"/>
              <w:left w:val="single" w:sz="4" w:space="0" w:color="auto"/>
              <w:bottom w:val="single" w:sz="4" w:space="0" w:color="auto"/>
              <w:right w:val="single" w:sz="4" w:space="0" w:color="auto"/>
            </w:tcBorders>
          </w:tcPr>
          <w:p w:rsidR="002B0234" w:rsidRPr="00936784" w:rsidRDefault="002B0234" w:rsidP="003D09FC">
            <w:pPr>
              <w:jc w:val="center"/>
              <w:rPr>
                <w:sz w:val="24"/>
                <w:szCs w:val="24"/>
              </w:rPr>
            </w:pPr>
            <w:r w:rsidRPr="00936784">
              <w:rPr>
                <w:sz w:val="24"/>
                <w:szCs w:val="24"/>
              </w:rPr>
              <w:t xml:space="preserve"> 1,4</w:t>
            </w:r>
          </w:p>
        </w:tc>
      </w:tr>
      <w:tr w:rsidR="002B0234" w:rsidRPr="00936784" w:rsidTr="003D09FC">
        <w:tc>
          <w:tcPr>
            <w:tcW w:w="307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color w:val="FF66CC"/>
                <w:sz w:val="40"/>
                <w:szCs w:val="40"/>
                <w:lang w:eastAsia="en-US"/>
              </w:rPr>
            </w:pPr>
            <w:r w:rsidRPr="00936784">
              <w:rPr>
                <w:rFonts w:ascii="Calibri" w:eastAsia="Times New Roman" w:hAnsi="Calibri" w:cs="Times New Roman"/>
                <w:color w:val="FF66CC"/>
                <w:sz w:val="40"/>
                <w:szCs w:val="40"/>
                <w:lang w:eastAsia="en-US"/>
                <w14:shadow w14:blurRad="50800" w14:dist="38100" w14:dir="2700000" w14:sx="100000" w14:sy="100000" w14:kx="0" w14:ky="0" w14:algn="tl">
                  <w14:srgbClr w14:val="000000">
                    <w14:alpha w14:val="60000"/>
                  </w14:srgbClr>
                </w14:shadow>
              </w:rPr>
              <w:t>Ś</w:t>
            </w:r>
            <w:r w:rsidRPr="00936784">
              <w:rPr>
                <w:rFonts w:ascii="Calibri" w:eastAsia="Times New Roman" w:hAnsi="Calibri" w:cs="Times New Roman"/>
                <w:color w:val="FF0000"/>
                <w:sz w:val="40"/>
                <w:szCs w:val="40"/>
                <w:lang w:eastAsia="en-US"/>
                <w14:shadow w14:blurRad="50800" w14:dist="38100" w14:dir="2700000" w14:sx="100000" w14:sy="100000" w14:kx="0" w14:ky="0" w14:algn="tl">
                  <w14:srgbClr w14:val="000000">
                    <w14:alpha w14:val="60000"/>
                  </w14:srgbClr>
                </w14:shadow>
              </w:rPr>
              <w:t>REDNIO</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b/>
                <w:sz w:val="40"/>
                <w:szCs w:val="40"/>
              </w:rPr>
            </w:pPr>
            <w:r w:rsidRPr="00936784">
              <w:rPr>
                <w:b/>
                <w:sz w:val="40"/>
                <w:szCs w:val="40"/>
              </w:rPr>
              <w:t>12,6</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b/>
                <w:sz w:val="40"/>
                <w:szCs w:val="40"/>
              </w:rPr>
            </w:pPr>
            <w:r w:rsidRPr="00936784">
              <w:rPr>
                <w:b/>
                <w:sz w:val="40"/>
                <w:szCs w:val="40"/>
              </w:rPr>
              <w:t>-18,5</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b/>
                <w:sz w:val="40"/>
                <w:szCs w:val="40"/>
              </w:rPr>
            </w:pPr>
            <w:r w:rsidRPr="00936784">
              <w:rPr>
                <w:b/>
                <w:sz w:val="40"/>
                <w:szCs w:val="40"/>
              </w:rPr>
              <w:t>-9,8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b/>
                <w:sz w:val="40"/>
                <w:szCs w:val="40"/>
              </w:rPr>
            </w:pPr>
            <w:r w:rsidRPr="00936784">
              <w:rPr>
                <w:b/>
                <w:sz w:val="40"/>
                <w:szCs w:val="40"/>
              </w:rPr>
              <w:t>-0,8</w:t>
            </w:r>
          </w:p>
        </w:tc>
        <w:tc>
          <w:tcPr>
            <w:tcW w:w="1230" w:type="dxa"/>
            <w:tcBorders>
              <w:top w:val="single" w:sz="4" w:space="0" w:color="auto"/>
              <w:left w:val="single" w:sz="4" w:space="0" w:color="auto"/>
              <w:bottom w:val="single" w:sz="4" w:space="0" w:color="auto"/>
              <w:right w:val="single" w:sz="4" w:space="0" w:color="auto"/>
            </w:tcBorders>
            <w:hideMark/>
          </w:tcPr>
          <w:p w:rsidR="002B0234" w:rsidRPr="00936784" w:rsidRDefault="002B0234" w:rsidP="003D09FC">
            <w:pPr>
              <w:jc w:val="center"/>
              <w:rPr>
                <w:b/>
                <w:sz w:val="40"/>
                <w:szCs w:val="40"/>
              </w:rPr>
            </w:pPr>
            <w:r w:rsidRPr="00936784">
              <w:rPr>
                <w:b/>
                <w:sz w:val="40"/>
                <w:szCs w:val="40"/>
              </w:rPr>
              <w:t>4,8</w:t>
            </w:r>
          </w:p>
        </w:tc>
      </w:tr>
    </w:tbl>
    <w:p w:rsidR="002B0234" w:rsidRPr="00936784" w:rsidRDefault="002B0234" w:rsidP="002B0234">
      <w:pPr>
        <w:spacing w:after="0" w:line="240" w:lineRule="auto"/>
        <w:jc w:val="both"/>
        <w:rPr>
          <w:sz w:val="80"/>
          <w:szCs w:val="80"/>
          <w:u w:val="single"/>
        </w:rPr>
      </w:pPr>
    </w:p>
    <w:p w:rsidR="002B0234" w:rsidRPr="00936784" w:rsidRDefault="002B0234" w:rsidP="002B0234">
      <w:pPr>
        <w:spacing w:after="0" w:line="240" w:lineRule="auto"/>
        <w:jc w:val="both"/>
        <w:rPr>
          <w:sz w:val="80"/>
          <w:szCs w:val="80"/>
          <w:u w:val="single"/>
        </w:rPr>
      </w:pPr>
      <w:r w:rsidRPr="00936784">
        <w:rPr>
          <w:sz w:val="80"/>
          <w:szCs w:val="80"/>
          <w:u w:val="single"/>
        </w:rPr>
        <w:t>Wniosek końcowy</w:t>
      </w:r>
    </w:p>
    <w:p w:rsidR="002B0234" w:rsidRPr="00936784" w:rsidRDefault="002B0234" w:rsidP="002B0234">
      <w:pPr>
        <w:spacing w:after="0" w:line="240" w:lineRule="auto"/>
        <w:jc w:val="both"/>
        <w:rPr>
          <w:color w:val="FF0000"/>
          <w:sz w:val="80"/>
          <w:szCs w:val="8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B0234" w:rsidRPr="00936784" w:rsidRDefault="002B0234" w:rsidP="002B0234">
      <w:pPr>
        <w:spacing w:after="0" w:line="240" w:lineRule="auto"/>
        <w:jc w:val="both"/>
        <w:rPr>
          <w:color w:val="000000" w:themeColor="text1"/>
          <w:sz w:val="50"/>
          <w:szCs w:val="50"/>
          <w14:shadow w14:blurRad="50800" w14:dist="38100" w14:dir="2700000" w14:sx="100000" w14:sy="100000" w14:kx="0" w14:ky="0" w14:algn="tl">
            <w14:srgbClr w14:val="000000">
              <w14:alpha w14:val="60000"/>
            </w14:srgbClr>
          </w14:shadow>
        </w:rPr>
      </w:pPr>
      <w:r w:rsidRPr="00936784">
        <w:rPr>
          <w:color w:val="000000" w:themeColor="text1"/>
          <w:sz w:val="50"/>
          <w:szCs w:val="50"/>
          <w14:shadow w14:blurRad="50800" w14:dist="38100" w14:dir="2700000" w14:sx="100000" w14:sy="100000" w14:kx="0" w14:ky="0" w14:algn="tl">
            <w14:srgbClr w14:val="000000">
              <w14:alpha w14:val="60000"/>
            </w14:srgbClr>
          </w14:shadow>
        </w:rPr>
        <w:t xml:space="preserve">Procentowa zmiana kursu akcji spółki po wprowadzeniu jej do rubryki </w:t>
      </w:r>
      <w:proofErr w:type="gramStart"/>
      <w:r w:rsidRPr="00936784">
        <w:rPr>
          <w:color w:val="000000" w:themeColor="text1"/>
          <w:sz w:val="50"/>
          <w:szCs w:val="50"/>
          <w14:shadow w14:blurRad="50800" w14:dist="38100" w14:dir="2700000" w14:sx="100000" w14:sy="100000" w14:kx="0" w14:ky="0" w14:algn="tl">
            <w14:srgbClr w14:val="000000">
              <w14:alpha w14:val="60000"/>
            </w14:srgbClr>
          </w14:shadow>
        </w:rPr>
        <w:t>,,</w:t>
      </w:r>
      <w:proofErr w:type="gramEnd"/>
      <w:r w:rsidRPr="00936784">
        <w:rPr>
          <w:color w:val="000000" w:themeColor="text1"/>
          <w:sz w:val="50"/>
          <w:szCs w:val="50"/>
          <w14:shadow w14:blurRad="50800" w14:dist="38100" w14:dir="2700000" w14:sx="100000" w14:sy="100000" w14:kx="0" w14:ky="0" w14:algn="tl">
            <w14:srgbClr w14:val="000000">
              <w14:alpha w14:val="60000"/>
            </w14:srgbClr>
          </w14:shadow>
        </w:rPr>
        <w:t xml:space="preserve">Wykres do przemyślenia” w okresie 12 pierwszych miesięcy po jej wprowadzeniu do tej rubryki wynosiła średnio </w:t>
      </w:r>
      <w:r w:rsidRPr="00936784">
        <w:rPr>
          <w:b/>
          <w:color w:val="FF0000"/>
          <w:sz w:val="50"/>
          <w:szCs w:val="50"/>
          <w14:shadow w14:blurRad="50800" w14:dist="38100" w14:dir="2700000" w14:sx="100000" w14:sy="100000" w14:kx="0" w14:ky="0" w14:algn="tl">
            <w14:srgbClr w14:val="000000">
              <w14:alpha w14:val="60000"/>
            </w14:srgbClr>
          </w14:shadow>
        </w:rPr>
        <w:t>plus 12,6 %.</w:t>
      </w:r>
      <w:r w:rsidRPr="00936784">
        <w:rPr>
          <w:color w:val="000000" w:themeColor="text1"/>
          <w:sz w:val="50"/>
          <w:szCs w:val="50"/>
          <w14:shadow w14:blurRad="50800" w14:dist="38100" w14:dir="2700000" w14:sx="100000" w14:sy="100000" w14:kx="0" w14:ky="0" w14:algn="tl">
            <w14:srgbClr w14:val="000000">
              <w14:alpha w14:val="60000"/>
            </w14:srgbClr>
          </w14:shadow>
        </w:rPr>
        <w:t xml:space="preserve"> Procentowa zmiana indeksu </w:t>
      </w:r>
      <w:r w:rsidRPr="00936784">
        <w:rPr>
          <w:b/>
          <w:color w:val="000000" w:themeColor="text1"/>
          <w:sz w:val="50"/>
          <w:szCs w:val="50"/>
          <w14:shadow w14:blurRad="50800" w14:dist="38100" w14:dir="2700000" w14:sx="100000" w14:sy="100000" w14:kx="0" w14:ky="0" w14:algn="tl">
            <w14:srgbClr w14:val="000000">
              <w14:alpha w14:val="60000"/>
            </w14:srgbClr>
          </w14:shadow>
        </w:rPr>
        <w:t>WIG 20</w:t>
      </w:r>
      <w:r w:rsidRPr="00936784">
        <w:rPr>
          <w:color w:val="000000" w:themeColor="text1"/>
          <w:sz w:val="50"/>
          <w:szCs w:val="50"/>
          <w14:shadow w14:blurRad="50800" w14:dist="38100" w14:dir="2700000" w14:sx="100000" w14:sy="100000" w14:kx="0" w14:ky="0" w14:algn="tl">
            <w14:srgbClr w14:val="000000">
              <w14:alpha w14:val="60000"/>
            </w14:srgbClr>
          </w14:shadow>
        </w:rPr>
        <w:t xml:space="preserve"> w tym okresie wynosiła </w:t>
      </w:r>
      <w:r w:rsidRPr="00936784">
        <w:rPr>
          <w:b/>
          <w:color w:val="000000" w:themeColor="text1"/>
          <w:sz w:val="50"/>
          <w:szCs w:val="50"/>
          <w14:shadow w14:blurRad="50800" w14:dist="38100" w14:dir="2700000" w14:sx="100000" w14:sy="100000" w14:kx="0" w14:ky="0" w14:algn="tl">
            <w14:srgbClr w14:val="000000">
              <w14:alpha w14:val="60000"/>
            </w14:srgbClr>
          </w14:shadow>
        </w:rPr>
        <w:t>minus 18,5 %</w:t>
      </w:r>
      <w:r w:rsidRPr="00936784">
        <w:rPr>
          <w:color w:val="000000" w:themeColor="text1"/>
          <w:sz w:val="50"/>
          <w:szCs w:val="50"/>
          <w14:shadow w14:blurRad="50800" w14:dist="38100" w14:dir="2700000" w14:sx="100000" w14:sy="100000" w14:kx="0" w14:ky="0" w14:algn="tl">
            <w14:srgbClr w14:val="000000">
              <w14:alpha w14:val="60000"/>
            </w14:srgbClr>
          </w14:shadow>
        </w:rPr>
        <w:t xml:space="preserve">, indeksu </w:t>
      </w:r>
      <w:r w:rsidRPr="00936784">
        <w:rPr>
          <w:b/>
          <w:color w:val="000000" w:themeColor="text1"/>
          <w:sz w:val="50"/>
          <w:szCs w:val="50"/>
          <w14:shadow w14:blurRad="50800" w14:dist="38100" w14:dir="2700000" w14:sx="100000" w14:sy="100000" w14:kx="0" w14:ky="0" w14:algn="tl">
            <w14:srgbClr w14:val="000000">
              <w14:alpha w14:val="60000"/>
            </w14:srgbClr>
          </w14:shadow>
        </w:rPr>
        <w:t xml:space="preserve">WIG </w:t>
      </w:r>
      <w:proofErr w:type="gramStart"/>
      <w:r w:rsidRPr="00936784">
        <w:rPr>
          <w:b/>
          <w:color w:val="000000" w:themeColor="text1"/>
          <w:sz w:val="50"/>
          <w:szCs w:val="50"/>
          <w14:shadow w14:blurRad="50800" w14:dist="38100" w14:dir="2700000" w14:sx="100000" w14:sy="100000" w14:kx="0" w14:ky="0" w14:algn="tl">
            <w14:srgbClr w14:val="000000">
              <w14:alpha w14:val="60000"/>
            </w14:srgbClr>
          </w14:shadow>
        </w:rPr>
        <w:t xml:space="preserve">minus 9,8 %,  </w:t>
      </w:r>
      <w:r w:rsidRPr="00936784">
        <w:rPr>
          <w:color w:val="000000" w:themeColor="text1"/>
          <w:sz w:val="50"/>
          <w:szCs w:val="50"/>
          <w14:shadow w14:blurRad="50800" w14:dist="38100" w14:dir="2700000" w14:sx="100000" w14:sy="100000" w14:kx="0" w14:ky="0" w14:algn="tl">
            <w14:srgbClr w14:val="000000">
              <w14:alpha w14:val="60000"/>
            </w14:srgbClr>
          </w14:shadow>
        </w:rPr>
        <w:t>indeksu</w:t>
      </w:r>
      <w:proofErr w:type="gramEnd"/>
      <w:r w:rsidRPr="00936784">
        <w:rPr>
          <w:color w:val="000000" w:themeColor="text1"/>
          <w:sz w:val="50"/>
          <w:szCs w:val="50"/>
          <w14:shadow w14:blurRad="50800" w14:dist="38100" w14:dir="2700000" w14:sx="100000" w14:sy="100000" w14:kx="0" w14:ky="0" w14:algn="tl">
            <w14:srgbClr w14:val="000000">
              <w14:alpha w14:val="60000"/>
            </w14:srgbClr>
          </w14:shadow>
        </w:rPr>
        <w:t xml:space="preserve"> </w:t>
      </w:r>
      <w:proofErr w:type="spellStart"/>
      <w:r w:rsidRPr="00936784">
        <w:rPr>
          <w:b/>
          <w:color w:val="000000" w:themeColor="text1"/>
          <w:sz w:val="50"/>
          <w:szCs w:val="50"/>
          <w14:shadow w14:blurRad="50800" w14:dist="38100" w14:dir="2700000" w14:sx="100000" w14:sy="100000" w14:kx="0" w14:ky="0" w14:algn="tl">
            <w14:srgbClr w14:val="000000">
              <w14:alpha w14:val="60000"/>
            </w14:srgbClr>
          </w14:shadow>
        </w:rPr>
        <w:t>mWIG</w:t>
      </w:r>
      <w:proofErr w:type="spellEnd"/>
      <w:r w:rsidRPr="00936784">
        <w:rPr>
          <w:b/>
          <w:color w:val="000000" w:themeColor="text1"/>
          <w:sz w:val="50"/>
          <w:szCs w:val="50"/>
          <w14:shadow w14:blurRad="50800" w14:dist="38100" w14:dir="2700000" w14:sx="100000" w14:sy="100000" w14:kx="0" w14:ky="0" w14:algn="tl">
            <w14:srgbClr w14:val="000000">
              <w14:alpha w14:val="60000"/>
            </w14:srgbClr>
          </w14:shadow>
        </w:rPr>
        <w:t xml:space="preserve"> 20 minus 0,8 % a  </w:t>
      </w:r>
      <w:r w:rsidRPr="00936784">
        <w:rPr>
          <w:color w:val="000000" w:themeColor="text1"/>
          <w:sz w:val="50"/>
          <w:szCs w:val="50"/>
          <w14:shadow w14:blurRad="50800" w14:dist="38100" w14:dir="2700000" w14:sx="100000" w14:sy="100000" w14:kx="0" w14:ky="0" w14:algn="tl">
            <w14:srgbClr w14:val="000000">
              <w14:alpha w14:val="60000"/>
            </w14:srgbClr>
          </w14:shadow>
        </w:rPr>
        <w:t xml:space="preserve">indeksu </w:t>
      </w:r>
      <w:r w:rsidRPr="00936784">
        <w:rPr>
          <w:b/>
          <w:color w:val="000000" w:themeColor="text1"/>
          <w:sz w:val="50"/>
          <w:szCs w:val="50"/>
          <w14:shadow w14:blurRad="50800" w14:dist="38100" w14:dir="2700000" w14:sx="100000" w14:sy="100000" w14:kx="0" w14:ky="0" w14:algn="tl">
            <w14:srgbClr w14:val="000000">
              <w14:alpha w14:val="60000"/>
            </w14:srgbClr>
          </w14:shadow>
        </w:rPr>
        <w:t>sWIG80 plus 4,8 %</w:t>
      </w:r>
    </w:p>
    <w:p w:rsidR="002B0234" w:rsidRPr="00936784" w:rsidRDefault="002B0234" w:rsidP="002B0234">
      <w:pPr>
        <w:spacing w:after="0" w:line="240" w:lineRule="auto"/>
        <w:jc w:val="both"/>
        <w:rPr>
          <w:color w:val="FF0000"/>
          <w:sz w:val="28"/>
          <w:szCs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B0234" w:rsidRPr="00936784" w:rsidRDefault="002B0234" w:rsidP="002B0234">
      <w:pPr>
        <w:spacing w:after="0" w:line="240" w:lineRule="auto"/>
        <w:jc w:val="both"/>
        <w:rPr>
          <w:sz w:val="28"/>
          <w:szCs w:val="28"/>
        </w:rPr>
      </w:pPr>
    </w:p>
    <w:p w:rsidR="002B0234" w:rsidRPr="00936784" w:rsidRDefault="002B0234" w:rsidP="002B0234">
      <w:pPr>
        <w:spacing w:after="0" w:line="240" w:lineRule="auto"/>
        <w:jc w:val="both"/>
        <w:rPr>
          <w:b/>
          <w:sz w:val="28"/>
          <w:szCs w:val="28"/>
        </w:rPr>
      </w:pPr>
    </w:p>
    <w:p w:rsidR="002B0234" w:rsidRPr="00936784" w:rsidRDefault="002B0234" w:rsidP="002B0234">
      <w:pPr>
        <w:spacing w:after="0" w:line="240" w:lineRule="auto"/>
        <w:jc w:val="both"/>
        <w:rPr>
          <w:color w:val="000000" w:themeColor="text1"/>
          <w:sz w:val="28"/>
          <w:szCs w:val="28"/>
          <w:u w:val="single"/>
        </w:rPr>
      </w:pPr>
      <w:r w:rsidRPr="00936784">
        <w:rPr>
          <w:color w:val="000000" w:themeColor="text1"/>
          <w:sz w:val="28"/>
          <w:szCs w:val="28"/>
          <w:u w:val="single"/>
        </w:rPr>
        <w:lastRenderedPageBreak/>
        <w:t xml:space="preserve">Dodatek graficzny: Średnia procentowa zmiana kursu akcji spółki po wprowadzeniu jej do rubryki </w:t>
      </w:r>
      <w:proofErr w:type="gramStart"/>
      <w:r w:rsidRPr="00936784">
        <w:rPr>
          <w:color w:val="000000" w:themeColor="text1"/>
          <w:sz w:val="28"/>
          <w:szCs w:val="28"/>
          <w:u w:val="single"/>
        </w:rPr>
        <w:t>,,</w:t>
      </w:r>
      <w:proofErr w:type="gramEnd"/>
      <w:r w:rsidRPr="00936784">
        <w:rPr>
          <w:color w:val="000000" w:themeColor="text1"/>
          <w:sz w:val="28"/>
          <w:szCs w:val="28"/>
          <w:u w:val="single"/>
        </w:rPr>
        <w:t xml:space="preserve">Wykres do przemyślenia” w okresie 12 pierwszych miesięcy po jej wprowadzeniu do tej rubryki oraz średnia procentowa zmiana 4 kluczowych indeksów polskiego rynku akcji w tym okresie </w:t>
      </w:r>
    </w:p>
    <w:p w:rsidR="002B0234" w:rsidRPr="00936784" w:rsidRDefault="002B0234" w:rsidP="002B0234">
      <w:pPr>
        <w:spacing w:after="0" w:line="240" w:lineRule="auto"/>
        <w:jc w:val="both"/>
        <w:rPr>
          <w:color w:val="000000" w:themeColor="text1"/>
          <w:sz w:val="28"/>
          <w:szCs w:val="28"/>
          <w:u w:val="single"/>
        </w:rPr>
      </w:pPr>
    </w:p>
    <w:p w:rsidR="002B0234" w:rsidRPr="00936784" w:rsidRDefault="002B0234" w:rsidP="002B0234">
      <w:pPr>
        <w:spacing w:after="0" w:line="240" w:lineRule="auto"/>
        <w:jc w:val="both"/>
        <w:rPr>
          <w:color w:val="000000" w:themeColor="text1"/>
          <w:sz w:val="28"/>
          <w:szCs w:val="28"/>
          <w:u w:val="single"/>
        </w:rPr>
      </w:pPr>
      <w:r w:rsidRPr="00936784">
        <w:rPr>
          <w:noProof/>
        </w:rPr>
        <w:drawing>
          <wp:inline distT="0" distB="0" distL="0" distR="0" wp14:anchorId="6631E71F" wp14:editId="237C77D1">
            <wp:extent cx="5572125" cy="7648575"/>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0234" w:rsidRPr="00936784" w:rsidRDefault="002B0234" w:rsidP="002B0234">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94"/>
          <w:szCs w:val="94"/>
        </w:rPr>
      </w:pPr>
      <w:r w:rsidRPr="00936784">
        <w:rPr>
          <w:rFonts w:eastAsia="Times New Roman" w:cs="Times New Roman"/>
          <w:b/>
          <w:color w:val="FFFFFF" w:themeColor="background1"/>
          <w:sz w:val="94"/>
          <w:szCs w:val="94"/>
        </w:rPr>
        <w:lastRenderedPageBreak/>
        <w:t>Generalny wniosek:</w:t>
      </w:r>
    </w:p>
    <w:p w:rsidR="002B0234" w:rsidRPr="00936784" w:rsidRDefault="002B0234" w:rsidP="002B0234">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rPr>
      </w:pPr>
      <w:r w:rsidRPr="00936784">
        <w:rPr>
          <w:rFonts w:eastAsia="Times New Roman" w:cs="Times New Roman"/>
          <w:b/>
          <w:color w:val="FFFFFF" w:themeColor="background1"/>
          <w:sz w:val="94"/>
          <w:szCs w:val="94"/>
        </w:rPr>
        <w:t xml:space="preserve">kursy akcji spółki po wprowadzeniu jej do rubryki ,,Wykres do przemyślenia” zasadniczo rzecz biorąc wykazują relatywną przewagę nad </w:t>
      </w:r>
      <w:proofErr w:type="gramStart"/>
      <w:r w:rsidRPr="00936784">
        <w:rPr>
          <w:rFonts w:eastAsia="Times New Roman" w:cs="Times New Roman"/>
          <w:b/>
          <w:color w:val="FFFFFF" w:themeColor="background1"/>
          <w:sz w:val="94"/>
          <w:szCs w:val="94"/>
        </w:rPr>
        <w:t>indeksami:  WIG</w:t>
      </w:r>
      <w:proofErr w:type="gramEnd"/>
      <w:r w:rsidRPr="00936784">
        <w:rPr>
          <w:rFonts w:eastAsia="Times New Roman" w:cs="Times New Roman"/>
          <w:b/>
          <w:color w:val="FFFFFF" w:themeColor="background1"/>
          <w:sz w:val="94"/>
          <w:szCs w:val="94"/>
        </w:rPr>
        <w:t>20, WIG, WIG40 oraz sWIG80</w:t>
      </w:r>
    </w:p>
    <w:p w:rsidR="002B0234" w:rsidRPr="00936784" w:rsidRDefault="002B0234" w:rsidP="002B0234"/>
    <w:p w:rsidR="002B0234" w:rsidRPr="00936784" w:rsidRDefault="002B0234" w:rsidP="002B0234"/>
    <w:p w:rsidR="002B0234" w:rsidRPr="00936784" w:rsidRDefault="002B0234" w:rsidP="002B0234"/>
    <w:p w:rsidR="002B0234" w:rsidRPr="00936784" w:rsidRDefault="002B0234" w:rsidP="002B0234">
      <w:pPr>
        <w:pBdr>
          <w:top w:val="single" w:sz="4" w:space="1" w:color="auto"/>
          <w:left w:val="single" w:sz="4" w:space="4" w:color="auto"/>
          <w:bottom w:val="single" w:sz="4" w:space="1" w:color="auto"/>
          <w:right w:val="single" w:sz="4" w:space="4" w:color="auto"/>
        </w:pBdr>
        <w:spacing w:after="0" w:line="240" w:lineRule="auto"/>
        <w:jc w:val="center"/>
        <w:rPr>
          <w:color w:val="FF0000"/>
          <w:sz w:val="110"/>
          <w:szCs w:val="110"/>
        </w:rPr>
      </w:pPr>
      <w:r w:rsidRPr="00936784">
        <w:rPr>
          <w:sz w:val="110"/>
          <w:szCs w:val="110"/>
        </w:rPr>
        <w:t xml:space="preserve">Aby dowiedzieć się które spółki będą umieszczane w rubryce </w:t>
      </w:r>
      <w:proofErr w:type="gramStart"/>
      <w:r w:rsidRPr="00936784">
        <w:rPr>
          <w:sz w:val="110"/>
          <w:szCs w:val="110"/>
        </w:rPr>
        <w:t>,,</w:t>
      </w:r>
      <w:proofErr w:type="gramEnd"/>
      <w:r w:rsidRPr="00936784">
        <w:rPr>
          <w:sz w:val="110"/>
          <w:szCs w:val="110"/>
        </w:rPr>
        <w:t xml:space="preserve">Wykres do przemyślenia” warto często odwiedzać stronę internetową </w:t>
      </w:r>
      <w:r w:rsidRPr="00936784">
        <w:rPr>
          <w:color w:val="FF0000"/>
          <w:sz w:val="110"/>
          <w:szCs w:val="110"/>
        </w:rPr>
        <w:t>analizy-rynkowe.</w:t>
      </w:r>
      <w:proofErr w:type="gramStart"/>
      <w:r w:rsidRPr="00936784">
        <w:rPr>
          <w:color w:val="FF0000"/>
          <w:sz w:val="110"/>
          <w:szCs w:val="110"/>
        </w:rPr>
        <w:t>pl</w:t>
      </w:r>
      <w:proofErr w:type="gramEnd"/>
    </w:p>
    <w:p w:rsidR="002B0234" w:rsidRPr="00936784" w:rsidRDefault="002B0234" w:rsidP="002B0234"/>
    <w:p w:rsidR="002B0234" w:rsidRPr="00936784" w:rsidRDefault="002B0234" w:rsidP="002B0234"/>
    <w:p w:rsidR="002B0234" w:rsidRPr="00936784" w:rsidRDefault="002B0234" w:rsidP="002B0234"/>
    <w:p w:rsidR="002B0234" w:rsidRPr="00936784" w:rsidRDefault="002B0234" w:rsidP="002B0234"/>
    <w:p w:rsidR="002B0234" w:rsidRPr="00936784" w:rsidRDefault="002B0234" w:rsidP="00936784">
      <w:pPr>
        <w:spacing w:after="0" w:line="240" w:lineRule="auto"/>
        <w:jc w:val="both"/>
        <w:rPr>
          <w:rFonts w:eastAsiaTheme="minorHAnsi"/>
          <w:lang w:eastAsia="en-US"/>
        </w:rPr>
      </w:pPr>
    </w:p>
    <w:p w:rsidR="00936784" w:rsidRPr="00936784" w:rsidRDefault="00936784" w:rsidP="00936784">
      <w:pPr>
        <w:spacing w:after="0" w:line="240" w:lineRule="auto"/>
        <w:jc w:val="both"/>
        <w:rPr>
          <w:rFonts w:eastAsia="Times New Roman" w:cs="Times New Roman"/>
          <w:b/>
          <w:lang w:eastAsia="en-US"/>
        </w:rPr>
      </w:pPr>
      <w:r w:rsidRPr="00936784">
        <w:rPr>
          <w:rFonts w:eastAsia="Times New Roman" w:cs="Times New Roman"/>
          <w:b/>
          <w:lang w:eastAsia="en-US"/>
        </w:rPr>
        <w:t>Wnioski końcowe</w:t>
      </w:r>
    </w:p>
    <w:p w:rsidR="00936784" w:rsidRPr="00936784" w:rsidRDefault="00936784" w:rsidP="00936784">
      <w:pPr>
        <w:spacing w:after="0" w:line="240" w:lineRule="auto"/>
        <w:jc w:val="both"/>
        <w:rPr>
          <w:rFonts w:eastAsia="Times New Roman" w:cs="Times New Roman"/>
          <w:lang w:eastAsia="en-US"/>
        </w:rPr>
      </w:pPr>
    </w:p>
    <w:p w:rsidR="00936784" w:rsidRPr="00936784" w:rsidRDefault="00936784" w:rsidP="00936784">
      <w:pPr>
        <w:numPr>
          <w:ilvl w:val="0"/>
          <w:numId w:val="1"/>
        </w:numPr>
        <w:spacing w:after="0" w:line="240" w:lineRule="auto"/>
        <w:contextualSpacing/>
        <w:jc w:val="both"/>
        <w:rPr>
          <w:rFonts w:eastAsia="Times New Roman" w:cs="Times New Roman"/>
          <w:color w:val="000000" w:themeColor="text1"/>
          <w:lang w:eastAsia="en-US"/>
        </w:rPr>
      </w:pPr>
      <w:r w:rsidRPr="00936784">
        <w:rPr>
          <w:rFonts w:eastAsia="Times New Roman" w:cs="Times New Roman"/>
          <w:color w:val="000000" w:themeColor="text1"/>
          <w:lang w:eastAsia="en-US"/>
        </w:rPr>
        <w:t>Kurs dolara amerykańskiego (w złotych) przebił zaznaczony na wykresie trend wzrostowy poprowadzony przez dołki z 9 lipca 2014 roku oraz 14 października 2015 roku. Pojawiła się szansa na wybicie z na razie tylko hipotetycznej formacji podwójnego szczytu. Dojdzie do tego wybicia, gdy kurs USD/PLN osiągnie (na zamknięciu notowań) poziom dołka z 4 kwietnia 2016 roku (</w:t>
      </w:r>
      <w:r w:rsidRPr="00936784">
        <w:rPr>
          <w:rFonts w:eastAsia="Times New Roman" w:cs="Times New Roman"/>
          <w:b/>
          <w:color w:val="FF0000"/>
          <w:lang w:eastAsia="en-US"/>
        </w:rPr>
        <w:t>3,7230 zł</w:t>
      </w:r>
      <w:r w:rsidRPr="00936784">
        <w:rPr>
          <w:rFonts w:eastAsia="Times New Roman" w:cs="Times New Roman"/>
          <w:color w:val="000000" w:themeColor="text1"/>
          <w:lang w:eastAsia="en-US"/>
        </w:rPr>
        <w:t>.). Realna perspektywa zmiany trendu ze wzrostowego na spadkowy może być związana z perspektywą napływu kapitału zagranicznego na polski rynek akcji. Średnia ruchoma z 200 sesji próbuje zmienić trend na spadkowy.</w:t>
      </w:r>
    </w:p>
    <w:p w:rsidR="00936784" w:rsidRPr="00936784" w:rsidRDefault="00936784" w:rsidP="00936784">
      <w:pPr>
        <w:spacing w:after="0" w:line="240" w:lineRule="auto"/>
        <w:contextualSpacing/>
        <w:jc w:val="both"/>
        <w:rPr>
          <w:rFonts w:eastAsia="Times New Roman" w:cs="Times New Roman"/>
          <w:b/>
          <w:color w:val="FF0000"/>
          <w:lang w:eastAsia="en-US"/>
        </w:rPr>
      </w:pPr>
    </w:p>
    <w:p w:rsidR="00936784" w:rsidRPr="00936784" w:rsidRDefault="00936784" w:rsidP="00936784">
      <w:pPr>
        <w:numPr>
          <w:ilvl w:val="0"/>
          <w:numId w:val="1"/>
        </w:numPr>
        <w:spacing w:after="0" w:line="240" w:lineRule="auto"/>
        <w:contextualSpacing/>
        <w:jc w:val="both"/>
        <w:rPr>
          <w:rFonts w:eastAsia="Times New Roman" w:cs="Times New Roman"/>
          <w:color w:val="000000" w:themeColor="text1"/>
          <w:lang w:eastAsia="en-US"/>
        </w:rPr>
      </w:pPr>
      <w:r w:rsidRPr="00936784">
        <w:rPr>
          <w:rFonts w:eastAsia="Times New Roman" w:cs="Times New Roman"/>
          <w:lang w:eastAsia="en-US"/>
        </w:rPr>
        <w:t>Kurs euro amerykańskiego (w złotych) przebił zaznaczony na wykresie trend wzrostowy poprowadzony przez dołki z 27 kwietnia oraz 29 grudnia 2015 roku. Pojawiła się szansa na wybicie z na razie tylko hipotetycznej formacji podwójnego szczytu. Dojdzie do tego wybicia, gdy kurs USD/PLN osiągnie (na zamknięciu notowań) poziom dołka z 4 kwietnia 2016 roku (</w:t>
      </w:r>
      <w:r w:rsidRPr="00936784">
        <w:rPr>
          <w:rFonts w:eastAsia="Times New Roman" w:cs="Times New Roman"/>
          <w:b/>
          <w:color w:val="FF0000"/>
          <w:lang w:eastAsia="en-US"/>
        </w:rPr>
        <w:t>4,2409 zł</w:t>
      </w:r>
      <w:r w:rsidRPr="00936784">
        <w:rPr>
          <w:rFonts w:eastAsia="Times New Roman" w:cs="Times New Roman"/>
          <w:lang w:eastAsia="en-US"/>
        </w:rPr>
        <w:t>.). Realna perspektywa zmiany trendu ze wzrostowego na spadkowy może być związana z perspektywą napływu kapitału zagranicznego na polski rynek akcji. Średnia ruchoma z 200 sesji próbuje zmienić trend na spadkowy.</w:t>
      </w:r>
    </w:p>
    <w:p w:rsidR="00936784" w:rsidRPr="00936784" w:rsidRDefault="00936784" w:rsidP="00936784">
      <w:pPr>
        <w:spacing w:after="0" w:line="240" w:lineRule="auto"/>
        <w:contextualSpacing/>
        <w:jc w:val="both"/>
        <w:rPr>
          <w:rFonts w:eastAsia="Times New Roman" w:cs="Times New Roman"/>
          <w:color w:val="000000" w:themeColor="text1"/>
          <w:lang w:eastAsia="en-US"/>
        </w:rPr>
      </w:pPr>
    </w:p>
    <w:p w:rsidR="00936784" w:rsidRPr="00936784" w:rsidRDefault="00936784" w:rsidP="00936784">
      <w:pPr>
        <w:numPr>
          <w:ilvl w:val="0"/>
          <w:numId w:val="1"/>
        </w:numPr>
        <w:spacing w:after="0" w:line="240" w:lineRule="auto"/>
        <w:contextualSpacing/>
        <w:jc w:val="both"/>
        <w:rPr>
          <w:rFonts w:eastAsia="Times New Roman" w:cs="Times New Roman"/>
          <w:b/>
          <w:color w:val="000000" w:themeColor="text1"/>
          <w:lang w:eastAsia="en-US"/>
        </w:rPr>
      </w:pPr>
      <w:r w:rsidRPr="00936784">
        <w:rPr>
          <w:rFonts w:eastAsia="Times New Roman" w:cs="Times New Roman"/>
          <w:color w:val="000000" w:themeColor="text1"/>
          <w:lang w:eastAsia="en-US"/>
        </w:rPr>
        <w:t xml:space="preserve">Początkowo </w:t>
      </w:r>
      <w:r w:rsidRPr="00936784">
        <w:rPr>
          <w:rFonts w:eastAsia="Times New Roman" w:cs="Times New Roman"/>
          <w:b/>
          <w:color w:val="000000" w:themeColor="text1"/>
          <w:lang w:eastAsia="en-US"/>
        </w:rPr>
        <w:t>indeks amerykańskiego rynku akcji S&amp;P500</w:t>
      </w:r>
      <w:r w:rsidRPr="00936784">
        <w:rPr>
          <w:rFonts w:eastAsia="Times New Roman" w:cs="Times New Roman"/>
          <w:color w:val="000000" w:themeColor="text1"/>
          <w:lang w:eastAsia="en-US"/>
        </w:rPr>
        <w:t xml:space="preserve"> wybił się z formacji podwójnego szczytu, co zapowiadało spadki. Wkrótce jednak indeks zaczął dynamicznie rosnąć. Przebił</w:t>
      </w:r>
      <w:bookmarkStart w:id="0" w:name="_GoBack"/>
      <w:bookmarkEnd w:id="0"/>
      <w:r w:rsidRPr="00936784">
        <w:rPr>
          <w:rFonts w:eastAsia="Times New Roman" w:cs="Times New Roman"/>
          <w:color w:val="000000" w:themeColor="text1"/>
          <w:lang w:eastAsia="en-US"/>
        </w:rPr>
        <w:t xml:space="preserve"> poziom wyższego szczytu. W rezultacie </w:t>
      </w:r>
      <w:r w:rsidRPr="00936784">
        <w:rPr>
          <w:rFonts w:eastAsia="Times New Roman" w:cs="Times New Roman"/>
          <w:b/>
          <w:color w:val="000000" w:themeColor="text1"/>
          <w:lang w:eastAsia="en-US"/>
        </w:rPr>
        <w:t xml:space="preserve">doszło do </w:t>
      </w:r>
      <w:proofErr w:type="gramStart"/>
      <w:r w:rsidRPr="00936784">
        <w:rPr>
          <w:rFonts w:eastAsia="Times New Roman" w:cs="Times New Roman"/>
          <w:b/>
          <w:color w:val="000000" w:themeColor="text1"/>
          <w:lang w:eastAsia="en-US"/>
        </w:rPr>
        <w:t>,,</w:t>
      </w:r>
      <w:proofErr w:type="gramEnd"/>
      <w:r w:rsidRPr="00936784">
        <w:rPr>
          <w:rFonts w:eastAsia="Times New Roman" w:cs="Times New Roman"/>
          <w:b/>
          <w:color w:val="000000" w:themeColor="text1"/>
          <w:lang w:eastAsia="en-US"/>
        </w:rPr>
        <w:t>spalenia” formacji podwójnego szczytu.</w:t>
      </w:r>
      <w:r w:rsidRPr="00936784">
        <w:rPr>
          <w:rFonts w:eastAsia="Times New Roman" w:cs="Times New Roman"/>
          <w:color w:val="000000" w:themeColor="text1"/>
          <w:lang w:eastAsia="en-US"/>
        </w:rPr>
        <w:t xml:space="preserve"> Pojawił się wiec bardzo </w:t>
      </w:r>
      <w:r w:rsidRPr="00936784">
        <w:rPr>
          <w:rFonts w:eastAsia="Times New Roman" w:cs="Times New Roman"/>
          <w:b/>
          <w:color w:val="000000" w:themeColor="text1"/>
          <w:lang w:eastAsia="en-US"/>
        </w:rPr>
        <w:t xml:space="preserve">silny sygnał kupna. </w:t>
      </w:r>
    </w:p>
    <w:p w:rsidR="00936784" w:rsidRPr="00936784" w:rsidRDefault="00936784" w:rsidP="00936784">
      <w:pPr>
        <w:spacing w:after="0" w:line="240" w:lineRule="auto"/>
        <w:ind w:left="720"/>
        <w:contextualSpacing/>
        <w:jc w:val="both"/>
        <w:rPr>
          <w:rFonts w:eastAsia="Times New Roman" w:cs="Times New Roman"/>
          <w:color w:val="000000" w:themeColor="text1"/>
          <w:lang w:eastAsia="en-US"/>
        </w:rPr>
      </w:pPr>
    </w:p>
    <w:p w:rsidR="00936784" w:rsidRPr="00936784" w:rsidRDefault="00936784" w:rsidP="00936784">
      <w:pPr>
        <w:numPr>
          <w:ilvl w:val="0"/>
          <w:numId w:val="1"/>
        </w:numPr>
        <w:spacing w:after="0" w:line="240" w:lineRule="auto"/>
        <w:contextualSpacing/>
        <w:jc w:val="both"/>
        <w:rPr>
          <w:rFonts w:eastAsia="Times New Roman" w:cs="Times New Roman"/>
          <w:b/>
          <w:lang w:eastAsia="en-US"/>
        </w:rPr>
      </w:pPr>
      <w:r w:rsidRPr="00936784">
        <w:rPr>
          <w:rFonts w:eastAsia="Times New Roman" w:cs="Times New Roman"/>
          <w:color w:val="000000" w:themeColor="text1"/>
          <w:lang w:eastAsia="en-US"/>
        </w:rPr>
        <w:t xml:space="preserve">Bardzo ciekawie prezentuje się </w:t>
      </w:r>
      <w:r w:rsidRPr="00936784">
        <w:rPr>
          <w:rFonts w:eastAsia="Times New Roman" w:cs="Times New Roman"/>
          <w:b/>
          <w:color w:val="000000" w:themeColor="text1"/>
          <w:lang w:eastAsia="en-US"/>
        </w:rPr>
        <w:t>wykres siły względnej CAC40/ropa naftowa</w:t>
      </w:r>
      <w:r w:rsidRPr="00936784">
        <w:rPr>
          <w:rFonts w:eastAsia="Times New Roman" w:cs="Times New Roman"/>
          <w:color w:val="000000" w:themeColor="text1"/>
          <w:lang w:eastAsia="en-US"/>
        </w:rPr>
        <w:t xml:space="preserve">. </w:t>
      </w:r>
      <w:proofErr w:type="gramStart"/>
      <w:r w:rsidRPr="00936784">
        <w:rPr>
          <w:rFonts w:eastAsia="Times New Roman" w:cs="Times New Roman"/>
          <w:color w:val="000000" w:themeColor="text1"/>
          <w:lang w:eastAsia="en-US"/>
        </w:rPr>
        <w:t>doszło</w:t>
      </w:r>
      <w:proofErr w:type="gramEnd"/>
      <w:r w:rsidRPr="00936784">
        <w:rPr>
          <w:rFonts w:eastAsia="Times New Roman" w:cs="Times New Roman"/>
          <w:color w:val="000000" w:themeColor="text1"/>
          <w:lang w:eastAsia="en-US"/>
        </w:rPr>
        <w:t xml:space="preserve"> na tym wykresie do wybicia z bardzo dużej </w:t>
      </w:r>
      <w:r w:rsidRPr="00936784">
        <w:rPr>
          <w:rFonts w:eastAsia="Times New Roman" w:cs="Times New Roman"/>
          <w:b/>
          <w:color w:val="000000" w:themeColor="text1"/>
          <w:lang w:eastAsia="en-US"/>
        </w:rPr>
        <w:t>formacji podwójnego dna</w:t>
      </w:r>
      <w:r w:rsidRPr="00936784">
        <w:rPr>
          <w:rFonts w:eastAsia="Times New Roman" w:cs="Times New Roman"/>
          <w:color w:val="000000" w:themeColor="text1"/>
          <w:lang w:eastAsia="en-US"/>
        </w:rPr>
        <w:t xml:space="preserve">. Po drugie </w:t>
      </w:r>
      <w:r w:rsidRPr="00936784">
        <w:rPr>
          <w:rFonts w:eastAsia="Times New Roman" w:cs="Times New Roman"/>
          <w:b/>
          <w:color w:val="000000" w:themeColor="text1"/>
          <w:lang w:eastAsia="en-US"/>
        </w:rPr>
        <w:t>przebity został trend spadkowy.</w:t>
      </w:r>
      <w:r w:rsidRPr="00936784">
        <w:rPr>
          <w:rFonts w:eastAsia="Times New Roman" w:cs="Times New Roman"/>
          <w:color w:val="000000" w:themeColor="text1"/>
          <w:lang w:eastAsia="en-US"/>
        </w:rPr>
        <w:t xml:space="preserve"> Po trzecie po wybiciu z formacji podwójnego dna </w:t>
      </w:r>
      <w:r w:rsidRPr="00936784">
        <w:rPr>
          <w:rFonts w:eastAsia="Times New Roman" w:cs="Times New Roman"/>
          <w:b/>
          <w:color w:val="000000" w:themeColor="text1"/>
          <w:lang w:eastAsia="en-US"/>
        </w:rPr>
        <w:t>doszło do korekty spadkowej, która prawdopodobnie dobiegła końca</w:t>
      </w:r>
      <w:r w:rsidRPr="00936784">
        <w:rPr>
          <w:rFonts w:eastAsia="Times New Roman" w:cs="Times New Roman"/>
          <w:color w:val="000000" w:themeColor="text1"/>
          <w:lang w:eastAsia="en-US"/>
        </w:rPr>
        <w:t xml:space="preserve">. Dlaczego uważam, że </w:t>
      </w:r>
      <w:proofErr w:type="gramStart"/>
      <w:r w:rsidRPr="00936784">
        <w:rPr>
          <w:rFonts w:eastAsia="Times New Roman" w:cs="Times New Roman"/>
          <w:color w:val="000000" w:themeColor="text1"/>
          <w:lang w:eastAsia="en-US"/>
        </w:rPr>
        <w:t xml:space="preserve">dobiegła ?. </w:t>
      </w:r>
      <w:proofErr w:type="gramEnd"/>
      <w:r w:rsidRPr="00936784">
        <w:rPr>
          <w:rFonts w:eastAsia="Times New Roman" w:cs="Times New Roman"/>
          <w:color w:val="000000" w:themeColor="text1"/>
          <w:lang w:eastAsia="en-US"/>
        </w:rPr>
        <w:t xml:space="preserve">Otóż utworzyła się niedawno na wykresie stworzonym w oparciu o dane miesięczne </w:t>
      </w:r>
      <w:r w:rsidRPr="00936784">
        <w:rPr>
          <w:rFonts w:eastAsia="Times New Roman" w:cs="Times New Roman"/>
          <w:b/>
          <w:color w:val="000000" w:themeColor="text1"/>
          <w:lang w:eastAsia="en-US"/>
        </w:rPr>
        <w:t>formacja objęcia hossy</w:t>
      </w:r>
      <w:r w:rsidRPr="00936784">
        <w:rPr>
          <w:rFonts w:eastAsia="Times New Roman" w:cs="Times New Roman"/>
          <w:color w:val="000000" w:themeColor="text1"/>
          <w:lang w:eastAsia="en-US"/>
        </w:rPr>
        <w:t xml:space="preserve">. Stało się w kluczowym miejscu z technicznego punktu widzenia. Miejsce to było niegdyś oporem a teraz jest wsparciem. Z powyższych rozważań wynika, że na wykresie siły względnej CAC40/ropa naftowa wchodzimy w kolejną falę silnych zwyżek. Co to </w:t>
      </w:r>
      <w:proofErr w:type="gramStart"/>
      <w:r w:rsidRPr="00936784">
        <w:rPr>
          <w:rFonts w:eastAsia="Times New Roman" w:cs="Times New Roman"/>
          <w:color w:val="000000" w:themeColor="text1"/>
          <w:lang w:eastAsia="en-US"/>
        </w:rPr>
        <w:t xml:space="preserve">oznacza ?. </w:t>
      </w:r>
      <w:proofErr w:type="gramEnd"/>
      <w:r w:rsidRPr="00936784">
        <w:rPr>
          <w:rFonts w:eastAsia="Times New Roman" w:cs="Times New Roman"/>
          <w:color w:val="000000" w:themeColor="text1"/>
          <w:lang w:eastAsia="en-US"/>
        </w:rPr>
        <w:t xml:space="preserve">Jak można połączyć z fundamentalnego punktu widzenia jedno z </w:t>
      </w:r>
      <w:proofErr w:type="gramStart"/>
      <w:r w:rsidRPr="00936784">
        <w:rPr>
          <w:rFonts w:eastAsia="Times New Roman" w:cs="Times New Roman"/>
          <w:color w:val="000000" w:themeColor="text1"/>
          <w:lang w:eastAsia="en-US"/>
        </w:rPr>
        <w:t xml:space="preserve">drugim ?. </w:t>
      </w:r>
      <w:proofErr w:type="gramEnd"/>
      <w:r w:rsidRPr="00936784">
        <w:rPr>
          <w:rFonts w:eastAsia="Times New Roman" w:cs="Times New Roman"/>
          <w:color w:val="000000" w:themeColor="text1"/>
          <w:lang w:eastAsia="en-US"/>
        </w:rPr>
        <w:t xml:space="preserve">Powiem tak: otóż może być tak, że spadki cen ropy naftowej </w:t>
      </w:r>
      <w:proofErr w:type="gramStart"/>
      <w:r w:rsidRPr="00936784">
        <w:rPr>
          <w:rFonts w:eastAsia="Times New Roman" w:cs="Times New Roman"/>
          <w:color w:val="000000" w:themeColor="text1"/>
          <w:lang w:eastAsia="en-US"/>
        </w:rPr>
        <w:t>mogą  być</w:t>
      </w:r>
      <w:proofErr w:type="gramEnd"/>
      <w:r w:rsidRPr="00936784">
        <w:rPr>
          <w:rFonts w:eastAsia="Times New Roman" w:cs="Times New Roman"/>
          <w:color w:val="000000" w:themeColor="text1"/>
          <w:lang w:eastAsia="en-US"/>
        </w:rPr>
        <w:t xml:space="preserve"> wyrazem </w:t>
      </w:r>
      <w:r w:rsidRPr="00936784">
        <w:rPr>
          <w:rFonts w:eastAsia="Times New Roman" w:cs="Times New Roman"/>
          <w:b/>
          <w:color w:val="000000" w:themeColor="text1"/>
          <w:lang w:eastAsia="en-US"/>
        </w:rPr>
        <w:t>spadku presji inflacyjnej i</w:t>
      </w:r>
      <w:r w:rsidRPr="00936784">
        <w:rPr>
          <w:rFonts w:eastAsia="Times New Roman" w:cs="Times New Roman"/>
          <w:color w:val="000000" w:themeColor="text1"/>
          <w:lang w:eastAsia="en-US"/>
        </w:rPr>
        <w:t xml:space="preserve"> może też obaw o spowolnienie dynamiki popytu w realnej gospodarce co skłaniać może banki centralne do </w:t>
      </w:r>
      <w:r w:rsidRPr="00936784">
        <w:rPr>
          <w:rFonts w:eastAsia="Times New Roman" w:cs="Times New Roman"/>
          <w:b/>
          <w:color w:val="000000" w:themeColor="text1"/>
          <w:lang w:eastAsia="en-US"/>
        </w:rPr>
        <w:t>kontynuowania ekspansywnej polityki pieniężnej</w:t>
      </w:r>
      <w:r w:rsidRPr="00936784">
        <w:rPr>
          <w:rFonts w:eastAsia="Times New Roman" w:cs="Times New Roman"/>
          <w:color w:val="000000" w:themeColor="text1"/>
          <w:lang w:eastAsia="en-US"/>
        </w:rPr>
        <w:t xml:space="preserve"> w strefie euro, Japonii i Wielkiej Brytanii oraz oddalanie perspektywy podwyżek stóp procentowych. Może to przyczyniać się do zwiększenia skłonności uczestników rynków finansowych </w:t>
      </w:r>
      <w:r w:rsidRPr="00936784">
        <w:rPr>
          <w:rFonts w:eastAsia="Times New Roman" w:cs="Times New Roman"/>
          <w:b/>
          <w:color w:val="000000" w:themeColor="text1"/>
          <w:lang w:eastAsia="en-US"/>
        </w:rPr>
        <w:t>do kupowania instrumentów o stosunkowo dużym ryzyku, czyli akcji spółek.</w:t>
      </w:r>
    </w:p>
    <w:p w:rsidR="00936784" w:rsidRPr="00936784" w:rsidRDefault="00936784" w:rsidP="00936784">
      <w:pPr>
        <w:spacing w:after="0" w:line="240" w:lineRule="auto"/>
        <w:ind w:left="720"/>
        <w:contextualSpacing/>
        <w:jc w:val="both"/>
        <w:rPr>
          <w:rFonts w:eastAsia="Times New Roman" w:cs="Times New Roman"/>
          <w:lang w:eastAsia="en-US"/>
        </w:rPr>
      </w:pPr>
    </w:p>
    <w:p w:rsidR="00936784" w:rsidRPr="00936784" w:rsidRDefault="00936784" w:rsidP="00936784">
      <w:pPr>
        <w:spacing w:after="0" w:line="240" w:lineRule="auto"/>
        <w:jc w:val="both"/>
        <w:rPr>
          <w:rFonts w:eastAsia="Times New Roman" w:cs="Times New Roman"/>
          <w:lang w:eastAsia="en-US"/>
        </w:rPr>
      </w:pPr>
      <w:r w:rsidRPr="00936784">
        <w:rPr>
          <w:rFonts w:eastAsia="Times New Roman" w:cs="Times New Roman"/>
          <w:lang w:eastAsia="en-US"/>
        </w:rPr>
        <w:t>Opracował: Sławomir Kłusek, 8 sierpnia 2016 roku</w:t>
      </w:r>
    </w:p>
    <w:p w:rsidR="00936784" w:rsidRPr="00936784" w:rsidRDefault="00936784" w:rsidP="00936784">
      <w:pPr>
        <w:spacing w:after="0" w:line="240" w:lineRule="auto"/>
        <w:jc w:val="both"/>
        <w:rPr>
          <w:rFonts w:eastAsia="Times New Roman" w:cs="Times New Roman"/>
          <w:lang w:eastAsia="en-US"/>
        </w:rPr>
      </w:pPr>
    </w:p>
    <w:p w:rsidR="00936784" w:rsidRPr="00936784" w:rsidRDefault="00936784" w:rsidP="00936784">
      <w:pPr>
        <w:spacing w:after="0" w:line="240" w:lineRule="auto"/>
        <w:jc w:val="both"/>
        <w:rPr>
          <w:rFonts w:eastAsia="Times New Roman" w:cs="Times New Roman"/>
          <w:lang w:eastAsia="en-US"/>
        </w:rPr>
      </w:pPr>
      <w:r w:rsidRPr="00936784">
        <w:rPr>
          <w:rFonts w:eastAsia="Times New Roman" w:cs="Times New Roman"/>
          <w:lang w:eastAsia="en-US"/>
        </w:rPr>
        <w:t xml:space="preserve">Powyższy raport stanowi wyłącznie wyraz osobistych opinii autora. </w:t>
      </w:r>
    </w:p>
    <w:p w:rsidR="00936784" w:rsidRPr="00936784" w:rsidRDefault="00936784" w:rsidP="00936784">
      <w:pPr>
        <w:spacing w:after="0" w:line="240" w:lineRule="auto"/>
        <w:jc w:val="both"/>
        <w:rPr>
          <w:rFonts w:eastAsia="Times New Roman" w:cs="Times New Roman"/>
          <w:lang w:eastAsia="en-US"/>
        </w:rPr>
      </w:pPr>
    </w:p>
    <w:p w:rsidR="00936784" w:rsidRPr="00936784" w:rsidRDefault="00936784" w:rsidP="00936784">
      <w:pPr>
        <w:spacing w:after="0" w:line="240" w:lineRule="auto"/>
        <w:jc w:val="both"/>
        <w:rPr>
          <w:rFonts w:eastAsia="Times New Roman" w:cs="Times New Roman"/>
          <w:color w:val="0000FF" w:themeColor="hyperlink"/>
          <w:u w:val="single"/>
          <w:lang w:eastAsia="en-US"/>
        </w:rPr>
      </w:pPr>
      <w:r w:rsidRPr="00936784">
        <w:rPr>
          <w:rFonts w:eastAsia="Times New Roman" w:cs="Times New Roman"/>
          <w:lang w:eastAsia="en-US"/>
        </w:rPr>
        <w:t xml:space="preserve">Treści zawarte na stronie internetowej </w:t>
      </w:r>
      <w:hyperlink r:id="rId16" w:history="1">
        <w:r w:rsidRPr="00936784">
          <w:rPr>
            <w:rFonts w:eastAsia="Times New Roman" w:cs="Times New Roman"/>
            <w:color w:val="0000FF" w:themeColor="hyperlink"/>
            <w:u w:val="single"/>
            <w:lang w:eastAsia="en-US"/>
          </w:rPr>
          <w:t>www.analizy-rynkowe.pl</w:t>
        </w:r>
      </w:hyperlink>
      <w:r w:rsidRPr="00936784">
        <w:rPr>
          <w:rFonts w:eastAsia="Times New Roman" w:cs="Times New Roman"/>
          <w:lang w:eastAsia="en-US"/>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sidRPr="00936784">
        <w:rPr>
          <w:rFonts w:eastAsia="Times New Roman" w:cs="Times New Roman"/>
          <w:lang w:eastAsia="en-US"/>
        </w:rPr>
        <w:t>Dz.U</w:t>
      </w:r>
      <w:proofErr w:type="spellEnd"/>
      <w:r w:rsidRPr="00936784">
        <w:rPr>
          <w:rFonts w:eastAsia="Times New Roman" w:cs="Times New Roman"/>
          <w:lang w:eastAsia="en-US"/>
        </w:rPr>
        <w:t>. z 2005 r. Nr 206, poz</w:t>
      </w:r>
      <w:proofErr w:type="gramStart"/>
      <w:r w:rsidRPr="00936784">
        <w:rPr>
          <w:rFonts w:eastAsia="Times New Roman" w:cs="Times New Roman"/>
          <w:lang w:eastAsia="en-US"/>
        </w:rPr>
        <w:t>. 1715).Autor</w:t>
      </w:r>
      <w:proofErr w:type="gramEnd"/>
      <w:r w:rsidRPr="00936784">
        <w:rPr>
          <w:rFonts w:eastAsia="Times New Roman" w:cs="Times New Roman"/>
          <w:lang w:eastAsia="en-US"/>
        </w:rPr>
        <w:t xml:space="preserve"> nie ponosi odpowiedzialności za jakiekolwiek decyzje inwestycyjne podjęte na podstawie treści zawartych na stronie internetowej </w:t>
      </w:r>
      <w:hyperlink r:id="rId17" w:history="1">
        <w:r w:rsidRPr="00936784">
          <w:rPr>
            <w:rFonts w:eastAsia="Times New Roman" w:cs="Times New Roman"/>
            <w:color w:val="0000FF" w:themeColor="hyperlink"/>
            <w:u w:val="single"/>
            <w:lang w:eastAsia="en-US"/>
          </w:rPr>
          <w:t>www.analizy-rynkowe.pl</w:t>
        </w:r>
      </w:hyperlink>
    </w:p>
    <w:p w:rsidR="004C2ED5" w:rsidRPr="00936784" w:rsidRDefault="004C2ED5" w:rsidP="00936784"/>
    <w:sectPr w:rsidR="004C2ED5" w:rsidRPr="00936784" w:rsidSect="00FF5F52">
      <w:footerReference w:type="default" r:id="rId18"/>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94"/>
      <w:docPartObj>
        <w:docPartGallery w:val="Page Numbers (Bottom of Page)"/>
        <w:docPartUnique/>
      </w:docPartObj>
    </w:sdtPr>
    <w:sdtEndPr/>
    <w:sdtContent>
      <w:p w:rsidR="00FF5F52" w:rsidRDefault="003C0A13">
        <w:pPr>
          <w:pStyle w:val="Stopka"/>
          <w:jc w:val="center"/>
        </w:pPr>
        <w:r>
          <w:fldChar w:fldCharType="begin"/>
        </w:r>
        <w:r>
          <w:instrText>PAGE   \* MERGEFORMAT</w:instrText>
        </w:r>
        <w:r>
          <w:fldChar w:fldCharType="separate"/>
        </w:r>
        <w:r>
          <w:rPr>
            <w:noProof/>
          </w:rPr>
          <w:t>17</w:t>
        </w:r>
        <w:r>
          <w:fldChar w:fldCharType="end"/>
        </w:r>
      </w:p>
    </w:sdtContent>
  </w:sdt>
  <w:p w:rsidR="00FF5F52" w:rsidRDefault="003C0A13">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4"/>
    <w:rsid w:val="002B0234"/>
    <w:rsid w:val="003C0A13"/>
    <w:rsid w:val="004C2ED5"/>
    <w:rsid w:val="00936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78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36784"/>
    <w:pPr>
      <w:spacing w:after="0" w:line="240" w:lineRule="auto"/>
    </w:pPr>
    <w:rPr>
      <w:rFonts w:eastAsiaTheme="minorEastAsia"/>
      <w:lang w:eastAsia="pl-PL"/>
    </w:rPr>
  </w:style>
  <w:style w:type="paragraph" w:styleId="Stopka">
    <w:name w:val="footer"/>
    <w:basedOn w:val="Normalny"/>
    <w:link w:val="StopkaZnak"/>
    <w:uiPriority w:val="99"/>
    <w:unhideWhenUsed/>
    <w:rsid w:val="00936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6784"/>
    <w:rPr>
      <w:rFonts w:eastAsiaTheme="minorEastAsia"/>
      <w:lang w:eastAsia="pl-PL"/>
    </w:rPr>
  </w:style>
  <w:style w:type="character" w:styleId="Hipercze">
    <w:name w:val="Hyperlink"/>
    <w:basedOn w:val="Domylnaczcionkaakapitu"/>
    <w:uiPriority w:val="99"/>
    <w:unhideWhenUsed/>
    <w:rsid w:val="00936784"/>
    <w:rPr>
      <w:color w:val="0000FF" w:themeColor="hyperlink"/>
      <w:u w:val="single"/>
    </w:rPr>
  </w:style>
  <w:style w:type="paragraph" w:styleId="Tekstdymka">
    <w:name w:val="Balloon Text"/>
    <w:basedOn w:val="Normalny"/>
    <w:link w:val="TekstdymkaZnak"/>
    <w:uiPriority w:val="99"/>
    <w:semiHidden/>
    <w:unhideWhenUsed/>
    <w:rsid w:val="009367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6784"/>
    <w:rPr>
      <w:rFonts w:ascii="Tahoma" w:eastAsiaTheme="minorEastAsia" w:hAnsi="Tahoma" w:cs="Tahoma"/>
      <w:sz w:val="16"/>
      <w:szCs w:val="16"/>
      <w:lang w:eastAsia="pl-PL"/>
    </w:rPr>
  </w:style>
  <w:style w:type="table" w:styleId="Tabela-Siatka">
    <w:name w:val="Table Grid"/>
    <w:basedOn w:val="Standardowy"/>
    <w:uiPriority w:val="59"/>
    <w:rsid w:val="0093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78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36784"/>
    <w:pPr>
      <w:spacing w:after="0" w:line="240" w:lineRule="auto"/>
    </w:pPr>
    <w:rPr>
      <w:rFonts w:eastAsiaTheme="minorEastAsia"/>
      <w:lang w:eastAsia="pl-PL"/>
    </w:rPr>
  </w:style>
  <w:style w:type="paragraph" w:styleId="Stopka">
    <w:name w:val="footer"/>
    <w:basedOn w:val="Normalny"/>
    <w:link w:val="StopkaZnak"/>
    <w:uiPriority w:val="99"/>
    <w:unhideWhenUsed/>
    <w:rsid w:val="00936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6784"/>
    <w:rPr>
      <w:rFonts w:eastAsiaTheme="minorEastAsia"/>
      <w:lang w:eastAsia="pl-PL"/>
    </w:rPr>
  </w:style>
  <w:style w:type="character" w:styleId="Hipercze">
    <w:name w:val="Hyperlink"/>
    <w:basedOn w:val="Domylnaczcionkaakapitu"/>
    <w:uiPriority w:val="99"/>
    <w:unhideWhenUsed/>
    <w:rsid w:val="00936784"/>
    <w:rPr>
      <w:color w:val="0000FF" w:themeColor="hyperlink"/>
      <w:u w:val="single"/>
    </w:rPr>
  </w:style>
  <w:style w:type="paragraph" w:styleId="Tekstdymka">
    <w:name w:val="Balloon Text"/>
    <w:basedOn w:val="Normalny"/>
    <w:link w:val="TekstdymkaZnak"/>
    <w:uiPriority w:val="99"/>
    <w:semiHidden/>
    <w:unhideWhenUsed/>
    <w:rsid w:val="009367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6784"/>
    <w:rPr>
      <w:rFonts w:ascii="Tahoma" w:eastAsiaTheme="minorEastAsia" w:hAnsi="Tahoma" w:cs="Tahoma"/>
      <w:sz w:val="16"/>
      <w:szCs w:val="16"/>
      <w:lang w:eastAsia="pl-PL"/>
    </w:rPr>
  </w:style>
  <w:style w:type="table" w:styleId="Tabela-Siatka">
    <w:name w:val="Table Grid"/>
    <w:basedOn w:val="Standardowy"/>
    <w:uiPriority w:val="59"/>
    <w:rsid w:val="0093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178">
      <w:bodyDiv w:val="1"/>
      <w:marLeft w:val="0"/>
      <w:marRight w:val="0"/>
      <w:marTop w:val="0"/>
      <w:marBottom w:val="0"/>
      <w:divBdr>
        <w:top w:val="none" w:sz="0" w:space="0" w:color="auto"/>
        <w:left w:val="none" w:sz="0" w:space="0" w:color="auto"/>
        <w:bottom w:val="none" w:sz="0" w:space="0" w:color="auto"/>
        <w:right w:val="none" w:sz="0" w:space="0" w:color="auto"/>
      </w:divBdr>
      <w:divsChild>
        <w:div w:id="1443913447">
          <w:marLeft w:val="0"/>
          <w:marRight w:val="0"/>
          <w:marTop w:val="0"/>
          <w:marBottom w:val="0"/>
          <w:divBdr>
            <w:top w:val="none" w:sz="0" w:space="0" w:color="auto"/>
            <w:left w:val="none" w:sz="0" w:space="0" w:color="auto"/>
            <w:bottom w:val="none" w:sz="0" w:space="0" w:color="auto"/>
            <w:right w:val="none" w:sz="0" w:space="0" w:color="auto"/>
          </w:divBdr>
          <w:divsChild>
            <w:div w:id="1018891777">
              <w:marLeft w:val="285"/>
              <w:marRight w:val="0"/>
              <w:marTop w:val="45"/>
              <w:marBottom w:val="0"/>
              <w:divBdr>
                <w:top w:val="none" w:sz="0" w:space="0" w:color="auto"/>
                <w:left w:val="none" w:sz="0" w:space="0" w:color="auto"/>
                <w:bottom w:val="none" w:sz="0" w:space="0" w:color="auto"/>
                <w:right w:val="none" w:sz="0" w:space="0" w:color="auto"/>
              </w:divBdr>
            </w:div>
          </w:divsChild>
        </w:div>
        <w:div w:id="819538810">
          <w:marLeft w:val="0"/>
          <w:marRight w:val="0"/>
          <w:marTop w:val="0"/>
          <w:marBottom w:val="0"/>
          <w:divBdr>
            <w:top w:val="none" w:sz="0" w:space="0" w:color="auto"/>
            <w:left w:val="none" w:sz="0" w:space="0" w:color="auto"/>
            <w:bottom w:val="none" w:sz="0" w:space="0" w:color="auto"/>
            <w:right w:val="none" w:sz="0" w:space="0" w:color="auto"/>
          </w:divBdr>
          <w:divsChild>
            <w:div w:id="15873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Arkusz1!$A$1:$A$5</c:f>
              <c:strCache>
                <c:ptCount val="5"/>
                <c:pt idx="0">
                  <c:v>Wykres do przemyślenia</c:v>
                </c:pt>
                <c:pt idx="1">
                  <c:v>sWIG80</c:v>
                </c:pt>
                <c:pt idx="2">
                  <c:v>mWIG40</c:v>
                </c:pt>
                <c:pt idx="3">
                  <c:v>WIG</c:v>
                </c:pt>
                <c:pt idx="4">
                  <c:v>WIG20</c:v>
                </c:pt>
              </c:strCache>
            </c:strRef>
          </c:cat>
          <c:val>
            <c:numRef>
              <c:f>Arkusz1!$B$1:$B$5</c:f>
              <c:numCache>
                <c:formatCode>0.0</c:formatCode>
                <c:ptCount val="5"/>
                <c:pt idx="0">
                  <c:v>12.6</c:v>
                </c:pt>
                <c:pt idx="1">
                  <c:v>4.8</c:v>
                </c:pt>
                <c:pt idx="2">
                  <c:v>-0.8</c:v>
                </c:pt>
                <c:pt idx="3">
                  <c:v>-9.8000000000000007</c:v>
                </c:pt>
                <c:pt idx="4">
                  <c:v>-18.5</c:v>
                </c:pt>
              </c:numCache>
            </c:numRef>
          </c:val>
        </c:ser>
        <c:dLbls>
          <c:showLegendKey val="0"/>
          <c:showVal val="0"/>
          <c:showCatName val="0"/>
          <c:showSerName val="0"/>
          <c:showPercent val="0"/>
          <c:showBubbleSize val="0"/>
        </c:dLbls>
        <c:gapWidth val="150"/>
        <c:axId val="203375744"/>
        <c:axId val="203377280"/>
      </c:barChart>
      <c:catAx>
        <c:axId val="203375744"/>
        <c:scaling>
          <c:orientation val="minMax"/>
        </c:scaling>
        <c:delete val="0"/>
        <c:axPos val="b"/>
        <c:numFmt formatCode="General" sourceLinked="1"/>
        <c:majorTickMark val="out"/>
        <c:minorTickMark val="none"/>
        <c:tickLblPos val="nextTo"/>
        <c:crossAx val="203377280"/>
        <c:crosses val="autoZero"/>
        <c:auto val="1"/>
        <c:lblAlgn val="ctr"/>
        <c:lblOffset val="100"/>
        <c:noMultiLvlLbl val="0"/>
      </c:catAx>
      <c:valAx>
        <c:axId val="203377280"/>
        <c:scaling>
          <c:orientation val="minMax"/>
        </c:scaling>
        <c:delete val="0"/>
        <c:axPos val="l"/>
        <c:majorGridlines/>
        <c:numFmt formatCode="0.0" sourceLinked="1"/>
        <c:majorTickMark val="out"/>
        <c:minorTickMark val="none"/>
        <c:tickLblPos val="nextTo"/>
        <c:crossAx val="203375744"/>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17</Pages>
  <Words>2139</Words>
  <Characters>12836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3</cp:revision>
  <dcterms:created xsi:type="dcterms:W3CDTF">2016-08-06T09:09:00Z</dcterms:created>
  <dcterms:modified xsi:type="dcterms:W3CDTF">2016-08-06T09:13:00Z</dcterms:modified>
</cp:coreProperties>
</file>