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6B" w:rsidRDefault="001F5C6B" w:rsidP="001F5C6B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1F5C6B" w:rsidRDefault="001F5C6B" w:rsidP="001F5C6B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C6B" w:rsidRDefault="001F5C6B" w:rsidP="001F5C6B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1F5C6B" w:rsidRDefault="001F5C6B" w:rsidP="001F5C6B">
      <w:pPr>
        <w:spacing w:after="0" w:line="240" w:lineRule="auto"/>
        <w:jc w:val="both"/>
        <w:rPr>
          <w:sz w:val="26"/>
          <w:szCs w:val="26"/>
        </w:rPr>
      </w:pPr>
    </w:p>
    <w:p w:rsidR="001F5C6B" w:rsidRDefault="001F5C6B" w:rsidP="001F5C6B">
      <w:pPr>
        <w:spacing w:after="0" w:line="240" w:lineRule="auto"/>
        <w:jc w:val="both"/>
        <w:rPr>
          <w:sz w:val="26"/>
          <w:szCs w:val="26"/>
        </w:rPr>
      </w:pPr>
    </w:p>
    <w:p w:rsidR="001F5C6B" w:rsidRDefault="001F5C6B" w:rsidP="001F5C6B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23 maja 2016 roku</w:t>
      </w:r>
    </w:p>
    <w:p w:rsidR="001F5C6B" w:rsidRDefault="001F5C6B" w:rsidP="001F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Kurs USD/PLN – perspektywa długoterminowa, kurs z </w:t>
      </w:r>
      <w:r w:rsidR="001A35C9">
        <w:rPr>
          <w:rFonts w:eastAsiaTheme="minorEastAsia"/>
          <w:lang w:eastAsia="pl-PL"/>
        </w:rPr>
        <w:t>20</w:t>
      </w:r>
      <w:r>
        <w:rPr>
          <w:rFonts w:eastAsiaTheme="minorEastAsia"/>
          <w:lang w:eastAsia="pl-PL"/>
        </w:rPr>
        <w:t xml:space="preserve"> maja 2016 roku = 3,9362</w:t>
      </w:r>
    </w:p>
    <w:p w:rsidR="001F5C6B" w:rsidRDefault="001F5C6B" w:rsidP="001F5C6B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1F5C6B" w:rsidRDefault="001F5C6B" w:rsidP="001F5C6B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72464548" wp14:editId="0CDCCB67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C6B" w:rsidRDefault="001F5C6B" w:rsidP="001F5C6B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1F5C6B" w:rsidRDefault="001F5C6B" w:rsidP="001F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 xml:space="preserve">Kurs EUR/PLN – perspektywa średniookresowa, kurs z </w:t>
      </w:r>
      <w:r w:rsidR="001A35C9">
        <w:rPr>
          <w:rFonts w:eastAsiaTheme="minorEastAsia"/>
          <w:lang w:eastAsia="pl-PL"/>
        </w:rPr>
        <w:t>20</w:t>
      </w:r>
      <w:r>
        <w:rPr>
          <w:rFonts w:eastAsiaTheme="minorEastAsia"/>
          <w:lang w:eastAsia="pl-PL"/>
        </w:rPr>
        <w:t xml:space="preserve"> maja 2016 roku = 4,4154</w:t>
      </w:r>
    </w:p>
    <w:p w:rsidR="001F5C6B" w:rsidRDefault="001F5C6B" w:rsidP="001F5C6B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1F5C6B" w:rsidRDefault="001F5C6B" w:rsidP="001F5C6B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0D73E5CB" wp14:editId="32435924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C6B" w:rsidRDefault="001F5C6B" w:rsidP="001F5C6B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5F7713" w:rsidRPr="0072565B" w:rsidRDefault="005F7713" w:rsidP="005F77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72565B">
        <w:rPr>
          <w:sz w:val="26"/>
          <w:szCs w:val="26"/>
        </w:rPr>
        <w:lastRenderedPageBreak/>
        <w:t>Tym razem indeks WIG20 zyskał 0,5 %</w:t>
      </w:r>
    </w:p>
    <w:p w:rsidR="005F7713" w:rsidRDefault="005F7713" w:rsidP="005F7713">
      <w:pPr>
        <w:pStyle w:val="Bezodstpw"/>
        <w:jc w:val="center"/>
      </w:pP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indeks WIG20 zyskał na wartości 0,5 %. Działo się to w sytuacji, gdy zmiany indeksów zagranicznych były nieznaczna. 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5F7713" w:rsidRDefault="005F7713" w:rsidP="005F771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Indeks japońskiego rynku akcji NIKKEI225 zyskał na wartości 2,0 %, francuski indeks CAC40 urósł o 0,8 %, niemiecki indeks DAX40 spadł o 0,4 % a amerykański indeks S&amp;P500 wzrósł o 0,3 %. Na początku warto spojrzeć na wykres indeksu amerykańskiego </w:t>
      </w:r>
      <w:r w:rsidRPr="005F7713">
        <w:rPr>
          <w:b/>
          <w:sz w:val="26"/>
          <w:szCs w:val="26"/>
        </w:rPr>
        <w:t>S&amp;P500.</w:t>
      </w:r>
      <w:r>
        <w:rPr>
          <w:sz w:val="26"/>
          <w:szCs w:val="26"/>
        </w:rPr>
        <w:t xml:space="preserve"> </w:t>
      </w:r>
      <w:r w:rsidRPr="005F7713">
        <w:rPr>
          <w:b/>
          <w:sz w:val="26"/>
          <w:szCs w:val="26"/>
        </w:rPr>
        <w:t>Znajdujemy się w pobliżu ważnej strefy oporu.</w:t>
      </w:r>
      <w:r>
        <w:rPr>
          <w:sz w:val="26"/>
          <w:szCs w:val="26"/>
        </w:rPr>
        <w:t xml:space="preserve"> W najbliższych miesiącach może wywołać to spadki. Przede </w:t>
      </w:r>
      <w:proofErr w:type="gramStart"/>
      <w:r>
        <w:rPr>
          <w:sz w:val="26"/>
          <w:szCs w:val="26"/>
        </w:rPr>
        <w:t>wszystkim dlatego</w:t>
      </w:r>
      <w:proofErr w:type="gramEnd"/>
      <w:r>
        <w:rPr>
          <w:sz w:val="26"/>
          <w:szCs w:val="26"/>
        </w:rPr>
        <w:t xml:space="preserve">, że wchodzimy </w:t>
      </w:r>
      <w:r w:rsidRPr="005F7713">
        <w:rPr>
          <w:b/>
          <w:sz w:val="26"/>
          <w:szCs w:val="26"/>
        </w:rPr>
        <w:t>w niesprzyjający dla posiadaczy akcji okres pomiędzy końcem kwietnia a końcem października.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91539C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  <w:r w:rsidRPr="0091539C">
        <w:rPr>
          <w:b/>
          <w:sz w:val="26"/>
          <w:szCs w:val="26"/>
          <w:u w:val="single"/>
        </w:rPr>
        <w:t>S&amp;P500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0BF1648" wp14:editId="6DC6AD15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13" w:rsidRDefault="005F7713" w:rsidP="005F7713">
      <w:pPr>
        <w:pStyle w:val="Bezodstpw"/>
        <w:jc w:val="center"/>
      </w:pPr>
    </w:p>
    <w:p w:rsidR="005F7713" w:rsidRDefault="005F7713" w:rsidP="005F7713">
      <w:pPr>
        <w:pStyle w:val="Bezodstpw"/>
        <w:rPr>
          <w:sz w:val="26"/>
          <w:szCs w:val="26"/>
        </w:rPr>
      </w:pPr>
      <w:proofErr w:type="gramStart"/>
      <w:r>
        <w:rPr>
          <w:sz w:val="26"/>
          <w:szCs w:val="26"/>
        </w:rPr>
        <w:t>Poprzednio kiedy</w:t>
      </w:r>
      <w:proofErr w:type="gramEnd"/>
      <w:r>
        <w:rPr>
          <w:sz w:val="26"/>
          <w:szCs w:val="26"/>
        </w:rPr>
        <w:t xml:space="preserve"> nastąpiło dojście do strefy oporu pojawiały się spadki. Oto znów indeks S&amp;P500. </w:t>
      </w:r>
    </w:p>
    <w:p w:rsidR="005F7713" w:rsidRDefault="005F7713" w:rsidP="005F7713">
      <w:pPr>
        <w:pStyle w:val="Bezodstpw"/>
        <w:rPr>
          <w:sz w:val="26"/>
          <w:szCs w:val="26"/>
        </w:rPr>
      </w:pPr>
    </w:p>
    <w:p w:rsidR="005F7713" w:rsidRPr="00AA34CE" w:rsidRDefault="005F7713" w:rsidP="005F7713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9EAF23D" wp14:editId="455C18DA">
            <wp:extent cx="3028950" cy="18192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13" w:rsidRDefault="005F7713" w:rsidP="005F7713">
      <w:pPr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 w:rsidRPr="00DA07DF">
        <w:rPr>
          <w:sz w:val="26"/>
          <w:szCs w:val="26"/>
        </w:rPr>
        <w:lastRenderedPageBreak/>
        <w:t xml:space="preserve">Na wykresach cen różnych surowców pojawia się ryzyko spadków. Przykładowo na wykresie </w:t>
      </w:r>
      <w:r>
        <w:rPr>
          <w:sz w:val="26"/>
          <w:szCs w:val="26"/>
        </w:rPr>
        <w:t xml:space="preserve">ceny palladu </w:t>
      </w:r>
      <w:r w:rsidRPr="005F7713">
        <w:rPr>
          <w:b/>
          <w:sz w:val="26"/>
          <w:szCs w:val="26"/>
        </w:rPr>
        <w:t>doszło do wybicia z formacji podwójnego szczytu</w:t>
      </w:r>
      <w:r>
        <w:rPr>
          <w:sz w:val="26"/>
          <w:szCs w:val="26"/>
        </w:rPr>
        <w:t xml:space="preserve">. Gdyby formacja ta miała się wypełnić powinno dojść do spadku cent palladu o 33,8 %. 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  <w:r w:rsidRPr="00DA07DF">
        <w:rPr>
          <w:b/>
          <w:sz w:val="26"/>
          <w:szCs w:val="26"/>
          <w:u w:val="single"/>
        </w:rPr>
        <w:t>PALLAD</w:t>
      </w:r>
    </w:p>
    <w:p w:rsidR="005F7713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</w:p>
    <w:p w:rsidR="005F7713" w:rsidRPr="00DA07DF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7932456C" wp14:editId="189E4576">
            <wp:extent cx="5429250" cy="3257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C4508A" w:rsidRDefault="005F7713" w:rsidP="005F771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Stwarza to ryzyko spadku indeksu WIG20. W przeszłości silnym falom spadków ceny </w:t>
      </w:r>
      <w:r w:rsidRPr="00C4508A">
        <w:rPr>
          <w:b/>
          <w:sz w:val="26"/>
          <w:szCs w:val="26"/>
        </w:rPr>
        <w:t>palladu</w:t>
      </w:r>
      <w:r>
        <w:rPr>
          <w:sz w:val="26"/>
          <w:szCs w:val="26"/>
        </w:rPr>
        <w:t xml:space="preserve"> towarzyszył </w:t>
      </w:r>
      <w:proofErr w:type="gramStart"/>
      <w:r>
        <w:rPr>
          <w:sz w:val="26"/>
          <w:szCs w:val="26"/>
        </w:rPr>
        <w:t>często (choć</w:t>
      </w:r>
      <w:proofErr w:type="gramEnd"/>
      <w:r>
        <w:rPr>
          <w:sz w:val="26"/>
          <w:szCs w:val="26"/>
        </w:rPr>
        <w:t xml:space="preserve"> nie zawsze) spadek indeksu </w:t>
      </w:r>
      <w:r w:rsidRPr="00C4508A">
        <w:rPr>
          <w:b/>
          <w:sz w:val="26"/>
          <w:szCs w:val="26"/>
        </w:rPr>
        <w:t xml:space="preserve">WIG20. 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ADB71D9" wp14:editId="1FAB4B3B">
            <wp:extent cx="5448300" cy="32670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Wykres do przemyślenia – Ceramika Nowa Gala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2D76F4" w:rsidRDefault="005F7713" w:rsidP="005F7713">
      <w:pPr>
        <w:pStyle w:val="Bezodstpw"/>
        <w:jc w:val="both"/>
        <w:rPr>
          <w:sz w:val="26"/>
          <w:szCs w:val="26"/>
        </w:rPr>
      </w:pPr>
      <w:r w:rsidRPr="002D76F4">
        <w:rPr>
          <w:sz w:val="26"/>
          <w:szCs w:val="26"/>
        </w:rPr>
        <w:t xml:space="preserve">Dziś po raz drugi w historii umieszczam w rubryce </w:t>
      </w:r>
      <w:proofErr w:type="gramStart"/>
      <w:r w:rsidRPr="002D76F4">
        <w:rPr>
          <w:sz w:val="26"/>
          <w:szCs w:val="26"/>
        </w:rPr>
        <w:t>,,</w:t>
      </w:r>
      <w:proofErr w:type="gramEnd"/>
      <w:r w:rsidRPr="002D76F4">
        <w:rPr>
          <w:sz w:val="26"/>
          <w:szCs w:val="26"/>
        </w:rPr>
        <w:t xml:space="preserve">Wykres do przemyślenia” spółkę Ceramika Nowa Gala. </w:t>
      </w:r>
    </w:p>
    <w:p w:rsidR="005F7713" w:rsidRPr="002D76F4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2D76F4" w:rsidRDefault="005F7713" w:rsidP="005F7713">
      <w:pPr>
        <w:pStyle w:val="Bezodstpw"/>
        <w:jc w:val="both"/>
        <w:rPr>
          <w:sz w:val="26"/>
          <w:szCs w:val="26"/>
        </w:rPr>
      </w:pPr>
      <w:r w:rsidRPr="002D76F4">
        <w:rPr>
          <w:sz w:val="26"/>
          <w:szCs w:val="26"/>
        </w:rPr>
        <w:t>Na wykresie kursu akcji tej spółki doszło do wybicia z formacji podwójnego dna.</w:t>
      </w:r>
    </w:p>
    <w:p w:rsidR="005F7713" w:rsidRPr="002D76F4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 w:rsidRPr="002D76F4">
        <w:rPr>
          <w:sz w:val="26"/>
          <w:szCs w:val="26"/>
        </w:rPr>
        <w:t>W przypadku jej wypełniania powinno dojść do wzrostu kursu akcji tej spółki do 1</w:t>
      </w:r>
      <w:r>
        <w:rPr>
          <w:sz w:val="26"/>
          <w:szCs w:val="26"/>
        </w:rPr>
        <w:t xml:space="preserve"> złotego </w:t>
      </w:r>
      <w:r w:rsidRPr="002D76F4">
        <w:rPr>
          <w:sz w:val="26"/>
          <w:szCs w:val="26"/>
        </w:rPr>
        <w:t xml:space="preserve">i </w:t>
      </w:r>
      <w:r>
        <w:rPr>
          <w:sz w:val="26"/>
          <w:szCs w:val="26"/>
        </w:rPr>
        <w:t>80</w:t>
      </w:r>
      <w:r w:rsidRPr="002D76F4">
        <w:rPr>
          <w:sz w:val="26"/>
          <w:szCs w:val="26"/>
        </w:rPr>
        <w:t xml:space="preserve"> groszy.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  <w:r w:rsidRPr="002D76F4">
        <w:rPr>
          <w:b/>
          <w:sz w:val="26"/>
          <w:szCs w:val="26"/>
          <w:u w:val="single"/>
        </w:rPr>
        <w:t xml:space="preserve">CERAMIKA NOWA GALA </w:t>
      </w:r>
    </w:p>
    <w:p w:rsidR="005F7713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</w:p>
    <w:p w:rsidR="005F7713" w:rsidRPr="002D76F4" w:rsidRDefault="005F7713" w:rsidP="005F7713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0971CF28" wp14:editId="6E24F843">
            <wp:extent cx="5429250" cy="32575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FC07D9" w:rsidRDefault="005F7713" w:rsidP="005F771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Warto zauważyć, że spółka Ceramika Nowa Gala znalazła się wśród spółek </w:t>
      </w:r>
      <w:proofErr w:type="gramStart"/>
      <w:r w:rsidRPr="00FC07D9">
        <w:rPr>
          <w:b/>
          <w:sz w:val="26"/>
          <w:szCs w:val="26"/>
        </w:rPr>
        <w:t>,,</w:t>
      </w:r>
      <w:proofErr w:type="gramEnd"/>
      <w:r w:rsidRPr="00FC07D9">
        <w:rPr>
          <w:b/>
          <w:sz w:val="26"/>
          <w:szCs w:val="26"/>
        </w:rPr>
        <w:t xml:space="preserve">atrakcyjnych fundamentalnie”. 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Pr="00FC57D4" w:rsidRDefault="005F7713" w:rsidP="005F7713">
      <w:pPr>
        <w:pStyle w:val="Bezodstpw"/>
        <w:jc w:val="both"/>
        <w:rPr>
          <w:sz w:val="26"/>
          <w:szCs w:val="26"/>
        </w:rPr>
      </w:pPr>
      <w:r w:rsidRPr="00FC57D4">
        <w:rPr>
          <w:sz w:val="26"/>
          <w:szCs w:val="26"/>
        </w:rPr>
        <w:t xml:space="preserve">Warto przypomnieć, że w powyższym opracowaniu za spółki ,,atrakcyjne </w:t>
      </w:r>
      <w:proofErr w:type="gramStart"/>
      <w:r w:rsidRPr="00FC57D4">
        <w:rPr>
          <w:sz w:val="26"/>
          <w:szCs w:val="26"/>
        </w:rPr>
        <w:t>fundamentalnie”  uznałem</w:t>
      </w:r>
      <w:proofErr w:type="gramEnd"/>
      <w:r w:rsidRPr="00FC57D4">
        <w:rPr>
          <w:sz w:val="26"/>
          <w:szCs w:val="26"/>
        </w:rPr>
        <w:t xml:space="preserve"> te spółki, które znalazły się w rubryce ,,Wykres do przemyślenia” i jednocześnie spełniały 3 kryteria</w:t>
      </w:r>
      <w:r>
        <w:rPr>
          <w:sz w:val="26"/>
          <w:szCs w:val="26"/>
        </w:rPr>
        <w:t>: k</w:t>
      </w:r>
      <w:r w:rsidRPr="00FC57D4">
        <w:rPr>
          <w:sz w:val="26"/>
          <w:szCs w:val="26"/>
        </w:rPr>
        <w:t>ryterium 1</w:t>
      </w:r>
      <w:r>
        <w:rPr>
          <w:sz w:val="26"/>
          <w:szCs w:val="26"/>
        </w:rPr>
        <w:t xml:space="preserve">: </w:t>
      </w:r>
      <w:r w:rsidRPr="00FC57D4">
        <w:rPr>
          <w:sz w:val="26"/>
          <w:szCs w:val="26"/>
        </w:rPr>
        <w:t>C/WK niższy od 1,0</w:t>
      </w:r>
      <w:r>
        <w:rPr>
          <w:sz w:val="26"/>
          <w:szCs w:val="26"/>
        </w:rPr>
        <w:t>, k</w:t>
      </w:r>
      <w:r w:rsidRPr="00FC57D4">
        <w:rPr>
          <w:sz w:val="26"/>
          <w:szCs w:val="26"/>
        </w:rPr>
        <w:t>ryterium 2</w:t>
      </w:r>
      <w:r>
        <w:rPr>
          <w:sz w:val="26"/>
          <w:szCs w:val="26"/>
        </w:rPr>
        <w:t xml:space="preserve">: </w:t>
      </w:r>
      <w:r w:rsidRPr="00FC57D4">
        <w:rPr>
          <w:sz w:val="26"/>
          <w:szCs w:val="26"/>
        </w:rPr>
        <w:t>Płynność bieżąca wyższa od 1,5</w:t>
      </w:r>
      <w:r>
        <w:rPr>
          <w:sz w:val="26"/>
          <w:szCs w:val="26"/>
        </w:rPr>
        <w:t xml:space="preserve"> oraz k</w:t>
      </w:r>
      <w:r w:rsidRPr="00FC57D4">
        <w:rPr>
          <w:sz w:val="26"/>
          <w:szCs w:val="26"/>
        </w:rPr>
        <w:t>ryterium 3</w:t>
      </w:r>
      <w:r>
        <w:rPr>
          <w:sz w:val="26"/>
          <w:szCs w:val="26"/>
        </w:rPr>
        <w:t>: r</w:t>
      </w:r>
      <w:r w:rsidRPr="00FC57D4">
        <w:rPr>
          <w:sz w:val="26"/>
          <w:szCs w:val="26"/>
        </w:rPr>
        <w:t>entowność/</w:t>
      </w:r>
      <w:r>
        <w:rPr>
          <w:sz w:val="26"/>
          <w:szCs w:val="26"/>
        </w:rPr>
        <w:t>p</w:t>
      </w:r>
      <w:r w:rsidRPr="00FC57D4">
        <w:rPr>
          <w:sz w:val="26"/>
          <w:szCs w:val="26"/>
        </w:rPr>
        <w:t>łynność (czyli rentowność sprzedaży w %/płynność bieżąca w krotnościach) niższa od 3,0</w:t>
      </w: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279B8" w:rsidP="005F7713">
      <w:pPr>
        <w:pStyle w:val="Bezodstpw"/>
        <w:jc w:val="both"/>
        <w:rPr>
          <w:sz w:val="26"/>
          <w:szCs w:val="26"/>
        </w:rPr>
      </w:pPr>
      <w:hyperlink r:id="rId14" w:history="1">
        <w:r w:rsidR="005F7713" w:rsidRPr="006765B6">
          <w:rPr>
            <w:rStyle w:val="Hipercze"/>
            <w:sz w:val="26"/>
            <w:szCs w:val="26"/>
          </w:rPr>
          <w:t>http://analizy-rynkowe.pl/lista-6-spolek-atrakcyjnych-fundamentalnie/</w:t>
        </w:r>
      </w:hyperlink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</w:p>
    <w:p w:rsidR="005F7713" w:rsidRDefault="005F7713" w:rsidP="005F7713">
      <w:pPr>
        <w:pStyle w:val="Bezodstpw"/>
        <w:jc w:val="both"/>
        <w:rPr>
          <w:sz w:val="26"/>
          <w:szCs w:val="26"/>
        </w:rPr>
      </w:pPr>
      <w:r w:rsidRPr="00FC57D4">
        <w:rPr>
          <w:sz w:val="26"/>
          <w:szCs w:val="26"/>
        </w:rPr>
        <w:t xml:space="preserve">Przy okazji chcę bardzo wyraźnie zaznaczyć, że spółka może umieszczona zostać powtórnie w rubryce </w:t>
      </w:r>
      <w:proofErr w:type="gramStart"/>
      <w:r w:rsidRPr="00FC57D4">
        <w:rPr>
          <w:sz w:val="26"/>
          <w:szCs w:val="26"/>
        </w:rPr>
        <w:t>,,</w:t>
      </w:r>
      <w:proofErr w:type="gramEnd"/>
      <w:r w:rsidRPr="00FC57D4">
        <w:rPr>
          <w:sz w:val="26"/>
          <w:szCs w:val="26"/>
        </w:rPr>
        <w:t>Wykres do przemyślenia” dopiero po 12 miesiącach od pierwszego wprowadzenia do tej rubryki.</w:t>
      </w:r>
    </w:p>
    <w:p w:rsidR="005F7713" w:rsidRDefault="005F7713" w:rsidP="005F7713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F7713" w:rsidRDefault="005F7713" w:rsidP="005F771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20 maja 2016 roku</w:t>
      </w:r>
    </w:p>
    <w:p w:rsidR="005F7713" w:rsidRDefault="005F7713" w:rsidP="005F771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b/>
          <w:sz w:val="32"/>
          <w:szCs w:val="32"/>
          <w:lang w:eastAsia="pl-PL"/>
        </w:rPr>
        <w:lastRenderedPageBreak/>
        <w:t xml:space="preserve">Wprowadzenie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Strona internetowa </w:t>
      </w:r>
      <w:hyperlink r:id="rId15" w:history="1">
        <w:r w:rsidRPr="005110E6">
          <w:rPr>
            <w:rStyle w:val="Hipercze"/>
            <w:rFonts w:eastAsia="Times New Roman" w:cs="Times New Roman"/>
            <w:sz w:val="32"/>
            <w:szCs w:val="32"/>
            <w:lang w:eastAsia="pl-PL"/>
          </w:rPr>
          <w:t>http://analizy-rynkowe.pl/</w:t>
        </w:r>
      </w:hyperlink>
      <w:r w:rsidRPr="005110E6">
        <w:rPr>
          <w:rFonts w:eastAsia="Times New Roman" w:cs="Times New Roman"/>
          <w:sz w:val="32"/>
          <w:szCs w:val="32"/>
          <w:lang w:eastAsia="pl-PL"/>
        </w:rPr>
        <w:t xml:space="preserve"> prowadzona jest od września 2014 roku.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Co tydzień publikowany jest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>Raport Tygodniowy”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Od czasu do czasu umieszczam wybrane spółki w rubryce </w:t>
      </w:r>
      <w:proofErr w:type="gramStart"/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Wykres do przemyślenia”.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Umieszczane są tam te przykładowe spółki, których kurs </w:t>
      </w:r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wybił się z formacji podwójnego dna.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Formacja podwójnego dna ma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2 </w:t>
      </w:r>
      <w:proofErr w:type="gramStart"/>
      <w:r w:rsidRPr="005110E6">
        <w:rPr>
          <w:rFonts w:eastAsia="Times New Roman" w:cs="Times New Roman"/>
          <w:b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zadania”.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Podstawowym, minimalnym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zadaniem” tej formacji jest jej wypełnienie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Drugim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zadaniem” tej formacji jest doprowadzenie do zmiany trendu ze spadkowego na wzrostowy.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Osobiście wyróżniam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>typowe oraz nietypowe podwójne dno.</w:t>
      </w:r>
      <w:r w:rsidRPr="005110E6"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>Natomiast w przypadku nietypowej formacji podwójnego dna kształtują się one na poziomie zupełnie odmiennym.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Od pierwszego numeru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Raportu Tygodniowego” postanowiłem, że będę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>porównywał</w:t>
      </w:r>
      <w:r w:rsidRPr="005110E6">
        <w:rPr>
          <w:rFonts w:eastAsia="Times New Roman" w:cs="Times New Roman"/>
          <w:sz w:val="32"/>
          <w:szCs w:val="32"/>
          <w:lang w:eastAsia="pl-PL"/>
        </w:rPr>
        <w:t xml:space="preserve"> zachowanie kursu akcji spółki po wprowadzeniu jej do rubryki ,,Wykres do przemyślenia”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z zachowaniem indeksu WIG20. </w:t>
      </w:r>
    </w:p>
    <w:p w:rsidR="005F7713" w:rsidRPr="005110E6" w:rsidRDefault="005F7713" w:rsidP="005F7713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5F7713" w:rsidTr="00A25466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5F7713" w:rsidRDefault="005F7713" w:rsidP="005F771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5F7713" w:rsidRDefault="005F7713" w:rsidP="005F771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5F7713" w:rsidRDefault="005F7713" w:rsidP="005F7713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9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9 lutego 2015 roku do 9 lutego 2016 roku  oraz procentowa zmiana indeksu WIG 20 w tym okresie.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6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kwietnia 2015 roku do 8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+15,2 %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+15,2 %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-20,8 %</w:t>
            </w:r>
          </w:p>
        </w:tc>
      </w:tr>
    </w:tbl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5 maja 2015 roku do 5 maja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12,96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+16,8 %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+16,8 %</w:t>
            </w:r>
          </w:p>
        </w:tc>
      </w:tr>
      <w:tr w:rsidR="005F7713" w:rsidTr="00A254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1 865,25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13" w:rsidRDefault="005F7713" w:rsidP="00A25466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-26,1 %</w:t>
            </w:r>
          </w:p>
        </w:tc>
      </w:tr>
    </w:tbl>
    <w:p w:rsidR="005F7713" w:rsidRPr="004D7555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5F7713" w:rsidRPr="004D7555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  <w:r w:rsidRPr="004D7555"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  <w:t>Wniosek końcowy z powyższych rozważań brzmi następująco:</w:t>
      </w:r>
    </w:p>
    <w:p w:rsidR="005F7713" w:rsidRPr="004D7555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6"/>
          <w:szCs w:val="3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</w:pPr>
      <w:r w:rsidRPr="004D7555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Średnia procentowa zmiana kursu akcji spółki po wprowadzeniu jej do rubryki </w:t>
      </w:r>
      <w:proofErr w:type="gramStart"/>
      <w:r w:rsidRPr="004D7555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,,</w:t>
      </w:r>
      <w:proofErr w:type="gramEnd"/>
      <w:r w:rsidRPr="004D7555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Wykres do przemyślenia”</w:t>
      </w:r>
      <w:r w:rsidRPr="004D7555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w okresie 12 pierwszych miesięcy po jej wprowadzeniu do tej rubryki wynosiła </w:t>
      </w:r>
      <w:r w:rsidRPr="004D7555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plus 14,</w:t>
      </w:r>
      <w:r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>3</w:t>
      </w:r>
      <w:r w:rsidRPr="004D7555">
        <w:rPr>
          <w:rFonts w:ascii="Calibri" w:eastAsia="Times New Roman" w:hAnsi="Calibri" w:cs="Times New Roman"/>
          <w:b/>
          <w:color w:val="FF0000"/>
          <w:sz w:val="36"/>
          <w:szCs w:val="36"/>
          <w:lang w:eastAsia="pl-PL"/>
        </w:rPr>
        <w:t xml:space="preserve"> %.</w:t>
      </w:r>
      <w:r w:rsidRPr="004D7555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 </w:t>
      </w:r>
      <w:r w:rsidRPr="004D7555">
        <w:rPr>
          <w:rFonts w:ascii="Calibri" w:eastAsia="Times New Roman" w:hAnsi="Calibri" w:cs="Times New Roman"/>
          <w:color w:val="000000" w:themeColor="text1"/>
          <w:sz w:val="36"/>
          <w:szCs w:val="36"/>
          <w:lang w:eastAsia="pl-PL"/>
        </w:rPr>
        <w:t xml:space="preserve">Średnia procentowa zmiana indeksu </w:t>
      </w:r>
      <w:r w:rsidRPr="004D7555">
        <w:rPr>
          <w:rFonts w:ascii="Calibri" w:eastAsia="Times New Roman" w:hAnsi="Calibri" w:cs="Times New Roman"/>
          <w:color w:val="000000" w:themeColor="text1"/>
          <w:sz w:val="36"/>
          <w:szCs w:val="36"/>
          <w:u w:val="single"/>
          <w:lang w:eastAsia="pl-PL"/>
        </w:rPr>
        <w:t xml:space="preserve">WIG20 </w:t>
      </w:r>
      <w:r w:rsidRPr="004D7555">
        <w:rPr>
          <w:rFonts w:ascii="Calibri" w:eastAsia="Times New Roman" w:hAnsi="Calibri" w:cs="Times New Roman"/>
          <w:color w:val="000000" w:themeColor="text1"/>
          <w:sz w:val="36"/>
          <w:szCs w:val="36"/>
          <w:lang w:eastAsia="pl-PL"/>
        </w:rPr>
        <w:t xml:space="preserve">w tym okresie wynosiła </w:t>
      </w:r>
      <w:r w:rsidRPr="004D7555"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  <w:t>minus 17,</w:t>
      </w:r>
      <w:r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  <w:t>8</w:t>
      </w:r>
      <w:r w:rsidRPr="004D7555"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  <w:t xml:space="preserve"> %. </w:t>
      </w:r>
    </w:p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36"/>
          <w:szCs w:val="36"/>
          <w:u w:val="single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F7713" w:rsidRDefault="005F7713" w:rsidP="005F7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5F7713" w:rsidRDefault="005F7713" w:rsidP="005F7713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5F7713" w:rsidRDefault="005F7713" w:rsidP="005F7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5F7713" w:rsidRDefault="005F7713" w:rsidP="005F7713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5F7713" w:rsidRPr="00524193" w:rsidRDefault="005F7713" w:rsidP="005F771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524193">
        <w:rPr>
          <w:rFonts w:eastAsia="Times New Roman" w:cs="Times New Roman"/>
          <w:color w:val="000000" w:themeColor="text1"/>
          <w:lang w:eastAsia="pl-PL"/>
        </w:rPr>
        <w:t>W poprzednim tygodniu indeks WIG20 zyskał na wartości 0,5 %. Działo się to w sytuacji, gdy zmiany indeksów zagranicznych były nieznaczna. Indeks japońskiego rynku akcji NIKKEI225 zyskał na wartości 2,0 %, francuski indeks CAC40 urósł o 0,8 %, niemiecki indeks DAX40 spadł o 0,4 % a amerykański indeks S&amp;P500 wzrósł o 0,3 %. Na początku warto spojrzeć na wykres indeksu amerykańskiego S</w:t>
      </w:r>
      <w:r w:rsidRPr="00524193">
        <w:rPr>
          <w:rFonts w:eastAsia="Times New Roman" w:cs="Times New Roman"/>
          <w:b/>
          <w:color w:val="000000" w:themeColor="text1"/>
          <w:lang w:eastAsia="pl-PL"/>
        </w:rPr>
        <w:t>&amp;P500. Znajdujemy się w pobliżu ważnej strefy oporu</w:t>
      </w:r>
      <w:r w:rsidRPr="00524193">
        <w:rPr>
          <w:rFonts w:eastAsia="Times New Roman" w:cs="Times New Roman"/>
          <w:color w:val="000000" w:themeColor="text1"/>
          <w:lang w:eastAsia="pl-PL"/>
        </w:rPr>
        <w:t xml:space="preserve">. W najbliższych miesiącach może wywołać to spadki. Przede </w:t>
      </w:r>
      <w:proofErr w:type="gramStart"/>
      <w:r w:rsidRPr="00524193">
        <w:rPr>
          <w:rFonts w:eastAsia="Times New Roman" w:cs="Times New Roman"/>
          <w:color w:val="000000" w:themeColor="text1"/>
          <w:lang w:eastAsia="pl-PL"/>
        </w:rPr>
        <w:t>wszystkim dlatego</w:t>
      </w:r>
      <w:proofErr w:type="gramEnd"/>
      <w:r w:rsidRPr="00524193">
        <w:rPr>
          <w:rFonts w:eastAsia="Times New Roman" w:cs="Times New Roman"/>
          <w:color w:val="000000" w:themeColor="text1"/>
          <w:lang w:eastAsia="pl-PL"/>
        </w:rPr>
        <w:t xml:space="preserve">, że </w:t>
      </w:r>
      <w:r w:rsidRPr="00524193">
        <w:rPr>
          <w:rFonts w:eastAsia="Times New Roman" w:cs="Times New Roman"/>
          <w:b/>
          <w:color w:val="000000" w:themeColor="text1"/>
          <w:lang w:eastAsia="pl-PL"/>
        </w:rPr>
        <w:t>wchodzimy w niesprzyjający dla posiadaczy akcji okres pomiędzy końcem kwietnia a końcem października.</w:t>
      </w:r>
      <w:r w:rsidRPr="00524193">
        <w:rPr>
          <w:rFonts w:eastAsia="Times New Roman" w:cs="Times New Roman"/>
          <w:color w:val="000000" w:themeColor="text1"/>
          <w:lang w:eastAsia="pl-PL"/>
        </w:rPr>
        <w:t xml:space="preserve"> Na wykresach cen różnych surowców pojawia się ryzyko spadków. Przykładowo na wykresie ceny palladu doszło do wybicia z formacji podwójnego szczytu. Gdyby formacja ta miała się wypełnić powinno dojść do spadku cent palladu o 33,8 %. </w:t>
      </w:r>
      <w:r>
        <w:rPr>
          <w:rFonts w:eastAsia="Times New Roman" w:cs="Times New Roman"/>
          <w:color w:val="000000" w:themeColor="text1"/>
          <w:lang w:eastAsia="pl-PL"/>
        </w:rPr>
        <w:t xml:space="preserve">Mimo to jest dość prawdopodobne, że będzie grupa spółek, których kurs zachowywać się będzie lepiej od indeksu </w:t>
      </w:r>
      <w:proofErr w:type="gramStart"/>
      <w:r>
        <w:rPr>
          <w:rFonts w:eastAsia="Times New Roman" w:cs="Times New Roman"/>
          <w:color w:val="000000" w:themeColor="text1"/>
          <w:lang w:eastAsia="pl-PL"/>
        </w:rPr>
        <w:t xml:space="preserve">WIG20 ?. </w:t>
      </w:r>
      <w:proofErr w:type="gramEnd"/>
      <w:r>
        <w:rPr>
          <w:rFonts w:eastAsia="Times New Roman" w:cs="Times New Roman"/>
          <w:color w:val="000000" w:themeColor="text1"/>
          <w:lang w:eastAsia="pl-PL"/>
        </w:rPr>
        <w:t xml:space="preserve">Być może spółką tą będzie </w:t>
      </w:r>
      <w:r w:rsidRPr="00524193">
        <w:rPr>
          <w:rFonts w:eastAsia="Times New Roman" w:cs="Times New Roman"/>
          <w:b/>
          <w:color w:val="FF0000"/>
          <w:lang w:eastAsia="pl-PL"/>
        </w:rPr>
        <w:t>Ceramika Nowa Gala</w:t>
      </w:r>
      <w:r>
        <w:rPr>
          <w:rFonts w:eastAsia="Times New Roman" w:cs="Times New Roman"/>
          <w:color w:val="000000" w:themeColor="text1"/>
          <w:lang w:eastAsia="pl-PL"/>
        </w:rPr>
        <w:t xml:space="preserve">, którą dziś umieściłem w rubryce </w:t>
      </w:r>
      <w:proofErr w:type="gramStart"/>
      <w:r>
        <w:rPr>
          <w:rFonts w:eastAsia="Times New Roman" w:cs="Times New Roman"/>
          <w:color w:val="000000" w:themeColor="text1"/>
          <w:lang w:eastAsia="pl-PL"/>
        </w:rPr>
        <w:t>,,</w:t>
      </w:r>
      <w:proofErr w:type="gramEnd"/>
      <w:r>
        <w:rPr>
          <w:rFonts w:eastAsia="Times New Roman" w:cs="Times New Roman"/>
          <w:color w:val="000000" w:themeColor="text1"/>
          <w:lang w:eastAsia="pl-PL"/>
        </w:rPr>
        <w:t xml:space="preserve">Wykres do przemyślenia” ?. Zobaczymy. Czas pokaże. </w:t>
      </w:r>
    </w:p>
    <w:p w:rsidR="005F7713" w:rsidRPr="00B04BA6" w:rsidRDefault="005F7713" w:rsidP="005F7713">
      <w:pPr>
        <w:spacing w:after="0" w:line="240" w:lineRule="auto"/>
        <w:ind w:left="720"/>
        <w:contextualSpacing/>
        <w:jc w:val="both"/>
        <w:rPr>
          <w:rFonts w:eastAsia="Times New Roman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23 maja 2016 roku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5F7713" w:rsidRDefault="005F7713" w:rsidP="005F771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F7713" w:rsidRDefault="005F7713" w:rsidP="005F771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2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5F7713" w:rsidRDefault="005F7713" w:rsidP="005F7713">
      <w:pPr>
        <w:spacing w:after="0" w:line="240" w:lineRule="auto"/>
        <w:jc w:val="both"/>
        <w:rPr>
          <w:sz w:val="26"/>
          <w:szCs w:val="26"/>
        </w:rPr>
      </w:pPr>
    </w:p>
    <w:p w:rsidR="005F7713" w:rsidRDefault="005F7713" w:rsidP="005F7713">
      <w:pPr>
        <w:spacing w:after="0" w:line="240" w:lineRule="auto"/>
        <w:jc w:val="both"/>
        <w:rPr>
          <w:sz w:val="26"/>
          <w:szCs w:val="26"/>
        </w:rPr>
      </w:pPr>
    </w:p>
    <w:p w:rsidR="005F7713" w:rsidRPr="004D7555" w:rsidRDefault="005F7713" w:rsidP="001F5C6B">
      <w:pPr>
        <w:spacing w:after="0" w:line="240" w:lineRule="auto"/>
        <w:jc w:val="both"/>
        <w:rPr>
          <w:sz w:val="36"/>
          <w:szCs w:val="36"/>
        </w:rPr>
      </w:pPr>
    </w:p>
    <w:sectPr w:rsidR="005F7713" w:rsidRPr="004D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5B"/>
    <w:rsid w:val="000667E8"/>
    <w:rsid w:val="001A35C9"/>
    <w:rsid w:val="001F5C6B"/>
    <w:rsid w:val="002306D6"/>
    <w:rsid w:val="002D76F4"/>
    <w:rsid w:val="004D7555"/>
    <w:rsid w:val="00524193"/>
    <w:rsid w:val="005279B8"/>
    <w:rsid w:val="0055443A"/>
    <w:rsid w:val="005F7713"/>
    <w:rsid w:val="0060426C"/>
    <w:rsid w:val="006E71CF"/>
    <w:rsid w:val="0072565B"/>
    <w:rsid w:val="0091539C"/>
    <w:rsid w:val="00AA34CE"/>
    <w:rsid w:val="00C4508A"/>
    <w:rsid w:val="00DA07DF"/>
    <w:rsid w:val="00E90646"/>
    <w:rsid w:val="00F35EF4"/>
    <w:rsid w:val="00FC07D9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6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7D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4D755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6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7D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4D755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alizy-rynkowe.pl/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analizy-rynkowe.pl/lista-6-spolek-atrakcyjnych-fundamentalnie/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07F-C448-46CB-8F3E-331D22D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2752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2016-05-22T08:25:00Z</dcterms:created>
  <dcterms:modified xsi:type="dcterms:W3CDTF">2016-05-22T08:25:00Z</dcterms:modified>
</cp:coreProperties>
</file>