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6C" w:rsidRPr="00CD6E91" w:rsidRDefault="0011406C" w:rsidP="0011406C">
      <w:pPr>
        <w:shd w:val="clear" w:color="auto" w:fill="FFFF00"/>
        <w:rPr>
          <w:rFonts w:eastAsiaTheme="minorHAnsi"/>
          <w:lang w:eastAsia="en-US"/>
        </w:rPr>
      </w:pPr>
      <w:bookmarkStart w:id="0" w:name="_GoBack"/>
      <w:bookmarkEnd w:id="0"/>
      <w:r w:rsidRPr="00CD6E91">
        <w:rPr>
          <w:rFonts w:eastAsiaTheme="minorHAnsi"/>
          <w:noProof/>
        </w:rPr>
        <w:drawing>
          <wp:inline distT="0" distB="0" distL="0" distR="0" wp14:anchorId="393CBB17" wp14:editId="69E24229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C" w:rsidRPr="00CD6E91" w:rsidRDefault="0011406C" w:rsidP="0011406C">
      <w:pPr>
        <w:shd w:val="clear" w:color="auto" w:fill="FFFF00"/>
        <w:rPr>
          <w:rFonts w:eastAsiaTheme="minorHAnsi"/>
          <w:lang w:eastAsia="en-US"/>
        </w:rPr>
      </w:pP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140"/>
          <w:szCs w:val="140"/>
          <w:lang w:eastAsia="en-US"/>
        </w:rPr>
      </w:pPr>
      <w:r w:rsidRPr="00CD6E91">
        <w:rPr>
          <w:rFonts w:eastAsiaTheme="minorHAnsi"/>
          <w:sz w:val="140"/>
          <w:szCs w:val="140"/>
          <w:lang w:eastAsia="en-US"/>
        </w:rPr>
        <w:t>Rubryka</w:t>
      </w: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90"/>
          <w:szCs w:val="90"/>
          <w:lang w:eastAsia="en-US"/>
        </w:rPr>
      </w:pPr>
      <w:r w:rsidRPr="00CD6E91">
        <w:rPr>
          <w:rFonts w:eastAsiaTheme="minorHAnsi"/>
          <w:sz w:val="140"/>
          <w:szCs w:val="140"/>
          <w:lang w:eastAsia="en-US"/>
        </w:rPr>
        <w:t>,,Wykres do przemyślenia”</w:t>
      </w: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  <w:r w:rsidRPr="00CD6E91">
        <w:rPr>
          <w:rFonts w:eastAsiaTheme="minorHAnsi"/>
          <w:sz w:val="50"/>
          <w:szCs w:val="50"/>
          <w:lang w:eastAsia="en-US"/>
        </w:rPr>
        <w:t>Sławomir Kłusek</w:t>
      </w:r>
    </w:p>
    <w:p w:rsidR="0011406C" w:rsidRPr="00CD6E91" w:rsidRDefault="0011406C" w:rsidP="0011406C">
      <w:pPr>
        <w:shd w:val="clear" w:color="auto" w:fill="548DD4" w:themeFill="text2" w:themeFillTint="99"/>
        <w:jc w:val="center"/>
        <w:rPr>
          <w:rFonts w:eastAsiaTheme="minorHAnsi"/>
          <w:smallCaps/>
          <w:color w:val="FFFFFF" w:themeColor="background1"/>
          <w:sz w:val="90"/>
          <w:szCs w:val="90"/>
          <w:lang w:eastAsia="en-US"/>
        </w:rPr>
      </w:pPr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analizy-rynkowe.pl</w:t>
      </w:r>
    </w:p>
    <w:p w:rsidR="0011406C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Pr="00CD6E91" w:rsidRDefault="0011406C" w:rsidP="0011406C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11406C" w:rsidRDefault="0011406C" w:rsidP="0011406C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Średnia procentowa zmiana kursu akcji spółki po wprowadzeniu jej do rubryki ,,Wykres do przemyślenia” w okresie 12 pierwszych miesięcy po jej wprowadzeniu do tej rubryki wynosiła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</w:t>
      </w:r>
      <w:r w:rsidR="00870D5C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70D5C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20, ile WIG, ile mWIG40 a ile sWIG80 ? </w:t>
      </w:r>
    </w:p>
    <w:p w:rsidR="0011406C" w:rsidRDefault="0011406C" w:rsidP="0011406C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stanu </w:t>
      </w:r>
    </w:p>
    <w:p w:rsidR="0011406C" w:rsidRDefault="0011406C" w:rsidP="0011406C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lutego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  </w:t>
      </w:r>
    </w:p>
    <w:p w:rsidR="0011406C" w:rsidRDefault="0011406C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akcji 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 wprowadzonych do rubryki ,,Wykres do przemyślenia” można już obliczyć poziom 12-miesięcznej procentowej zmiany kursu akcji po wprowadzeniu danej spółki do rubryki ,,Wykres do przemyślenia” </w:t>
      </w:r>
    </w:p>
    <w:p w:rsidR="0011406C" w:rsidRDefault="0011406C" w:rsidP="0011406C">
      <w:pPr>
        <w:pStyle w:val="Bezodstpw"/>
        <w:jc w:val="both"/>
        <w:rPr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Default="0011406C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spółek: </w:t>
      </w:r>
    </w:p>
    <w:p w:rsidR="0011406C" w:rsidRDefault="0011406C" w:rsidP="0011406C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11406C" w:rsidRPr="0011406C" w:rsidRDefault="0011406C" w:rsidP="0011406C">
      <w:pPr>
        <w:pStyle w:val="Bezodstpw"/>
        <w:jc w:val="both"/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FF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11406C" w:rsidRPr="0011406C" w:rsidRDefault="0011406C" w:rsidP="0011406C">
      <w:pPr>
        <w:pStyle w:val="Bezodstpw"/>
        <w:jc w:val="both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06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,,Wykres do przemyślenia” oraz zmiana </w:t>
      </w:r>
      <w:r w:rsidRPr="0011406C">
        <w:rPr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11406C">
        <w:rPr>
          <w:b/>
          <w:color w:val="FF66C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11406C">
        <w:rPr>
          <w:color w:val="FF66C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406C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11406C" w:rsidRDefault="0011406C" w:rsidP="0011406C">
      <w:pPr>
        <w:pStyle w:val="Bezodstpw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11406C" w:rsidRDefault="0011406C" w:rsidP="0011406C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spółki 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11406C" w:rsidRDefault="0011406C" w:rsidP="00D86BFC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mWIG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406C" w:rsidRDefault="0011406C" w:rsidP="00D86B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</w:t>
            </w:r>
          </w:p>
          <w:p w:rsidR="0011406C" w:rsidRDefault="0011406C" w:rsidP="00D86BF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>
              <w:t xml:space="preserve">  </w:t>
            </w:r>
            <w:r w:rsidRPr="00E625D2">
              <w:t>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D86BFC">
            <w:pPr>
              <w:jc w:val="center"/>
            </w:pPr>
            <w:r w:rsidRPr="00E625D2">
              <w:t>8,2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E625D2" w:rsidRDefault="0011406C" w:rsidP="0011406C">
            <w:pPr>
              <w:jc w:val="center"/>
            </w:pPr>
            <w:r w:rsidRPr="00E625D2"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11406C">
            <w:pPr>
              <w:jc w:val="center"/>
            </w:pPr>
            <w:r w:rsidRPr="00E625D2">
              <w:t>9,8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>
              <w:t xml:space="preserve">  </w:t>
            </w:r>
            <w:r w:rsidRPr="00245C8B">
              <w:t>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4,5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>
              <w:t xml:space="preserve"> </w:t>
            </w:r>
            <w:r w:rsidRPr="00245C8B">
              <w:t>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9,1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4,1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-0,1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D86B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Pr="00245C8B" w:rsidRDefault="0011406C" w:rsidP="0011406C">
            <w:pPr>
              <w:jc w:val="center"/>
            </w:pPr>
            <w:r w:rsidRPr="00245C8B"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C" w:rsidRDefault="0011406C" w:rsidP="0011406C">
            <w:pPr>
              <w:jc w:val="center"/>
            </w:pPr>
            <w:r w:rsidRPr="00245C8B">
              <w:t>-1,8</w:t>
            </w:r>
          </w:p>
        </w:tc>
      </w:tr>
      <w:tr w:rsidR="0011406C" w:rsidTr="00D86BF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D86BFC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FF66CC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</w:t>
            </w:r>
            <w:r>
              <w:rPr>
                <w:b/>
                <w:sz w:val="40"/>
                <w:szCs w:val="40"/>
                <w:lang w:eastAsia="en-US"/>
              </w:rPr>
              <w:t>0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-1</w:t>
            </w:r>
            <w:r>
              <w:rPr>
                <w:b/>
                <w:sz w:val="40"/>
                <w:szCs w:val="40"/>
                <w:lang w:eastAsia="en-US"/>
              </w:rPr>
              <w:t>7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</w:t>
            </w:r>
            <w:r>
              <w:rPr>
                <w:b/>
                <w:sz w:val="40"/>
                <w:szCs w:val="40"/>
                <w:lang w:eastAsia="en-US"/>
              </w:rPr>
              <w:t>7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6C" w:rsidRDefault="0011406C" w:rsidP="0011406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6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9</w:t>
            </w:r>
          </w:p>
        </w:tc>
      </w:tr>
    </w:tbl>
    <w:p w:rsidR="0011406C" w:rsidRDefault="0011406C" w:rsidP="0011406C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11406C" w:rsidRDefault="0011406C" w:rsidP="0011406C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406C" w:rsidRDefault="0011406C" w:rsidP="0011406C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,,Wykres do przemyślenia” w okresie 12 pierwszych miesięcy po jej wprowadzeniu do tej rubryki wynosiła średnio 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minus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%,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proofErr w:type="spell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plus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 a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sWIG80 plus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</w:p>
    <w:p w:rsidR="0011406C" w:rsidRDefault="0011406C" w:rsidP="0011406C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Opracował: Sławomir Kłusek, </w:t>
      </w:r>
      <w:r>
        <w:rPr>
          <w:sz w:val="28"/>
          <w:szCs w:val="28"/>
        </w:rPr>
        <w:t>21 lutego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6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2005 r. Nr 206, poz. 1715).</w:t>
      </w:r>
    </w:p>
    <w:p w:rsidR="0011406C" w:rsidRDefault="0011406C" w:rsidP="0011406C">
      <w:pPr>
        <w:pStyle w:val="Bezodstpw"/>
        <w:jc w:val="both"/>
        <w:rPr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rStyle w:val="Hipercze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11406C" w:rsidRDefault="0011406C" w:rsidP="0011406C">
      <w:pPr>
        <w:pStyle w:val="Bezodstpw"/>
        <w:jc w:val="both"/>
        <w:rPr>
          <w:rStyle w:val="Hipercze"/>
          <w:sz w:val="28"/>
          <w:szCs w:val="28"/>
        </w:rPr>
      </w:pP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lastRenderedPageBreak/>
        <w:t xml:space="preserve">Dodatek graficzny: Średnia procentowa zmiana kursu akcji spółki po wprowadzeniu jej do rubryki ,,Wykres do przemyślenia” </w:t>
      </w:r>
      <w:r>
        <w:rPr>
          <w:rStyle w:val="Hipercze"/>
          <w:color w:val="000000" w:themeColor="text1"/>
          <w:sz w:val="28"/>
          <w:szCs w:val="28"/>
        </w:rPr>
        <w:t>w okresie 12 pierwszych miesięcy po jej wprowadzeniu do tej rubryki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oraz średnia procentowa zmiana 4 kluczowych indeksów polskiego rynku akcji </w:t>
      </w:r>
      <w:r>
        <w:rPr>
          <w:rStyle w:val="Hipercze"/>
          <w:color w:val="000000" w:themeColor="text1"/>
          <w:sz w:val="28"/>
          <w:szCs w:val="28"/>
        </w:rPr>
        <w:t>w tym okresie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</w:p>
    <w:p w:rsidR="0011406C" w:rsidRDefault="0011406C" w:rsidP="0011406C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noProof/>
        </w:rPr>
        <w:drawing>
          <wp:inline distT="0" distB="0" distL="0" distR="0" wp14:anchorId="0E58E3A8" wp14:editId="0322618D">
            <wp:extent cx="5572125" cy="76485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06C" w:rsidRDefault="0011406C" w:rsidP="0011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11406C" w:rsidRDefault="0011406C" w:rsidP="00114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t>kursy akcji spółki po wprowadzeniu jej do rubryki ,,Wykres do przemyślenia” zasadniczo rzecz biorąc wykazują relatywną przewagę nad indeksami:  WIG20, WIG, WIG40 oraz sWIG80</w:t>
      </w:r>
    </w:p>
    <w:p w:rsidR="0011406C" w:rsidRDefault="0011406C" w:rsidP="0011406C"/>
    <w:p w:rsidR="008F0ADE" w:rsidRDefault="008F0ADE"/>
    <w:sectPr w:rsidR="008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C"/>
    <w:rsid w:val="0011406C"/>
    <w:rsid w:val="00870D5C"/>
    <w:rsid w:val="008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0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406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6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0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406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6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10.6</c:v>
                </c:pt>
                <c:pt idx="1">
                  <c:v>6.9</c:v>
                </c:pt>
                <c:pt idx="2">
                  <c:v>1.7</c:v>
                </c:pt>
                <c:pt idx="3">
                  <c:v>-6.7</c:v>
                </c:pt>
                <c:pt idx="4">
                  <c:v>-17.2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82304"/>
        <c:axId val="152083840"/>
      </c:barChart>
      <c:catAx>
        <c:axId val="15208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083840"/>
        <c:crosses val="autoZero"/>
        <c:auto val="1"/>
        <c:lblAlgn val="ctr"/>
        <c:lblOffset val="100"/>
        <c:noMultiLvlLbl val="0"/>
      </c:catAx>
      <c:valAx>
        <c:axId val="15208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8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2016-02-21T15:33:00Z</dcterms:created>
  <dcterms:modified xsi:type="dcterms:W3CDTF">2016-02-21T15:42:00Z</dcterms:modified>
</cp:coreProperties>
</file>