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5" w:rsidRPr="002E67E5" w:rsidRDefault="00CA1385" w:rsidP="00CA1385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E67E5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CA1385" w:rsidRPr="002E67E5" w:rsidRDefault="00CA1385" w:rsidP="00CA1385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CA1385" w:rsidRPr="002E67E5" w:rsidRDefault="00CA1385" w:rsidP="00CA1385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CA1385" w:rsidRPr="002E67E5" w:rsidRDefault="00CA1385" w:rsidP="00CA1385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CA1385" w:rsidRPr="002E67E5" w:rsidRDefault="00CA1385" w:rsidP="00CA1385">
      <w:pPr>
        <w:spacing w:after="0" w:line="240" w:lineRule="auto"/>
        <w:jc w:val="center"/>
        <w:rPr>
          <w:sz w:val="48"/>
          <w:szCs w:val="48"/>
        </w:rPr>
      </w:pPr>
    </w:p>
    <w:p w:rsidR="00CA1385" w:rsidRPr="002E67E5" w:rsidRDefault="00CA1385" w:rsidP="00CA1385">
      <w:pPr>
        <w:spacing w:after="0" w:line="240" w:lineRule="auto"/>
        <w:jc w:val="center"/>
        <w:rPr>
          <w:sz w:val="48"/>
          <w:szCs w:val="48"/>
        </w:rPr>
      </w:pPr>
    </w:p>
    <w:p w:rsidR="00CA1385" w:rsidRPr="002E67E5" w:rsidRDefault="00CA1385" w:rsidP="00CA1385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CA1385" w:rsidRPr="002E67E5" w:rsidRDefault="00CA1385" w:rsidP="00CA1385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1385" w:rsidRPr="002E67E5" w:rsidRDefault="00CA1385" w:rsidP="00CA1385">
      <w:pPr>
        <w:jc w:val="center"/>
      </w:pPr>
      <w:r w:rsidRPr="002E67E5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CA1385" w:rsidRDefault="00CA1385" w:rsidP="00CA1385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1385" w:rsidRDefault="00CA1385" w:rsidP="00CA1385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1385" w:rsidRPr="002E67E5" w:rsidRDefault="00CA1385" w:rsidP="00CA1385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2E67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grudnia</w:t>
      </w:r>
      <w:r w:rsidRPr="002E67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roku</w:t>
      </w:r>
    </w:p>
    <w:p w:rsidR="00CA1385" w:rsidRPr="002E67E5" w:rsidRDefault="00CA1385" w:rsidP="00CA1385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1385" w:rsidRPr="002E67E5" w:rsidRDefault="00CA1385" w:rsidP="00CA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2E67E5">
        <w:t xml:space="preserve">Kurs USD/PLN – perspektywa długoterminowa, kurs z </w:t>
      </w:r>
      <w:r>
        <w:t>18 grudnia 2015 roku = 3,9317</w:t>
      </w:r>
    </w:p>
    <w:p w:rsidR="00CA1385" w:rsidRPr="002E67E5" w:rsidRDefault="00CA1385" w:rsidP="00CA138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722EDBEB" wp14:editId="0AB7AEE6">
            <wp:extent cx="4829175" cy="2905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385" w:rsidRPr="002E67E5" w:rsidRDefault="00CA1385" w:rsidP="00CA1385">
      <w:pPr>
        <w:spacing w:after="0" w:line="240" w:lineRule="auto"/>
        <w:jc w:val="both"/>
        <w:rPr>
          <w:b/>
          <w:color w:val="FF0000"/>
        </w:rPr>
      </w:pPr>
      <w:r w:rsidRPr="002E67E5"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 w:rsidRPr="002E67E5">
        <w:rPr>
          <w:b/>
          <w:color w:val="FF0000"/>
        </w:rPr>
        <w:t xml:space="preserve">do 4,4252 zł. </w:t>
      </w:r>
    </w:p>
    <w:p w:rsidR="00CA1385" w:rsidRPr="002E67E5" w:rsidRDefault="00CA1385" w:rsidP="00CA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2E67E5">
        <w:t xml:space="preserve">Kurs EUR/PLN – perspektywa średniookresowa, kurs z </w:t>
      </w:r>
      <w:r>
        <w:t>18 grudnia 2015 roku = 4,2735</w:t>
      </w:r>
    </w:p>
    <w:p w:rsidR="00CA1385" w:rsidRPr="002E67E5" w:rsidRDefault="00CA1385" w:rsidP="00CA138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3BD7004" wp14:editId="557F27B6">
            <wp:extent cx="5429250" cy="3257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43F" w:rsidRDefault="00CA1385" w:rsidP="00CA1385">
      <w:pPr>
        <w:spacing w:after="0" w:line="240" w:lineRule="auto"/>
        <w:jc w:val="both"/>
        <w:rPr>
          <w:color w:val="000000" w:themeColor="text1"/>
        </w:rPr>
      </w:pPr>
      <w:r w:rsidRPr="002E67E5"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</w:t>
      </w:r>
      <w:r>
        <w:t xml:space="preserve">dzięki czemu doszło </w:t>
      </w:r>
      <w:r w:rsidRPr="002E67E5">
        <w:t xml:space="preserve">do wzrostu kursu euro (w złotych) do </w:t>
      </w:r>
      <w:r w:rsidRPr="002E67E5">
        <w:rPr>
          <w:b/>
          <w:color w:val="FF0000"/>
        </w:rPr>
        <w:t>4,3607 zł</w:t>
      </w:r>
      <w:r w:rsidRPr="002E2EF3">
        <w:rPr>
          <w:color w:val="000000" w:themeColor="text1"/>
        </w:rPr>
        <w:t xml:space="preserve">. Dojście do oporu </w:t>
      </w:r>
      <w:r>
        <w:rPr>
          <w:color w:val="000000" w:themeColor="text1"/>
        </w:rPr>
        <w:t xml:space="preserve">(szczyt z 26 grudnia 2014 roku) </w:t>
      </w:r>
      <w:r w:rsidRPr="002E2EF3">
        <w:rPr>
          <w:color w:val="000000" w:themeColor="text1"/>
        </w:rPr>
        <w:t xml:space="preserve">może spowodować pewne osłabienie kursu euro (w złotych). </w:t>
      </w:r>
    </w:p>
    <w:p w:rsidR="00A90E5E" w:rsidRDefault="00A90E5E" w:rsidP="00A90E5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Czyżby przełom na polskim rynku </w:t>
      </w:r>
      <w:proofErr w:type="gramStart"/>
      <w:r>
        <w:rPr>
          <w:sz w:val="26"/>
          <w:szCs w:val="26"/>
        </w:rPr>
        <w:t>akcji ?</w:t>
      </w:r>
      <w:proofErr w:type="gramEnd"/>
    </w:p>
    <w:p w:rsidR="00A90E5E" w:rsidRDefault="00A90E5E" w:rsidP="00A90E5E">
      <w:pPr>
        <w:pStyle w:val="Bezodstpw"/>
        <w:jc w:val="center"/>
        <w:rPr>
          <w:sz w:val="26"/>
          <w:szCs w:val="26"/>
        </w:rPr>
      </w:pP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Ostatni tydzień był bardzo udany dla posiadaczy polskich akcji. WIG20 zyskał na wartości 5,8 %. </w:t>
      </w: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Pr="00522A01" w:rsidRDefault="00A90E5E" w:rsidP="00A90E5E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Dużo na wartości zyskały akcje banków. Co ciekawe na forum sejmu RP </w:t>
      </w:r>
      <w:r w:rsidRPr="00522A01">
        <w:rPr>
          <w:b/>
          <w:sz w:val="26"/>
          <w:szCs w:val="26"/>
        </w:rPr>
        <w:t xml:space="preserve">rozpoczęły się właśnie prace nad wprowadzeniem podatku </w:t>
      </w:r>
      <w:proofErr w:type="gramStart"/>
      <w:r w:rsidRPr="00522A01">
        <w:rPr>
          <w:b/>
          <w:sz w:val="26"/>
          <w:szCs w:val="26"/>
        </w:rPr>
        <w:t xml:space="preserve">bankowego. </w:t>
      </w:r>
      <w:proofErr w:type="gramEnd"/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Popatrzmy choćby na wykres kursu akcji banku </w:t>
      </w:r>
      <w:proofErr w:type="spellStart"/>
      <w:r>
        <w:rPr>
          <w:sz w:val="26"/>
          <w:szCs w:val="26"/>
        </w:rPr>
        <w:t>PeKaO</w:t>
      </w:r>
      <w:proofErr w:type="spellEnd"/>
      <w:r>
        <w:rPr>
          <w:sz w:val="26"/>
          <w:szCs w:val="26"/>
        </w:rPr>
        <w:t xml:space="preserve">. Na wykresie stworzonym w oparciu o dane tygodniowe można dostrzec formacji objęcia hossy. </w:t>
      </w: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Default="00A90E5E" w:rsidP="00A90E5E">
      <w:pPr>
        <w:pStyle w:val="Bezodstpw"/>
        <w:jc w:val="both"/>
        <w:rPr>
          <w:b/>
          <w:sz w:val="26"/>
          <w:szCs w:val="26"/>
          <w:u w:val="single"/>
        </w:rPr>
      </w:pPr>
      <w:r w:rsidRPr="00AA5A92">
        <w:rPr>
          <w:b/>
          <w:sz w:val="26"/>
          <w:szCs w:val="26"/>
          <w:u w:val="single"/>
        </w:rPr>
        <w:t>PEKAO</w:t>
      </w:r>
    </w:p>
    <w:p w:rsidR="00A90E5E" w:rsidRDefault="00A90E5E" w:rsidP="00A90E5E">
      <w:pPr>
        <w:pStyle w:val="Bezodstpw"/>
        <w:jc w:val="both"/>
        <w:rPr>
          <w:b/>
          <w:sz w:val="26"/>
          <w:szCs w:val="26"/>
          <w:u w:val="single"/>
        </w:rPr>
      </w:pPr>
    </w:p>
    <w:p w:rsidR="00A90E5E" w:rsidRPr="00AA5A92" w:rsidRDefault="00A90E5E" w:rsidP="00A90E5E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6CA67404" wp14:editId="48BDAEF8">
            <wp:extent cx="5429250" cy="3257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Przez wiele miesięcy analitycy wyjaśniali spadki cen akcji banków pojawianiem się obaw związanych z wpływem zapowiadanego podatku bankowego na przyszłe wyniki banków. </w:t>
      </w: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Warto bowiem</w:t>
      </w:r>
      <w:proofErr w:type="gramEnd"/>
      <w:r>
        <w:rPr>
          <w:sz w:val="26"/>
          <w:szCs w:val="26"/>
        </w:rPr>
        <w:t xml:space="preserve"> pamiętać, że rynek akcji dyskontuje przyszłość. Z badań, które prowadził dr hab. Eryk Łon wynika, że </w:t>
      </w:r>
      <w:r w:rsidRPr="00522A01">
        <w:rPr>
          <w:b/>
          <w:sz w:val="26"/>
          <w:szCs w:val="26"/>
          <w:u w:val="single"/>
        </w:rPr>
        <w:t xml:space="preserve">w wielu krajach świata występuje trwała zależność o charakterze dodatnim pomiędzy stopą zwrotu z indeksu giełdowego w danym kraju </w:t>
      </w:r>
      <w:r>
        <w:rPr>
          <w:b/>
          <w:sz w:val="26"/>
          <w:szCs w:val="26"/>
          <w:u w:val="single"/>
        </w:rPr>
        <w:t xml:space="preserve">w roku T </w:t>
      </w:r>
      <w:r w:rsidRPr="00522A01">
        <w:rPr>
          <w:b/>
          <w:sz w:val="26"/>
          <w:szCs w:val="26"/>
          <w:u w:val="single"/>
        </w:rPr>
        <w:t xml:space="preserve">a realną </w:t>
      </w:r>
      <w:r w:rsidRPr="00001FED">
        <w:rPr>
          <w:b/>
          <w:sz w:val="26"/>
          <w:szCs w:val="26"/>
          <w:u w:val="single"/>
        </w:rPr>
        <w:t xml:space="preserve">zmianą PKB w roku </w:t>
      </w:r>
      <w:proofErr w:type="gramStart"/>
      <w:r w:rsidRPr="00001FED">
        <w:rPr>
          <w:b/>
          <w:sz w:val="26"/>
          <w:szCs w:val="26"/>
          <w:u w:val="single"/>
        </w:rPr>
        <w:t>następnym (czyli</w:t>
      </w:r>
      <w:proofErr w:type="gramEnd"/>
      <w:r w:rsidRPr="00001FED">
        <w:rPr>
          <w:b/>
          <w:sz w:val="26"/>
          <w:szCs w:val="26"/>
          <w:u w:val="single"/>
        </w:rPr>
        <w:t xml:space="preserve"> w roku T+1).</w:t>
      </w: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Ponieważ wahania tempa wzrostu gospodarczego związane są z wahaniami wyników finansowych można domniemywać, że być może w 2015 roku słabe zachowanie kursów akcji banków było związane z oczekiwaniem na słabe wyniki finansowe banków w 2016 </w:t>
      </w:r>
      <w:proofErr w:type="gramStart"/>
      <w:r>
        <w:rPr>
          <w:sz w:val="26"/>
          <w:szCs w:val="26"/>
        </w:rPr>
        <w:t>roku ?</w:t>
      </w:r>
      <w:proofErr w:type="gramEnd"/>
    </w:p>
    <w:p w:rsidR="00A90E5E" w:rsidRPr="00522A01" w:rsidRDefault="00A90E5E" w:rsidP="00A90E5E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W tym kontekście można spodziewać się, że zachowanie kursów akcji banków w 2016 roku będzie związane z dyskontowaniem ich wyników za 2017 roku. Może więc atak popytu na akcje banków, z jakim mieliśmy do czynienie w ostatnich dniach był zapowiadają tego, że </w:t>
      </w:r>
      <w:r w:rsidRPr="00522A01">
        <w:rPr>
          <w:b/>
          <w:sz w:val="26"/>
          <w:szCs w:val="26"/>
          <w:u w:val="single"/>
        </w:rPr>
        <w:t xml:space="preserve">trend spadkowy w przypadku akcji banków powoli kończy </w:t>
      </w:r>
      <w:proofErr w:type="gramStart"/>
      <w:r w:rsidRPr="00522A01">
        <w:rPr>
          <w:b/>
          <w:sz w:val="26"/>
          <w:szCs w:val="26"/>
          <w:u w:val="single"/>
        </w:rPr>
        <w:t>się ?</w:t>
      </w:r>
      <w:proofErr w:type="gramEnd"/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Może zaczyna się powoli dyskontowanie poprawy wyników finansowych banków z jakim mieć będziemy mieli być może do czynienie w 2017 </w:t>
      </w:r>
      <w:proofErr w:type="gramStart"/>
      <w:r>
        <w:rPr>
          <w:sz w:val="26"/>
          <w:szCs w:val="26"/>
        </w:rPr>
        <w:t xml:space="preserve">roku ?. </w:t>
      </w:r>
      <w:proofErr w:type="gramEnd"/>
      <w:r>
        <w:rPr>
          <w:sz w:val="26"/>
          <w:szCs w:val="26"/>
        </w:rPr>
        <w:t xml:space="preserve">Możliwe. Pewności nie ma. Niemniej jednak warto będzie problem powiązań pomiędzy zachowaniem kursów akcji banków a przyszłymi ich wynikami finansowymi poddać w przyszłości refleksji. </w:t>
      </w: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Pr="00E73D18" w:rsidRDefault="00A90E5E" w:rsidP="00A90E5E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Warto zauważyć, że </w:t>
      </w:r>
      <w:r w:rsidRPr="00E73D18">
        <w:rPr>
          <w:b/>
          <w:sz w:val="26"/>
          <w:szCs w:val="26"/>
        </w:rPr>
        <w:t>inwestorzy indywidualni wciąż są pesymistami</w:t>
      </w:r>
      <w:r>
        <w:rPr>
          <w:sz w:val="26"/>
          <w:szCs w:val="26"/>
        </w:rPr>
        <w:t xml:space="preserve">. Z najnowszych badań Stowarzyszenia Inwestorów Indywidualnych wynika, że 34,1 % ankietowanych inwestorów przewiduje się, że na przestrzeni następnych 6 miesięcy dojdzie do wzrostów cen akcji na giełdzie warszawskiej a 46,6 % inwestorów oczekuje spadków cen akcji. To paradoksalnie – dobra wiadomość dla posiadaczy akcji. Na rynku akcji mamy bowiem do czynienia z zasadą </w:t>
      </w:r>
      <w:proofErr w:type="gramStart"/>
      <w:r w:rsidRPr="00E73D18">
        <w:rPr>
          <w:b/>
          <w:sz w:val="26"/>
          <w:szCs w:val="26"/>
        </w:rPr>
        <w:t>,,</w:t>
      </w:r>
      <w:proofErr w:type="gramEnd"/>
      <w:r w:rsidRPr="00E73D18">
        <w:rPr>
          <w:b/>
          <w:sz w:val="26"/>
          <w:szCs w:val="26"/>
        </w:rPr>
        <w:t xml:space="preserve">kupuj pesymizm, sprzedawaj optymizm”. </w:t>
      </w:r>
    </w:p>
    <w:p w:rsidR="00A90E5E" w:rsidRDefault="00911E2C" w:rsidP="00A90E5E">
      <w:pPr>
        <w:pStyle w:val="Bezodstpw"/>
        <w:jc w:val="both"/>
        <w:rPr>
          <w:sz w:val="26"/>
          <w:szCs w:val="26"/>
        </w:rPr>
      </w:pPr>
      <w:hyperlink r:id="rId9" w:history="1">
        <w:r w:rsidR="00A90E5E" w:rsidRPr="00873B4E">
          <w:rPr>
            <w:rStyle w:val="Hipercze"/>
            <w:sz w:val="26"/>
            <w:szCs w:val="26"/>
          </w:rPr>
          <w:t>http://www.sii.org.pl/3438/edukacja-i-analizy/indeks-nastrojow-inwestorow.html</w:t>
        </w:r>
      </w:hyperlink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także zauważyć, że </w:t>
      </w:r>
      <w:r w:rsidRPr="00E73D18">
        <w:rPr>
          <w:b/>
          <w:sz w:val="26"/>
          <w:szCs w:val="26"/>
        </w:rPr>
        <w:t>na wykresie największego indeksu z wschodzących rynków akcji</w:t>
      </w:r>
      <w:r>
        <w:rPr>
          <w:sz w:val="26"/>
          <w:szCs w:val="26"/>
        </w:rPr>
        <w:t xml:space="preserve"> – indeksu rynku akcji w Chinach doszło do wybicia z formacji podwójnego dna. Formacja ta jeszcze się nie wypełniła się. Skoro tak to moż</w:t>
      </w:r>
      <w:r w:rsidR="00911E2C">
        <w:rPr>
          <w:sz w:val="26"/>
          <w:szCs w:val="26"/>
        </w:rPr>
        <w:t>na oczekiwać dalszych wzrostów, co powinno pomóc też indeksom innych wschodzących rynków akcji.</w:t>
      </w: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Pr="005864AD" w:rsidRDefault="00A90E5E" w:rsidP="00A90E5E">
      <w:pPr>
        <w:pStyle w:val="Bezodstpw"/>
        <w:jc w:val="both"/>
        <w:rPr>
          <w:b/>
          <w:sz w:val="26"/>
          <w:szCs w:val="26"/>
          <w:u w:val="single"/>
        </w:rPr>
      </w:pPr>
      <w:r w:rsidRPr="005864AD">
        <w:rPr>
          <w:b/>
          <w:sz w:val="26"/>
          <w:szCs w:val="26"/>
          <w:u w:val="single"/>
        </w:rPr>
        <w:t>CHINY</w:t>
      </w:r>
      <w:r>
        <w:rPr>
          <w:b/>
          <w:sz w:val="26"/>
          <w:szCs w:val="26"/>
          <w:u w:val="single"/>
        </w:rPr>
        <w:t xml:space="preserve"> – INDEKS - B - SHARES</w:t>
      </w: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2FEE4121" wp14:editId="62454B14">
            <wp:extent cx="5429250" cy="3257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E5E" w:rsidRPr="008B4215" w:rsidRDefault="00A90E5E" w:rsidP="00A90E5E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</w:rPr>
      </w:pPr>
      <w:r w:rsidRPr="008B4215">
        <w:rPr>
          <w:rFonts w:eastAsia="Times New Roman" w:cs="Times New Roman"/>
          <w:b/>
          <w:sz w:val="100"/>
          <w:szCs w:val="100"/>
        </w:rPr>
        <w:lastRenderedPageBreak/>
        <w:t xml:space="preserve">Ile wynosiła średnia procentowa zmiana kursu akcji spółki po wprowadzeniu jej do rubryki </w:t>
      </w:r>
      <w:proofErr w:type="gramStart"/>
      <w:r w:rsidRPr="008B4215">
        <w:rPr>
          <w:rFonts w:eastAsia="Times New Roman" w:cs="Times New Roman"/>
          <w:b/>
          <w:sz w:val="100"/>
          <w:szCs w:val="100"/>
        </w:rPr>
        <w:t>,,</w:t>
      </w:r>
      <w:proofErr w:type="gramEnd"/>
      <w:r w:rsidRPr="008B4215">
        <w:rPr>
          <w:rFonts w:eastAsia="Times New Roman" w:cs="Times New Roman"/>
          <w:b/>
          <w:sz w:val="100"/>
          <w:szCs w:val="100"/>
        </w:rPr>
        <w:t>Wykres do przemyślenia” w okresie 12 pierwszych miesięcy po jej wprowadzeniu do tej rubryki ?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Obliczenia według stanu na </w:t>
      </w:r>
      <w:r>
        <w:rPr>
          <w:rFonts w:eastAsia="Times New Roman" w:cs="Times New Roman"/>
          <w:b/>
          <w:sz w:val="32"/>
          <w:szCs w:val="32"/>
          <w:u w:val="single"/>
        </w:rPr>
        <w:t xml:space="preserve">18 grudnia </w:t>
      </w:r>
      <w:r w:rsidRPr="008B4215">
        <w:rPr>
          <w:rFonts w:eastAsia="Times New Roman" w:cs="Times New Roman"/>
          <w:b/>
          <w:sz w:val="32"/>
          <w:szCs w:val="32"/>
          <w:u w:val="single"/>
        </w:rPr>
        <w:t>2015 roku</w:t>
      </w:r>
    </w:p>
    <w:p w:rsidR="00A90E5E" w:rsidRPr="008B4215" w:rsidRDefault="00A90E5E" w:rsidP="00A90E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b/>
          <w:sz w:val="26"/>
          <w:szCs w:val="26"/>
        </w:rPr>
        <w:lastRenderedPageBreak/>
        <w:t xml:space="preserve">Wprowadzenie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Strona internetowa </w:t>
      </w:r>
      <w:hyperlink r:id="rId11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http://analizy-rynkowe.pl/</w:t>
        </w:r>
      </w:hyperlink>
      <w:r w:rsidRPr="008B4215">
        <w:rPr>
          <w:rFonts w:eastAsia="Times New Roman" w:cs="Times New Roman"/>
          <w:sz w:val="26"/>
          <w:szCs w:val="26"/>
        </w:rPr>
        <w:t xml:space="preserve"> prowadzona jest od września 2014 roku.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Co tydzień publikowany jest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>Raport Tygodniowy”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 czasu do czasu umieszczam wybrane spółki w rubryce </w:t>
      </w:r>
      <w:proofErr w:type="gramStart"/>
      <w:r w:rsidRPr="008B4215">
        <w:rPr>
          <w:rFonts w:eastAsia="Times New Roman" w:cs="Times New Roman"/>
          <w:b/>
          <w:color w:val="FF0000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color w:val="FF0000"/>
          <w:sz w:val="26"/>
          <w:szCs w:val="26"/>
        </w:rPr>
        <w:t xml:space="preserve">Wykres do przemyślenia”.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Umieszczane są tam te przykładowe spółki, których kurs </w:t>
      </w:r>
      <w:r w:rsidRPr="008B4215">
        <w:rPr>
          <w:rFonts w:eastAsia="Times New Roman" w:cs="Times New Roman"/>
          <w:b/>
          <w:color w:val="FF0000"/>
          <w:sz w:val="26"/>
          <w:szCs w:val="26"/>
        </w:rPr>
        <w:t xml:space="preserve">wybił się z formacji podwójnego dna.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Formacja podwójnego dna ma </w:t>
      </w:r>
      <w:r w:rsidRPr="008B4215">
        <w:rPr>
          <w:rFonts w:eastAsia="Times New Roman" w:cs="Times New Roman"/>
          <w:b/>
          <w:sz w:val="26"/>
          <w:szCs w:val="26"/>
        </w:rPr>
        <w:t xml:space="preserve">2 </w:t>
      </w:r>
      <w:proofErr w:type="gramStart"/>
      <w:r w:rsidRPr="008B4215">
        <w:rPr>
          <w:rFonts w:eastAsia="Times New Roman" w:cs="Times New Roman"/>
          <w:b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sz w:val="26"/>
          <w:szCs w:val="26"/>
        </w:rPr>
        <w:t xml:space="preserve">zadania”.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Podstawowym, minimalnym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zadaniem” tej formacji jest jej wypełnienie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Drugim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zadaniem” tej formacji jest doprowadzenie do zmiany trendu ze spadkowego na wzrostowy.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Osobiście wyróżniam </w:t>
      </w:r>
      <w:r w:rsidRPr="008B4215">
        <w:rPr>
          <w:rFonts w:eastAsia="Times New Roman" w:cs="Times New Roman"/>
          <w:b/>
          <w:sz w:val="26"/>
          <w:szCs w:val="26"/>
        </w:rPr>
        <w:t>typowe oraz nietypowe podwójne dno.</w:t>
      </w:r>
      <w:r w:rsidRPr="008B4215">
        <w:rPr>
          <w:rFonts w:eastAsia="Times New Roman" w:cs="Times New Roman"/>
          <w:sz w:val="26"/>
          <w:szCs w:val="26"/>
        </w:rPr>
        <w:t xml:space="preserve">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>Natomiast w przypadku nietypowej formacji podwójnego dna kształtują się one na poziomie zupełnie odmiennym.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 pierwszego numeru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postanowiłem, że będę </w:t>
      </w:r>
      <w:r w:rsidRPr="008B4215">
        <w:rPr>
          <w:rFonts w:eastAsia="Times New Roman" w:cs="Times New Roman"/>
          <w:b/>
          <w:sz w:val="26"/>
          <w:szCs w:val="26"/>
        </w:rPr>
        <w:t>porównywał</w:t>
      </w:r>
      <w:r w:rsidRPr="008B4215">
        <w:rPr>
          <w:rFonts w:eastAsia="Times New Roman" w:cs="Times New Roman"/>
          <w:sz w:val="26"/>
          <w:szCs w:val="26"/>
        </w:rPr>
        <w:t xml:space="preserve"> zachowanie kursu akcji spółki po wprowadzeniu jej do rubryki ,,Wykres do przemyślenia” </w:t>
      </w:r>
      <w:r w:rsidRPr="008B4215">
        <w:rPr>
          <w:rFonts w:eastAsia="Times New Roman" w:cs="Times New Roman"/>
          <w:b/>
          <w:sz w:val="26"/>
          <w:szCs w:val="26"/>
        </w:rPr>
        <w:t xml:space="preserve">z zachowaniem indeksu WIG20.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Mam świadomość, że podejście to może budzić kontrowersje, sprzeciw. Dobrze. Tak być musi.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Postanowiłem odpowiedzieć na pytanie: </w:t>
      </w:r>
      <w:proofErr w:type="gramStart"/>
      <w:r w:rsidRPr="008B4215">
        <w:rPr>
          <w:rFonts w:eastAsia="Times New Roman" w:cs="Times New Roman"/>
          <w:b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W związku z powyższym postanowiłem odpowiedzieć </w:t>
      </w:r>
      <w:r w:rsidRPr="008B4215">
        <w:rPr>
          <w:rFonts w:eastAsia="Times New Roman" w:cs="Times New Roman"/>
          <w:b/>
          <w:sz w:val="26"/>
          <w:szCs w:val="26"/>
        </w:rPr>
        <w:t>także</w:t>
      </w:r>
      <w:r w:rsidRPr="008B4215">
        <w:rPr>
          <w:rFonts w:eastAsia="Times New Roman" w:cs="Times New Roman"/>
          <w:sz w:val="26"/>
          <w:szCs w:val="26"/>
        </w:rPr>
        <w:t xml:space="preserve"> na pytanie: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>Ile wynosiła średnia procentowa zmiana indeksu WIG 20 w tym okresie ?”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Odpowiedź na te pytania przedstawiłem w tabeli na następnej stronie.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 akcji czterech spółek, których akcje zostały wymienione w pierwszym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05.09.2014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04.09.2015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Immobile</w:t>
            </w:r>
            <w:proofErr w:type="spellEnd"/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2,04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2,35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 +15,2 %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Lena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3,99 zł.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4,44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  +11,3 %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 xml:space="preserve">spółki  </w:t>
            </w:r>
            <w:proofErr w:type="spellStart"/>
            <w:r w:rsidRPr="008B4215">
              <w:t>Netmedia</w:t>
            </w:r>
            <w:proofErr w:type="spellEnd"/>
            <w:proofErr w:type="gramEnd"/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3,63 zł.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5,64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 +55,4 %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Rafako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4,25 zł.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6,72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 +58,1 %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 +35,0 %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2 541,42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2 146,47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   -15,5 %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drugim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12.09.2014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11.09.2015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Boryszew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6,50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5,15 zł. 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-20,8 %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-20,8 %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2 497,38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2 185,46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  -12,5 %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16 września na stronie internetowej </w:t>
      </w:r>
      <w:hyperlink r:id="rId12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15 września do 15 września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15.09.2014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15.09.2015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Erbud</w:t>
            </w:r>
            <w:proofErr w:type="spellEnd"/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26,50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32,90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24,2 %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24,2 %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2 489,77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2 185,88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-12,2 %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trzecim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19.09.2014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18.09.2015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IF Capital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1,32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0,98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2,3 %</w:t>
            </w:r>
          </w:p>
        </w:tc>
      </w:tr>
      <w:tr w:rsidR="00A90E5E" w:rsidRPr="008B4215" w:rsidTr="003E5E96">
        <w:trPr>
          <w:trHeight w:val="310"/>
        </w:trPr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2,3 %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2 497,38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2 168,19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-13,2 %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25 września na stronie internetowej </w:t>
      </w:r>
      <w:hyperlink r:id="rId13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24 września 2014 roku do 24 września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24.09.2014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18.09.2015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Capital Partners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1,85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2,40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+29,7 %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+29,7 %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2 489,77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2 082,95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-15,8 %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 akcji trzech spółek, których akcje zostały wymienione w czwartym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26.09.2014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25.09.2015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Asseco</w:t>
            </w:r>
            <w:proofErr w:type="spellEnd"/>
            <w:r w:rsidRPr="008B4215">
              <w:t xml:space="preserve"> Poland 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45,64 zł.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54,70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+19,9 %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>spółki  CD</w:t>
            </w:r>
            <w:proofErr w:type="gramEnd"/>
            <w:r w:rsidRPr="008B4215">
              <w:t xml:space="preserve"> Projekt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16,59 zł.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26,80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+61,5 %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Sygnity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17,60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8,82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- 49,9 %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+10,5% 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2484,02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2 168,19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- 15,8 %</w:t>
            </w:r>
          </w:p>
        </w:tc>
      </w:tr>
    </w:tbl>
    <w:p w:rsidR="00A90E5E" w:rsidRPr="008B4215" w:rsidRDefault="00A90E5E" w:rsidP="00A90E5E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piątym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03.10.2014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02.10.2015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Stalprodukt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244,10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278,15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+13,9 %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+13,9 %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2 444,06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2 036,32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-16,7 %</w:t>
            </w:r>
          </w:p>
        </w:tc>
      </w:tr>
    </w:tbl>
    <w:p w:rsidR="00A90E5E" w:rsidRPr="008B4215" w:rsidRDefault="00A90E5E" w:rsidP="00A90E5E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szóstym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17.10.2014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16.10.2015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Tauron</w:t>
            </w:r>
            <w:proofErr w:type="spellEnd"/>
            <w:r w:rsidRPr="008B4215">
              <w:t xml:space="preserve"> Polska Energia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5,21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3,23 zł. 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-38,0 %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-38,0 %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2 401,13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2 121,94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  -11,6 %</w:t>
            </w:r>
          </w:p>
        </w:tc>
      </w:tr>
    </w:tbl>
    <w:p w:rsidR="00A90E5E" w:rsidRPr="008B4215" w:rsidRDefault="00A90E5E" w:rsidP="00A90E5E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A90E5E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A152F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22 października na stronie internetowej </w:t>
      </w:r>
      <w:hyperlink r:id="rId14" w:history="1">
        <w:r w:rsidRPr="005A152F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5A152F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5A152F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 do przemyślenia” w okresie od 21 października do 19 czerwca 2015 roku do 21 października 2015 roku oraz procentowa zmiana indeksu WIG 20 w tym okresie. </w:t>
      </w:r>
    </w:p>
    <w:p w:rsidR="00A90E5E" w:rsidRPr="005A152F" w:rsidRDefault="00A90E5E" w:rsidP="00A90E5E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21.10.2014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21.10.2015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Elektrotim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8,70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18,66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+ 114,5 %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t>Akcja spółki Relpol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6,70 zł. 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  -3,3 %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+ 55,6 %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2 423,77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2 105,65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-13,1 %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</w:rPr>
      </w:pPr>
    </w:p>
    <w:p w:rsidR="00A90E5E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A152F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siódmym numerze </w:t>
      </w:r>
      <w:proofErr w:type="gramStart"/>
      <w:r w:rsidRPr="005A152F">
        <w:rPr>
          <w:rFonts w:eastAsia="Times New Roman" w:cs="Times New Roman"/>
          <w:sz w:val="26"/>
          <w:szCs w:val="26"/>
        </w:rPr>
        <w:t>,,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A90E5E" w:rsidRPr="005A152F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24.10.2014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23.10.2015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Tesgas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4,32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3,70 zł. 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-14,4 %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-14,4 %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2 401,13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2 107,43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-13,1 %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A90E5E" w:rsidRDefault="00A90E5E" w:rsidP="00A90E5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A152F">
        <w:rPr>
          <w:rFonts w:eastAsia="Times New Roman" w:cs="Times New Roman"/>
          <w:sz w:val="28"/>
          <w:szCs w:val="28"/>
        </w:rPr>
        <w:t xml:space="preserve">Tabela: Procentowa zmiana ceny akcji spółki, której akcje zostały wymienione w numerze </w:t>
      </w:r>
      <w:proofErr w:type="gramStart"/>
      <w:r w:rsidRPr="005A152F">
        <w:rPr>
          <w:rFonts w:eastAsia="Times New Roman" w:cs="Times New Roman"/>
          <w:sz w:val="28"/>
          <w:szCs w:val="28"/>
        </w:rPr>
        <w:t>,,</w:t>
      </w:r>
      <w:proofErr w:type="gramEnd"/>
      <w:r w:rsidRPr="005A152F">
        <w:rPr>
          <w:rFonts w:eastAsia="Times New Roman" w:cs="Times New Roman"/>
          <w:sz w:val="28"/>
          <w:szCs w:val="28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A90E5E" w:rsidRPr="005A152F" w:rsidRDefault="00A90E5E" w:rsidP="00A90E5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31.10.2014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30.10.2015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Enea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16,00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12,83 zł. 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-19,8 %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-19,8 %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2 463,68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2 060,03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-16,4 %</w:t>
            </w:r>
          </w:p>
        </w:tc>
      </w:tr>
    </w:tbl>
    <w:p w:rsidR="00A90E5E" w:rsidRPr="005A152F" w:rsidRDefault="00A90E5E" w:rsidP="00A90E5E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A90E5E" w:rsidRPr="005A152F" w:rsidRDefault="00A90E5E" w:rsidP="00A90E5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A152F">
        <w:rPr>
          <w:rFonts w:eastAsia="Times New Roman" w:cs="Times New Roman"/>
          <w:sz w:val="28"/>
          <w:szCs w:val="28"/>
        </w:rPr>
        <w:t xml:space="preserve">Tabela: Procentowa zmiana ceny akcji spółki, której akcje zostały wymienione w numerze </w:t>
      </w:r>
      <w:proofErr w:type="gramStart"/>
      <w:r w:rsidRPr="005A152F">
        <w:rPr>
          <w:rFonts w:eastAsia="Times New Roman" w:cs="Times New Roman"/>
          <w:sz w:val="28"/>
          <w:szCs w:val="28"/>
        </w:rPr>
        <w:t>,,</w:t>
      </w:r>
      <w:proofErr w:type="gramEnd"/>
      <w:r w:rsidRPr="005A152F">
        <w:rPr>
          <w:rFonts w:eastAsia="Times New Roman" w:cs="Times New Roman"/>
          <w:sz w:val="28"/>
          <w:szCs w:val="28"/>
        </w:rPr>
        <w:t>Raportu Tygodniowego” z 1 grudnia 2014 roku w rubryce ,,Wykres do przemyślenia” w okresie od 28 listopada 2014 roku do 2</w:t>
      </w:r>
      <w:r>
        <w:rPr>
          <w:rFonts w:eastAsia="Times New Roman" w:cs="Times New Roman"/>
          <w:sz w:val="28"/>
          <w:szCs w:val="28"/>
        </w:rPr>
        <w:t>7</w:t>
      </w:r>
      <w:r w:rsidRPr="005A152F">
        <w:rPr>
          <w:rFonts w:eastAsia="Times New Roman" w:cs="Times New Roman"/>
          <w:sz w:val="28"/>
          <w:szCs w:val="28"/>
        </w:rPr>
        <w:t xml:space="preserve"> listopada 2015 roku oraz procentowa zmiana indeksu WIG 20 w tym okresie. </w:t>
      </w:r>
    </w:p>
    <w:p w:rsidR="00A90E5E" w:rsidRPr="005A152F" w:rsidRDefault="00A90E5E" w:rsidP="00A90E5E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28.11.2014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Procad</w:t>
            </w:r>
            <w:proofErr w:type="spellEnd"/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1,06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1,8</w:t>
            </w:r>
            <w:r>
              <w:t>4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+</w:t>
            </w:r>
            <w:r>
              <w:t>73</w:t>
            </w:r>
            <w:r w:rsidRPr="008B4215">
              <w:t>,</w:t>
            </w:r>
            <w:r>
              <w:t>6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73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2 416,93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9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</w:tbl>
    <w:p w:rsidR="00A90E5E" w:rsidRPr="00EC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EC4215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2 grudnia na stronie internetowej </w:t>
      </w:r>
      <w:hyperlink r:id="rId15" w:history="1">
        <w:r w:rsidRPr="00EC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EC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EC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EC4215">
        <w:rPr>
          <w:rFonts w:eastAsia="Times New Roman" w:cs="Times New Roman"/>
          <w:sz w:val="26"/>
          <w:szCs w:val="26"/>
        </w:rPr>
        <w:t xml:space="preserve"> do przemyślenia” w okresie od 1 grudnia 2014 roku do 1 grudnia 2015 roku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01.12.2014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01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PKO BP 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37,65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7</w:t>
            </w:r>
            <w:r w:rsidRPr="008B4215">
              <w:t>,</w:t>
            </w:r>
            <w:r>
              <w:t>20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-2</w:t>
            </w:r>
            <w:r>
              <w:t>7</w:t>
            </w:r>
            <w:r w:rsidRPr="008B4215">
              <w:t>,</w:t>
            </w:r>
            <w:r>
              <w:t>8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1 923</w:t>
            </w:r>
            <w:r w:rsidRPr="008B4215">
              <w:t>,</w:t>
            </w:r>
            <w:r>
              <w:t>94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</w:t>
            </w:r>
            <w:r>
              <w:t>20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</w:tbl>
    <w:p w:rsidR="00A90E5E" w:rsidRPr="00AB5004" w:rsidRDefault="00A90E5E" w:rsidP="00A90E5E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wymienione w numerze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Raportu Tygodniowego” z 15 grudnia 2014 roku w rubryce ,,Wykres do przemyślenia” w okresie od 12 grudnia 2014 roku do </w:t>
      </w:r>
      <w:r>
        <w:rPr>
          <w:rFonts w:eastAsia="Times New Roman" w:cs="Times New Roman"/>
        </w:rPr>
        <w:t>11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12.12.2014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11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Mercor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8,14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8</w:t>
            </w:r>
            <w:r w:rsidRPr="008B4215">
              <w:t>,</w:t>
            </w:r>
            <w:r>
              <w:t>60</w:t>
            </w:r>
            <w:r w:rsidRPr="008B4215">
              <w:t xml:space="preserve"> zł. 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+</w:t>
            </w:r>
            <w:r>
              <w:t>5</w:t>
            </w:r>
            <w:r w:rsidRPr="008B4215">
              <w:t>,</w:t>
            </w:r>
            <w:r>
              <w:t>7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+</w:t>
            </w:r>
            <w:r>
              <w:rPr>
                <w:b/>
                <w:color w:val="FF0000"/>
              </w:rPr>
              <w:t>5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2 360,00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1 757,37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-  </w:t>
            </w:r>
            <w:r>
              <w:t>25,5</w:t>
            </w:r>
            <w:r w:rsidRPr="008B4215">
              <w:t xml:space="preserve"> %</w:t>
            </w:r>
          </w:p>
        </w:tc>
      </w:tr>
    </w:tbl>
    <w:p w:rsidR="00A90E5E" w:rsidRDefault="00A90E5E" w:rsidP="00A90E5E">
      <w:pPr>
        <w:spacing w:after="0" w:line="240" w:lineRule="auto"/>
        <w:jc w:val="both"/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</w:pPr>
    </w:p>
    <w:p w:rsidR="00A90E5E" w:rsidRPr="00AB5004" w:rsidRDefault="00A90E5E" w:rsidP="00A90E5E">
      <w:pPr>
        <w:spacing w:after="0" w:line="240" w:lineRule="auto"/>
        <w:jc w:val="both"/>
        <w:rPr>
          <w:rFonts w:ascii="Calibri" w:eastAsia="Times New Roman" w:hAnsi="Calibri" w:cs="Times New Roman"/>
          <w:sz w:val="48"/>
          <w:szCs w:val="48"/>
          <w:u w:val="single"/>
          <w:lang w:eastAsia="pl-PL"/>
        </w:rPr>
      </w:pPr>
      <w:r w:rsidRPr="00AB5004">
        <w:rPr>
          <w:rFonts w:ascii="Calibri" w:eastAsia="Times New Roman" w:hAnsi="Calibri" w:cs="Times New Roman"/>
          <w:sz w:val="48"/>
          <w:szCs w:val="48"/>
          <w:u w:val="single"/>
          <w:lang w:eastAsia="pl-PL"/>
        </w:rPr>
        <w:t>Wniosek końcowy z powyższych rozważań brzmi następująco:</w:t>
      </w:r>
    </w:p>
    <w:p w:rsidR="00A90E5E" w:rsidRPr="00AB5004" w:rsidRDefault="00A90E5E" w:rsidP="00A90E5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48"/>
          <w:szCs w:val="48"/>
          <w:u w:val="single"/>
          <w:lang w:eastAsia="pl-PL"/>
        </w:rPr>
      </w:pPr>
    </w:p>
    <w:p w:rsidR="00A90E5E" w:rsidRPr="00AB5004" w:rsidRDefault="00A90E5E" w:rsidP="00A90E5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54"/>
          <w:szCs w:val="54"/>
          <w:u w:val="single"/>
          <w:lang w:eastAsia="pl-PL"/>
        </w:rPr>
      </w:pPr>
      <w:r w:rsidRPr="00AB5004">
        <w:rPr>
          <w:rFonts w:ascii="Calibri" w:eastAsia="Times New Roman" w:hAnsi="Calibri" w:cs="Times New Roman"/>
          <w:color w:val="000000"/>
          <w:sz w:val="54"/>
          <w:szCs w:val="54"/>
          <w:lang w:eastAsia="pl-PL"/>
        </w:rPr>
        <w:t xml:space="preserve">Średnia procentowa zmiana kursu akcji spółki po wprowadzeniu jej do rubryki </w:t>
      </w:r>
      <w:proofErr w:type="gramStart"/>
      <w:r w:rsidRPr="00AB5004">
        <w:rPr>
          <w:rFonts w:ascii="Calibri" w:eastAsia="Times New Roman" w:hAnsi="Calibri" w:cs="Times New Roman"/>
          <w:b/>
          <w:color w:val="FF0000"/>
          <w:sz w:val="54"/>
          <w:szCs w:val="54"/>
          <w:lang w:eastAsia="pl-PL"/>
        </w:rPr>
        <w:t>,,</w:t>
      </w:r>
      <w:proofErr w:type="gramEnd"/>
      <w:r w:rsidRPr="00AB5004">
        <w:rPr>
          <w:rFonts w:ascii="Calibri" w:eastAsia="Times New Roman" w:hAnsi="Calibri" w:cs="Times New Roman"/>
          <w:b/>
          <w:color w:val="FF0000"/>
          <w:sz w:val="54"/>
          <w:szCs w:val="54"/>
          <w:lang w:eastAsia="pl-PL"/>
        </w:rPr>
        <w:t>Wykres do przemyślenia”</w:t>
      </w:r>
      <w:r w:rsidRPr="00AB5004">
        <w:rPr>
          <w:rFonts w:ascii="Calibri" w:eastAsia="Times New Roman" w:hAnsi="Calibri" w:cs="Times New Roman"/>
          <w:color w:val="000000"/>
          <w:sz w:val="54"/>
          <w:szCs w:val="54"/>
          <w:lang w:eastAsia="pl-PL"/>
        </w:rPr>
        <w:t xml:space="preserve"> w okresie 12 pierwszych miesięcy po jej wprowadzeniu do tej rubryki wynosiła </w:t>
      </w:r>
      <w:r w:rsidRPr="00AB5004">
        <w:rPr>
          <w:rFonts w:ascii="Calibri" w:eastAsia="Times New Roman" w:hAnsi="Calibri" w:cs="Times New Roman"/>
          <w:b/>
          <w:color w:val="FF0000"/>
          <w:sz w:val="54"/>
          <w:szCs w:val="54"/>
          <w:lang w:eastAsia="pl-PL"/>
        </w:rPr>
        <w:t>plus 15,6 %.</w:t>
      </w:r>
      <w:r w:rsidRPr="00AB5004">
        <w:rPr>
          <w:rFonts w:ascii="Calibri" w:eastAsia="Times New Roman" w:hAnsi="Calibri" w:cs="Times New Roman"/>
          <w:color w:val="FF0000"/>
          <w:sz w:val="54"/>
          <w:szCs w:val="54"/>
          <w:lang w:eastAsia="pl-PL"/>
        </w:rPr>
        <w:t xml:space="preserve"> </w:t>
      </w:r>
      <w:r w:rsidRPr="00AB5004">
        <w:rPr>
          <w:rFonts w:ascii="Calibri" w:eastAsia="Times New Roman" w:hAnsi="Calibri" w:cs="Times New Roman"/>
          <w:color w:val="000000" w:themeColor="text1"/>
          <w:sz w:val="54"/>
          <w:szCs w:val="54"/>
          <w:lang w:eastAsia="pl-PL"/>
        </w:rPr>
        <w:t xml:space="preserve">Średnia procentowa zmiana indeksu </w:t>
      </w:r>
      <w:r w:rsidRPr="00AB5004">
        <w:rPr>
          <w:rFonts w:ascii="Calibri" w:eastAsia="Times New Roman" w:hAnsi="Calibri" w:cs="Times New Roman"/>
          <w:color w:val="000000" w:themeColor="text1"/>
          <w:sz w:val="54"/>
          <w:szCs w:val="54"/>
          <w:u w:val="single"/>
          <w:lang w:eastAsia="pl-PL"/>
        </w:rPr>
        <w:t xml:space="preserve">WIG20 </w:t>
      </w:r>
      <w:r w:rsidRPr="00AB5004">
        <w:rPr>
          <w:rFonts w:ascii="Calibri" w:eastAsia="Times New Roman" w:hAnsi="Calibri" w:cs="Times New Roman"/>
          <w:color w:val="000000" w:themeColor="text1"/>
          <w:sz w:val="54"/>
          <w:szCs w:val="54"/>
          <w:lang w:eastAsia="pl-PL"/>
        </w:rPr>
        <w:t xml:space="preserve">w tym okresie wynosiła </w:t>
      </w:r>
      <w:r w:rsidRPr="00AB5004">
        <w:rPr>
          <w:rFonts w:ascii="Calibri" w:eastAsia="Times New Roman" w:hAnsi="Calibri" w:cs="Times New Roman"/>
          <w:b/>
          <w:color w:val="000000" w:themeColor="text1"/>
          <w:sz w:val="54"/>
          <w:szCs w:val="54"/>
          <w:u w:val="single"/>
          <w:lang w:eastAsia="pl-PL"/>
        </w:rPr>
        <w:t xml:space="preserve">minus 15,6 %. </w:t>
      </w:r>
    </w:p>
    <w:p w:rsidR="00A90E5E" w:rsidRPr="008B4215" w:rsidRDefault="00A90E5E" w:rsidP="00A90E5E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96"/>
          <w:szCs w:val="96"/>
        </w:rPr>
      </w:pPr>
      <w:r w:rsidRPr="008B4215">
        <w:rPr>
          <w:rFonts w:eastAsia="Times New Roman" w:cs="Times New Roman"/>
          <w:b/>
          <w:sz w:val="96"/>
          <w:szCs w:val="96"/>
        </w:rPr>
        <w:lastRenderedPageBreak/>
        <w:t xml:space="preserve">Spółki dla których nie można jeszcze obliczyć procentowej zmiany kursu akcji po wprowadzeniu jej do rubryki </w:t>
      </w:r>
      <w:proofErr w:type="gramStart"/>
      <w:r w:rsidRPr="008B4215">
        <w:rPr>
          <w:rFonts w:eastAsia="Times New Roman" w:cs="Times New Roman"/>
          <w:b/>
          <w:sz w:val="96"/>
          <w:szCs w:val="96"/>
        </w:rPr>
        <w:t>,,</w:t>
      </w:r>
      <w:proofErr w:type="gramEnd"/>
      <w:r w:rsidRPr="008B4215">
        <w:rPr>
          <w:rFonts w:eastAsia="Times New Roman" w:cs="Times New Roman"/>
          <w:b/>
          <w:sz w:val="96"/>
          <w:szCs w:val="96"/>
        </w:rPr>
        <w:t xml:space="preserve">Wykres do przemyślenia” w okresie 12 pierwszych miesięcy po jej wprowadzeniu do tej rubryki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A90E5E" w:rsidRPr="008B4215" w:rsidRDefault="00A90E5E" w:rsidP="00A90E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Obliczenia według stanu na </w:t>
      </w:r>
      <w:r>
        <w:rPr>
          <w:rFonts w:eastAsia="Times New Roman" w:cs="Times New Roman"/>
          <w:b/>
          <w:sz w:val="32"/>
          <w:szCs w:val="32"/>
          <w:u w:val="single"/>
        </w:rPr>
        <w:t>18 grudnia</w:t>
      </w: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 2015 roku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 stycznia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16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>
        <w:rPr>
          <w:rFonts w:eastAsia="Times New Roman" w:cs="Times New Roman"/>
        </w:rPr>
        <w:t xml:space="preserve"> do przemyślenia” w okresie od 30</w:t>
      </w:r>
      <w:r w:rsidRPr="008B4215">
        <w:rPr>
          <w:rFonts w:eastAsia="Times New Roman" w:cs="Times New Roman"/>
        </w:rPr>
        <w:t xml:space="preserve"> grudnia </w:t>
      </w:r>
      <w:r>
        <w:rPr>
          <w:rFonts w:eastAsia="Times New Roman" w:cs="Times New Roman"/>
        </w:rPr>
        <w:t xml:space="preserve">2014 roku </w:t>
      </w:r>
      <w:r w:rsidRPr="008B4215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30.12.2014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Comarch</w:t>
            </w:r>
            <w:proofErr w:type="spellEnd"/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115,50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</w:t>
            </w:r>
            <w:r>
              <w:t>10,90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-4,0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-4,0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2 315,94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</w:t>
            </w:r>
            <w:r>
              <w:t>19</w:t>
            </w:r>
            <w:r w:rsidRPr="008B4215">
              <w:t>,</w:t>
            </w:r>
            <w:r>
              <w:t>7</w:t>
            </w:r>
            <w:r w:rsidRPr="008B4215">
              <w:t xml:space="preserve"> 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12 stycznia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17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9 stycznia 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09.01.2015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Muza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3,34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2</w:t>
            </w:r>
            <w:r w:rsidRPr="008B4215">
              <w:t>,</w:t>
            </w:r>
            <w:r>
              <w:t>50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>25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1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25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23</w:t>
            </w:r>
            <w:r w:rsidRPr="008B4215">
              <w:t>,</w:t>
            </w:r>
            <w:r>
              <w:t>1</w:t>
            </w:r>
            <w:r w:rsidRPr="008B4215">
              <w:t xml:space="preserve">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</w:rPr>
      </w:pPr>
    </w:p>
    <w:p w:rsidR="00A90E5E" w:rsidRPr="005A152F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A152F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30 stycznia 2015 roku </w:t>
      </w:r>
      <w:proofErr w:type="gramStart"/>
      <w:r w:rsidRPr="005A152F">
        <w:rPr>
          <w:rFonts w:eastAsia="Times New Roman" w:cs="Times New Roman"/>
          <w:sz w:val="26"/>
          <w:szCs w:val="26"/>
        </w:rPr>
        <w:t>na  stronie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 internetowej </w:t>
      </w:r>
      <w:hyperlink r:id="rId18" w:history="1">
        <w:r w:rsidRPr="005A152F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5A152F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5A152F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 do przemyślenia” w okresie od 29 stycznia </w:t>
      </w:r>
      <w:r w:rsidRPr="008B4215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</w:t>
      </w:r>
      <w:r w:rsidRPr="005A152F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29.01.2015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Lubawa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1,11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0</w:t>
            </w:r>
            <w:r w:rsidRPr="008B4215">
              <w:t>,</w:t>
            </w:r>
            <w:r>
              <w:t>76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31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5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31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A90E5E" w:rsidRPr="00D94362" w:rsidRDefault="00A90E5E" w:rsidP="003E5E96">
            <w:pPr>
              <w:jc w:val="center"/>
              <w:rPr>
                <w:rFonts w:eastAsiaTheme="minorEastAsia"/>
                <w:b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23</w:t>
            </w:r>
            <w:r w:rsidRPr="008B4215">
              <w:t>,</w:t>
            </w:r>
            <w:r>
              <w:t>1</w:t>
            </w:r>
            <w:r w:rsidRPr="008B4215">
              <w:t xml:space="preserve"> %</w:t>
            </w:r>
          </w:p>
        </w:tc>
      </w:tr>
    </w:tbl>
    <w:p w:rsidR="00A90E5E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10 lutego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19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9 lutego 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09.02.2015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Atrem</w:t>
            </w:r>
            <w:proofErr w:type="spellEnd"/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4,50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3</w:t>
            </w:r>
            <w:r w:rsidRPr="008B4215">
              <w:t>,</w:t>
            </w:r>
            <w:r>
              <w:t>96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-12,0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-12,0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20</w:t>
            </w:r>
            <w:r w:rsidRPr="008B4215">
              <w:t>,</w:t>
            </w:r>
            <w:r>
              <w:t>6</w:t>
            </w:r>
            <w:r w:rsidRPr="008B4215">
              <w:t>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3 marca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0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 marca 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02.03.2015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Mostostal Warszawa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7,57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</w:t>
            </w:r>
            <w:r>
              <w:t>2</w:t>
            </w:r>
            <w:r w:rsidRPr="008B4215">
              <w:t>,</w:t>
            </w:r>
            <w:r>
              <w:t>26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+</w:t>
            </w:r>
            <w:r>
              <w:t>62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62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2 358,25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21</w:t>
            </w:r>
            <w:r w:rsidRPr="008B4215">
              <w:t>,</w:t>
            </w:r>
            <w:r>
              <w:t>2</w:t>
            </w:r>
            <w:r w:rsidRPr="008B4215">
              <w:t xml:space="preserve">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  <w:b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9 kwietnia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1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8 kwietnia 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08.04.2015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Ceramika Nowa Gala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1,25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1,</w:t>
            </w:r>
            <w:r>
              <w:t>23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-1,6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-1,6 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2 424,82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23</w:t>
            </w:r>
            <w:r w:rsidRPr="008B4215">
              <w:t>,</w:t>
            </w:r>
            <w:r>
              <w:t>3</w:t>
            </w:r>
            <w:r w:rsidRPr="008B4215">
              <w:t xml:space="preserve">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Theme="minorEastAsia" w:cs="Times New Roman"/>
          <w:sz w:val="34"/>
          <w:szCs w:val="34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5 maja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2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4 maja 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04.05.2015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Polnord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11,10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</w:t>
            </w:r>
            <w:r>
              <w:t>2</w:t>
            </w:r>
            <w:r w:rsidRPr="008B4215">
              <w:t>,</w:t>
            </w:r>
            <w:r>
              <w:t>83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15,6</w:t>
            </w:r>
            <w:r w:rsidRPr="008B4215">
              <w:t xml:space="preserve"> 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15,6</w:t>
            </w:r>
            <w:r w:rsidRPr="008B4215">
              <w:rPr>
                <w:b/>
                <w:color w:val="FF0000"/>
              </w:rPr>
              <w:t xml:space="preserve"> 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2 523,09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26</w:t>
            </w:r>
            <w:r w:rsidRPr="008B4215">
              <w:t>,</w:t>
            </w:r>
            <w:r>
              <w:t>3</w:t>
            </w:r>
            <w:r w:rsidRPr="008B4215">
              <w:t xml:space="preserve">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 akcji trzech spółek, których akcje zostały umieszczone w dniu 1 lipca na stronie internetowej </w:t>
      </w:r>
      <w:hyperlink r:id="rId23" w:history="1">
        <w:r w:rsidRPr="008B4215">
          <w:rPr>
            <w:rFonts w:eastAsia="Times New Roman" w:cs="Times New Roman"/>
            <w:color w:val="0000FF" w:themeColor="hyperlink"/>
            <w:u w:val="single"/>
          </w:rPr>
          <w:t>http://analizy-rynkowe.pl/</w:t>
        </w:r>
      </w:hyperlink>
      <w:r w:rsidRPr="008B4215">
        <w:rPr>
          <w:rFonts w:eastAsia="Times New Roman" w:cs="Times New Roman"/>
        </w:rPr>
        <w:t xml:space="preserve"> w rubryce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Wykres do przemyślenia” w okresie od 30 czerwca 2015 roku 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30.06.2015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TIM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9,49 zł.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9,</w:t>
            </w:r>
            <w:r>
              <w:t>00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   </w:t>
            </w:r>
            <w:r>
              <w:t>-5,2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 xml:space="preserve">spółki  </w:t>
            </w:r>
            <w:proofErr w:type="spellStart"/>
            <w:r w:rsidRPr="008B4215">
              <w:t>Unima</w:t>
            </w:r>
            <w:proofErr w:type="spellEnd"/>
            <w:proofErr w:type="gramEnd"/>
            <w:r w:rsidRPr="008B4215">
              <w:t xml:space="preserve"> 2000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2,58 zł.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2</w:t>
            </w:r>
            <w:r w:rsidRPr="008B4215">
              <w:t>,</w:t>
            </w:r>
            <w:r>
              <w:t>46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  -</w:t>
            </w:r>
            <w:r>
              <w:t xml:space="preserve">4,7 </w:t>
            </w:r>
            <w:r w:rsidRPr="008B4215">
              <w:t>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Variant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1,77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1,68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   -5,1  %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-</w:t>
            </w:r>
            <w:r>
              <w:rPr>
                <w:b/>
                <w:color w:val="FF0000"/>
              </w:rPr>
              <w:t>5,0</w:t>
            </w:r>
            <w:r w:rsidRPr="008B4215">
              <w:rPr>
                <w:b/>
                <w:color w:val="FF0000"/>
              </w:rPr>
              <w:t xml:space="preserve"> 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W</w:t>
            </w:r>
            <w:r w:rsidRPr="008B4215">
              <w:t>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2317,84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</w:t>
            </w:r>
            <w:r>
              <w:t>19</w:t>
            </w:r>
            <w:r w:rsidRPr="008B4215">
              <w:t>,</w:t>
            </w:r>
            <w:r>
              <w:t>8</w:t>
            </w:r>
            <w:r w:rsidRPr="008B4215">
              <w:t xml:space="preserve">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21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4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21 lipca 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21.07.2015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Ropczyce 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20,80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0</w:t>
            </w:r>
            <w:r w:rsidRPr="008B4215">
              <w:t>,</w:t>
            </w:r>
            <w:r>
              <w:t>39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-2,0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-2,0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2 444,63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17,2</w:t>
            </w:r>
            <w:r w:rsidRPr="008B4215">
              <w:t xml:space="preserve"> 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5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22 lipca do</w:t>
      </w:r>
      <w:r>
        <w:rPr>
          <w:rFonts w:eastAsia="Times New Roman" w:cs="Times New Roman"/>
        </w:rPr>
        <w:t xml:space="preserve"> 18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22.07.2015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Eurocash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41,26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52,90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28</w:t>
            </w:r>
            <w:r w:rsidRPr="008B4215">
              <w:t>,</w:t>
            </w:r>
            <w:r>
              <w:t>2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2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2 185,83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15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6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 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02.09.2015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Agora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11,20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1</w:t>
            </w:r>
            <w:r>
              <w:t>1</w:t>
            </w:r>
            <w:r w:rsidRPr="008B4215">
              <w:t>,</w:t>
            </w:r>
            <w:r>
              <w:t>16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-0,4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-0,4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2 107,58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11</w:t>
            </w:r>
            <w:r w:rsidRPr="008B4215">
              <w:t>,</w:t>
            </w:r>
            <w:r>
              <w:t>8</w:t>
            </w:r>
            <w:r w:rsidRPr="008B4215">
              <w:t>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27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 </w:t>
      </w:r>
      <w:r w:rsidRPr="008B4215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03.09.2015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BZWBK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309,00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82,85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8</w:t>
            </w:r>
            <w:r w:rsidRPr="008B4215">
              <w:t>,</w:t>
            </w:r>
            <w:r>
              <w:t>5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-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2 155,07 pkt. </w:t>
            </w:r>
          </w:p>
        </w:tc>
        <w:tc>
          <w:tcPr>
            <w:tcW w:w="2303" w:type="dxa"/>
            <w:hideMark/>
          </w:tcPr>
          <w:p w:rsidR="00A90E5E" w:rsidRPr="00D94362" w:rsidRDefault="00A90E5E" w:rsidP="003E5E96">
            <w:pPr>
              <w:jc w:val="center"/>
              <w:rPr>
                <w:rFonts w:eastAsiaTheme="minorEastAsia"/>
                <w:b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13</w:t>
            </w:r>
            <w:r w:rsidRPr="008B4215">
              <w:t>,</w:t>
            </w:r>
            <w:r>
              <w:t>7</w:t>
            </w:r>
            <w:r w:rsidRPr="008B4215">
              <w:t xml:space="preserve">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9 października na stronie internetowej </w:t>
      </w:r>
      <w:hyperlink r:id="rId28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8 października </w:t>
      </w:r>
      <w:r w:rsidRPr="008B4215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08.10.2015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Netmedia</w:t>
            </w:r>
            <w:proofErr w:type="spellEnd"/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5,69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5,</w:t>
            </w:r>
            <w:r>
              <w:t>38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- </w:t>
            </w:r>
            <w:r>
              <w:t>5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t>Akcja spółki Stalprodukt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312,70 zł.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277</w:t>
            </w:r>
            <w:r w:rsidRPr="008B4215">
              <w:rPr>
                <w:color w:val="000000" w:themeColor="text1"/>
              </w:rPr>
              <w:t xml:space="preserve">,00 zł. 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-11,4</w:t>
            </w:r>
            <w:r w:rsidRPr="008B4215">
              <w:rPr>
                <w:color w:val="000000" w:themeColor="text1"/>
              </w:rPr>
              <w:t xml:space="preserve"> 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2 126,48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12</w:t>
            </w:r>
            <w:r w:rsidRPr="008B4215">
              <w:t>,</w:t>
            </w:r>
            <w:r>
              <w:t>6</w:t>
            </w:r>
            <w:r w:rsidRPr="008B4215">
              <w:t xml:space="preserve">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14 października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29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13 października </w:t>
      </w:r>
      <w:r w:rsidRPr="008B4215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>18 grudnia</w:t>
      </w:r>
      <w:r w:rsidRPr="008B4215">
        <w:rPr>
          <w:rFonts w:eastAsia="Times New Roman" w:cs="Times New Roman"/>
        </w:rPr>
        <w:t xml:space="preserve"> 2015 roku </w:t>
      </w:r>
      <w:r w:rsidRPr="008B4215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13.10.2015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Cyfrowy Polsat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24,93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1</w:t>
            </w:r>
            <w:r w:rsidRPr="008B4215">
              <w:t>,</w:t>
            </w:r>
            <w:r>
              <w:t>89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-12,2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-12,2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2 123,43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-</w:t>
            </w:r>
            <w:r>
              <w:t>12</w:t>
            </w:r>
            <w:r w:rsidRPr="008B4215">
              <w:t>,</w:t>
            </w:r>
            <w:r>
              <w:t>5</w:t>
            </w:r>
            <w:r w:rsidRPr="008B4215">
              <w:t xml:space="preserve"> %</w:t>
            </w:r>
          </w:p>
        </w:tc>
      </w:tr>
    </w:tbl>
    <w:p w:rsidR="00A90E5E" w:rsidRPr="003E4A33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3E4A33">
        <w:rPr>
          <w:rFonts w:eastAsia="Times New Roman" w:cs="Times New Roman"/>
        </w:rPr>
        <w:t xml:space="preserve">Tabela: Procentowa zmiana ceny akcji spółki, której akcje zostały umieszczone 17 października 2015 roku </w:t>
      </w:r>
      <w:proofErr w:type="gramStart"/>
      <w:r w:rsidRPr="003E4A33">
        <w:rPr>
          <w:rFonts w:eastAsia="Times New Roman" w:cs="Times New Roman"/>
        </w:rPr>
        <w:t>na  stronie</w:t>
      </w:r>
      <w:proofErr w:type="gramEnd"/>
      <w:r w:rsidRPr="003E4A33">
        <w:rPr>
          <w:rFonts w:eastAsia="Times New Roman" w:cs="Times New Roman"/>
        </w:rPr>
        <w:t xml:space="preserve"> internetowej </w:t>
      </w:r>
      <w:hyperlink r:id="rId30" w:history="1">
        <w:r w:rsidRPr="003E4A33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3E4A33">
        <w:rPr>
          <w:rFonts w:eastAsia="Times New Roman" w:cs="Times New Roman"/>
        </w:rPr>
        <w:t xml:space="preserve"> w </w:t>
      </w:r>
      <w:proofErr w:type="gramStart"/>
      <w:r w:rsidRPr="003E4A33">
        <w:rPr>
          <w:rFonts w:eastAsia="Times New Roman" w:cs="Times New Roman"/>
        </w:rPr>
        <w:t>rubryce  ,,Wykres</w:t>
      </w:r>
      <w:proofErr w:type="gramEnd"/>
      <w:r w:rsidRPr="003E4A33">
        <w:rPr>
          <w:rFonts w:eastAsia="Times New Roman" w:cs="Times New Roman"/>
        </w:rPr>
        <w:t xml:space="preserve"> do przemyślenia” w okresie od 13 października do </w:t>
      </w:r>
      <w:r>
        <w:rPr>
          <w:rFonts w:eastAsia="Times New Roman" w:cs="Times New Roman"/>
        </w:rPr>
        <w:t>18</w:t>
      </w:r>
      <w:r w:rsidRPr="003E4A33">
        <w:rPr>
          <w:rFonts w:eastAsia="Times New Roman" w:cs="Times New Roman"/>
        </w:rPr>
        <w:t xml:space="preserve"> grudnia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16.10.2015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Akcja spółki Dębica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85,40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8</w:t>
            </w:r>
            <w:r>
              <w:t>8,00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</w:t>
            </w:r>
            <w:r>
              <w:t>3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3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2 121,94 pkt. 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12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4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</w:tbl>
    <w:p w:rsidR="00A90E5E" w:rsidRPr="003E4A33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3E4A33">
        <w:rPr>
          <w:rFonts w:eastAsia="Times New Roman" w:cs="Times New Roman"/>
        </w:rPr>
        <w:lastRenderedPageBreak/>
        <w:t xml:space="preserve">Tabela: Procentowa zmiana ceny akcji spółki, której akcje zostały umieszczone 4 listopada 2015 roku </w:t>
      </w:r>
      <w:proofErr w:type="gramStart"/>
      <w:r w:rsidRPr="003E4A33">
        <w:rPr>
          <w:rFonts w:eastAsia="Times New Roman" w:cs="Times New Roman"/>
        </w:rPr>
        <w:t>na  stronie</w:t>
      </w:r>
      <w:proofErr w:type="gramEnd"/>
      <w:r w:rsidRPr="003E4A33">
        <w:rPr>
          <w:rFonts w:eastAsia="Times New Roman" w:cs="Times New Roman"/>
        </w:rPr>
        <w:t xml:space="preserve"> internetowej </w:t>
      </w:r>
      <w:hyperlink r:id="rId31" w:history="1">
        <w:r w:rsidRPr="003E4A33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3E4A33">
        <w:rPr>
          <w:rFonts w:eastAsia="Times New Roman" w:cs="Times New Roman"/>
        </w:rPr>
        <w:t xml:space="preserve"> w </w:t>
      </w:r>
      <w:proofErr w:type="gramStart"/>
      <w:r w:rsidRPr="003E4A33">
        <w:rPr>
          <w:rFonts w:eastAsia="Times New Roman" w:cs="Times New Roman"/>
        </w:rPr>
        <w:t>rubryce  ,,Wykres</w:t>
      </w:r>
      <w:proofErr w:type="gramEnd"/>
      <w:r w:rsidRPr="003E4A33">
        <w:rPr>
          <w:rFonts w:eastAsia="Times New Roman" w:cs="Times New Roman"/>
        </w:rPr>
        <w:t xml:space="preserve"> do przemyślenia” w okresie od 3 do </w:t>
      </w:r>
      <w:r>
        <w:rPr>
          <w:rFonts w:eastAsia="Times New Roman" w:cs="Times New Roman"/>
        </w:rPr>
        <w:t>18</w:t>
      </w:r>
      <w:r w:rsidRPr="003E4A33">
        <w:rPr>
          <w:rFonts w:eastAsia="Times New Roman" w:cs="Times New Roman"/>
        </w:rPr>
        <w:t xml:space="preserve"> grudnia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03.11.2015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Alta 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2,19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2,</w:t>
            </w:r>
            <w:r>
              <w:t>33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6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6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2 061,38 pkt. </w:t>
            </w:r>
          </w:p>
        </w:tc>
        <w:tc>
          <w:tcPr>
            <w:tcW w:w="2303" w:type="dxa"/>
            <w:hideMark/>
          </w:tcPr>
          <w:p w:rsidR="00A90E5E" w:rsidRPr="00D94362" w:rsidRDefault="00A90E5E" w:rsidP="003E5E96">
            <w:pPr>
              <w:jc w:val="center"/>
              <w:rPr>
                <w:rFonts w:eastAsiaTheme="minorEastAsia"/>
                <w:b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>9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8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</w:t>
      </w:r>
      <w:r>
        <w:rPr>
          <w:rFonts w:eastAsia="Times New Roman" w:cs="Times New Roman"/>
          <w:sz w:val="26"/>
          <w:szCs w:val="26"/>
        </w:rPr>
        <w:t>30 listopada</w:t>
      </w:r>
      <w:r w:rsidRPr="008B4215">
        <w:rPr>
          <w:rFonts w:eastAsia="Times New Roman" w:cs="Times New Roman"/>
          <w:sz w:val="26"/>
          <w:szCs w:val="26"/>
        </w:rPr>
        <w:t xml:space="preserve">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2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</w:t>
      </w:r>
      <w:r>
        <w:rPr>
          <w:rFonts w:eastAsia="Times New Roman" w:cs="Times New Roman"/>
          <w:sz w:val="26"/>
          <w:szCs w:val="26"/>
        </w:rPr>
        <w:t>0</w:t>
      </w:r>
      <w:r w:rsidRPr="008B4215">
        <w:rPr>
          <w:rFonts w:eastAsia="Times New Roman" w:cs="Times New Roman"/>
          <w:sz w:val="26"/>
          <w:szCs w:val="26"/>
        </w:rPr>
        <w:t xml:space="preserve"> listopada </w:t>
      </w:r>
      <w:r>
        <w:rPr>
          <w:rFonts w:eastAsia="Times New Roman" w:cs="Times New Roman"/>
          <w:sz w:val="26"/>
          <w:szCs w:val="26"/>
        </w:rPr>
        <w:t xml:space="preserve">do 18 grudnia </w:t>
      </w:r>
      <w:r w:rsidRPr="008B4215">
        <w:rPr>
          <w:rFonts w:eastAsia="Times New Roman" w:cs="Times New Roman"/>
          <w:sz w:val="26"/>
          <w:szCs w:val="26"/>
        </w:rPr>
        <w:t xml:space="preserve">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Poziom – 3</w:t>
            </w:r>
            <w:r>
              <w:t>0</w:t>
            </w:r>
            <w:r w:rsidRPr="008B4215">
              <w:t>.11.2015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58,06</w:t>
            </w:r>
            <w:r w:rsidRPr="008B4215">
              <w:t xml:space="preserve">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57,00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-1,8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-1,8 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1 936,05</w:t>
            </w:r>
            <w:r w:rsidRPr="008B4215">
              <w:t xml:space="preserve"> pkt. </w:t>
            </w:r>
          </w:p>
        </w:tc>
        <w:tc>
          <w:tcPr>
            <w:tcW w:w="2303" w:type="dxa"/>
            <w:hideMark/>
          </w:tcPr>
          <w:p w:rsidR="00A90E5E" w:rsidRPr="00D94362" w:rsidRDefault="00A90E5E" w:rsidP="003E5E96">
            <w:pPr>
              <w:jc w:val="center"/>
              <w:rPr>
                <w:rFonts w:eastAsiaTheme="minorEastAsia"/>
                <w:b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-4,0 </w:t>
            </w:r>
            <w:r w:rsidRPr="008B4215">
              <w:rPr>
                <w:rFonts w:eastAsiaTheme="minorEastAsia"/>
              </w:rPr>
              <w:t>%</w:t>
            </w:r>
          </w:p>
        </w:tc>
      </w:tr>
    </w:tbl>
    <w:p w:rsidR="00A90E5E" w:rsidRDefault="00A90E5E" w:rsidP="00A90E5E">
      <w:pPr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</w:t>
      </w:r>
      <w:r>
        <w:rPr>
          <w:rFonts w:eastAsia="Times New Roman" w:cs="Times New Roman"/>
          <w:sz w:val="26"/>
          <w:szCs w:val="26"/>
        </w:rPr>
        <w:t>30 listopada</w:t>
      </w:r>
      <w:r w:rsidRPr="008B4215">
        <w:rPr>
          <w:rFonts w:eastAsia="Times New Roman" w:cs="Times New Roman"/>
          <w:sz w:val="26"/>
          <w:szCs w:val="26"/>
        </w:rPr>
        <w:t xml:space="preserve">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3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</w:t>
      </w:r>
      <w:r>
        <w:rPr>
          <w:rFonts w:eastAsia="Times New Roman" w:cs="Times New Roman"/>
          <w:sz w:val="26"/>
          <w:szCs w:val="26"/>
        </w:rPr>
        <w:t>0</w:t>
      </w:r>
      <w:r w:rsidRPr="008B4215">
        <w:rPr>
          <w:rFonts w:eastAsia="Times New Roman" w:cs="Times New Roman"/>
          <w:sz w:val="26"/>
          <w:szCs w:val="26"/>
        </w:rPr>
        <w:t xml:space="preserve"> listopada </w:t>
      </w:r>
      <w:r>
        <w:rPr>
          <w:rFonts w:eastAsia="Times New Roman" w:cs="Times New Roman"/>
          <w:sz w:val="26"/>
          <w:szCs w:val="26"/>
        </w:rPr>
        <w:t xml:space="preserve">do 18 grudnia </w:t>
      </w:r>
      <w:r w:rsidRPr="008B4215">
        <w:rPr>
          <w:rFonts w:eastAsia="Times New Roman" w:cs="Times New Roman"/>
          <w:sz w:val="26"/>
          <w:szCs w:val="26"/>
        </w:rPr>
        <w:t xml:space="preserve">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PeKaO</w:t>
            </w:r>
            <w:proofErr w:type="spellEnd"/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139,80</w:t>
            </w:r>
            <w:r w:rsidRPr="008B4215">
              <w:t xml:space="preserve"> 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150,10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</w:t>
            </w:r>
            <w:r>
              <w:t>7,4</w:t>
            </w:r>
            <w:r w:rsidRPr="008B4215">
              <w:t xml:space="preserve"> 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7,4 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1 868,24</w:t>
            </w:r>
            <w:r w:rsidRPr="008B4215">
              <w:t xml:space="preserve"> pkt. </w:t>
            </w:r>
          </w:p>
        </w:tc>
        <w:tc>
          <w:tcPr>
            <w:tcW w:w="2303" w:type="dxa"/>
            <w:hideMark/>
          </w:tcPr>
          <w:p w:rsidR="00A90E5E" w:rsidRPr="00D94362" w:rsidRDefault="00A90E5E" w:rsidP="003E5E96">
            <w:pPr>
              <w:jc w:val="center"/>
              <w:rPr>
                <w:rFonts w:eastAsiaTheme="minorEastAsia"/>
                <w:b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-0,5 </w:t>
            </w:r>
            <w:r w:rsidRPr="008B4215">
              <w:rPr>
                <w:rFonts w:eastAsiaTheme="minorEastAsia"/>
              </w:rPr>
              <w:t>%</w:t>
            </w:r>
          </w:p>
        </w:tc>
      </w:tr>
    </w:tbl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</w:t>
      </w:r>
      <w:r>
        <w:rPr>
          <w:rFonts w:eastAsia="Times New Roman" w:cs="Times New Roman"/>
          <w:sz w:val="26"/>
          <w:szCs w:val="26"/>
        </w:rPr>
        <w:t>30 listopada</w:t>
      </w:r>
      <w:r w:rsidRPr="008B4215">
        <w:rPr>
          <w:rFonts w:eastAsia="Times New Roman" w:cs="Times New Roman"/>
          <w:sz w:val="26"/>
          <w:szCs w:val="26"/>
        </w:rPr>
        <w:t xml:space="preserve">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4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</w:t>
      </w:r>
      <w:r>
        <w:rPr>
          <w:rFonts w:eastAsia="Times New Roman" w:cs="Times New Roman"/>
          <w:sz w:val="26"/>
          <w:szCs w:val="26"/>
        </w:rPr>
        <w:t>0</w:t>
      </w:r>
      <w:r w:rsidRPr="008B4215">
        <w:rPr>
          <w:rFonts w:eastAsia="Times New Roman" w:cs="Times New Roman"/>
          <w:sz w:val="26"/>
          <w:szCs w:val="26"/>
        </w:rPr>
        <w:t xml:space="preserve"> listopada </w:t>
      </w:r>
      <w:r>
        <w:rPr>
          <w:rFonts w:eastAsia="Times New Roman" w:cs="Times New Roman"/>
          <w:sz w:val="26"/>
          <w:szCs w:val="26"/>
        </w:rPr>
        <w:t xml:space="preserve">do 18 grudnia </w:t>
      </w:r>
      <w:r w:rsidRPr="008B4215">
        <w:rPr>
          <w:rFonts w:eastAsia="Times New Roman" w:cs="Times New Roman"/>
          <w:sz w:val="26"/>
          <w:szCs w:val="26"/>
        </w:rPr>
        <w:t xml:space="preserve">2015 roku oraz procentowa zmiana indeksu WIG 20 w tym okresie.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04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18</w:t>
            </w:r>
            <w:r w:rsidRPr="008B4215">
              <w:t>.1</w:t>
            </w:r>
            <w:r>
              <w:t>2</w:t>
            </w:r>
            <w:r w:rsidRPr="008B4215">
              <w:t>.2015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 xml:space="preserve">Akcja spółki LC </w:t>
            </w:r>
            <w:proofErr w:type="spellStart"/>
            <w:r>
              <w:t>Corp</w:t>
            </w:r>
            <w:proofErr w:type="spellEnd"/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 xml:space="preserve">1,62 </w:t>
            </w:r>
            <w:r w:rsidRPr="008B4215">
              <w:t>zł.</w:t>
            </w:r>
          </w:p>
        </w:tc>
        <w:tc>
          <w:tcPr>
            <w:tcW w:w="2303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1,65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1,9</w:t>
            </w:r>
            <w:r w:rsidRPr="008B4215">
              <w:t>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1,9 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A90E5E" w:rsidRPr="008B4215" w:rsidTr="003E5E96">
        <w:tc>
          <w:tcPr>
            <w:tcW w:w="34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>
              <w:t>1 868,24</w:t>
            </w:r>
            <w:r w:rsidRPr="008B4215">
              <w:t xml:space="preserve"> pkt.</w:t>
            </w:r>
          </w:p>
        </w:tc>
        <w:tc>
          <w:tcPr>
            <w:tcW w:w="2303" w:type="dxa"/>
            <w:hideMark/>
          </w:tcPr>
          <w:p w:rsidR="00A90E5E" w:rsidRPr="00D94362" w:rsidRDefault="00A90E5E" w:rsidP="003E5E96">
            <w:pPr>
              <w:jc w:val="center"/>
              <w:rPr>
                <w:rFonts w:eastAsiaTheme="minorEastAsia"/>
                <w:b/>
              </w:rPr>
            </w:pPr>
            <w:r>
              <w:t>1 858,87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A90E5E" w:rsidRPr="008B4215" w:rsidRDefault="00A90E5E" w:rsidP="003E5E9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-0,5 </w:t>
            </w:r>
            <w:r w:rsidRPr="008B4215">
              <w:rPr>
                <w:rFonts w:eastAsiaTheme="minorEastAsia"/>
              </w:rPr>
              <w:t>%</w:t>
            </w:r>
          </w:p>
        </w:tc>
      </w:tr>
    </w:tbl>
    <w:p w:rsidR="00A90E5E" w:rsidRPr="002F14D5" w:rsidRDefault="00A90E5E" w:rsidP="00A90E5E">
      <w:pPr>
        <w:spacing w:after="0" w:line="240" w:lineRule="auto"/>
        <w:jc w:val="both"/>
        <w:rPr>
          <w:rFonts w:eastAsia="Times New Roman" w:cs="Times New Roman"/>
          <w:sz w:val="36"/>
          <w:szCs w:val="36"/>
          <w:u w:val="single"/>
        </w:rPr>
      </w:pPr>
      <w:r w:rsidRPr="002F14D5">
        <w:rPr>
          <w:rFonts w:eastAsia="Times New Roman" w:cs="Times New Roman"/>
          <w:sz w:val="36"/>
          <w:szCs w:val="36"/>
        </w:rPr>
        <w:t xml:space="preserve">Spółek, </w:t>
      </w:r>
      <w:r w:rsidRPr="002F14D5">
        <w:rPr>
          <w:rFonts w:eastAsia="Times New Roman" w:cs="Times New Roman"/>
          <w:sz w:val="36"/>
          <w:szCs w:val="36"/>
          <w:u w:val="single"/>
        </w:rPr>
        <w:t>dla których nie można jeszcze obliczyć</w:t>
      </w:r>
      <w:r w:rsidRPr="002F14D5">
        <w:rPr>
          <w:rFonts w:eastAsia="Times New Roman" w:cs="Times New Roman"/>
          <w:sz w:val="36"/>
          <w:szCs w:val="36"/>
        </w:rPr>
        <w:t xml:space="preserve"> procentowej zmiany kursu akcji po wprowadzeniu jej do rubryki </w:t>
      </w:r>
      <w:proofErr w:type="gramStart"/>
      <w:r w:rsidRPr="002F14D5">
        <w:rPr>
          <w:rFonts w:eastAsia="Times New Roman" w:cs="Times New Roman"/>
          <w:sz w:val="36"/>
          <w:szCs w:val="36"/>
        </w:rPr>
        <w:t>,,</w:t>
      </w:r>
      <w:proofErr w:type="gramEnd"/>
      <w:r w:rsidRPr="002F14D5">
        <w:rPr>
          <w:rFonts w:eastAsia="Times New Roman" w:cs="Times New Roman"/>
          <w:sz w:val="36"/>
          <w:szCs w:val="36"/>
        </w:rPr>
        <w:t xml:space="preserve">Wykres do przemyślenia” w okresie 12 pierwszych miesięcy po jej wprowadzeniu do tej rubryki </w:t>
      </w:r>
      <w:r w:rsidRPr="002F14D5">
        <w:rPr>
          <w:rFonts w:eastAsia="Times New Roman" w:cs="Times New Roman"/>
          <w:sz w:val="36"/>
          <w:szCs w:val="36"/>
          <w:u w:val="single"/>
        </w:rPr>
        <w:t xml:space="preserve">jest </w:t>
      </w:r>
      <w:r w:rsidRPr="002F14D5">
        <w:rPr>
          <w:rFonts w:eastAsia="Times New Roman" w:cs="Times New Roman"/>
          <w:b/>
          <w:sz w:val="36"/>
          <w:szCs w:val="36"/>
          <w:u w:val="single"/>
        </w:rPr>
        <w:t>2</w:t>
      </w:r>
      <w:r>
        <w:rPr>
          <w:rFonts w:eastAsia="Times New Roman" w:cs="Times New Roman"/>
          <w:b/>
          <w:sz w:val="36"/>
          <w:szCs w:val="36"/>
          <w:u w:val="single"/>
        </w:rPr>
        <w:t>3</w:t>
      </w:r>
    </w:p>
    <w:p w:rsidR="00A90E5E" w:rsidRPr="002F14D5" w:rsidRDefault="00A90E5E" w:rsidP="00A90E5E">
      <w:pPr>
        <w:spacing w:after="0" w:line="240" w:lineRule="auto"/>
        <w:jc w:val="both"/>
        <w:rPr>
          <w:rFonts w:eastAsia="Times New Roman" w:cs="Times New Roman"/>
          <w:sz w:val="36"/>
          <w:szCs w:val="36"/>
          <w:u w:val="single"/>
        </w:rPr>
      </w:pPr>
    </w:p>
    <w:p w:rsidR="00A90E5E" w:rsidRPr="002F14D5" w:rsidRDefault="00A90E5E" w:rsidP="00A90E5E">
      <w:pPr>
        <w:spacing w:after="0" w:line="240" w:lineRule="auto"/>
        <w:jc w:val="both"/>
        <w:rPr>
          <w:rFonts w:eastAsia="Times New Roman" w:cs="Times New Roman"/>
          <w:sz w:val="36"/>
          <w:szCs w:val="36"/>
        </w:rPr>
      </w:pPr>
      <w:r w:rsidRPr="002F14D5">
        <w:rPr>
          <w:rFonts w:eastAsia="Times New Roman" w:cs="Times New Roman"/>
          <w:sz w:val="36"/>
          <w:szCs w:val="36"/>
        </w:rPr>
        <w:lastRenderedPageBreak/>
        <w:t xml:space="preserve">W odniesieniu do tej grupy </w:t>
      </w:r>
      <w:r w:rsidRPr="002F14D5">
        <w:rPr>
          <w:rFonts w:eastAsia="Times New Roman" w:cs="Times New Roman"/>
          <w:b/>
          <w:sz w:val="36"/>
          <w:szCs w:val="36"/>
          <w:u w:val="single"/>
        </w:rPr>
        <w:t>2</w:t>
      </w:r>
      <w:r>
        <w:rPr>
          <w:rFonts w:eastAsia="Times New Roman" w:cs="Times New Roman"/>
          <w:b/>
          <w:sz w:val="36"/>
          <w:szCs w:val="36"/>
          <w:u w:val="single"/>
        </w:rPr>
        <w:t>3</w:t>
      </w:r>
      <w:r w:rsidRPr="002F14D5">
        <w:rPr>
          <w:rFonts w:eastAsia="Times New Roman" w:cs="Times New Roman"/>
          <w:b/>
          <w:sz w:val="36"/>
          <w:szCs w:val="36"/>
          <w:u w:val="single"/>
        </w:rPr>
        <w:t xml:space="preserve"> spółek</w:t>
      </w:r>
      <w:r w:rsidRPr="002F14D5">
        <w:rPr>
          <w:rFonts w:eastAsia="Times New Roman" w:cs="Times New Roman"/>
          <w:sz w:val="36"/>
          <w:szCs w:val="36"/>
        </w:rPr>
        <w:t xml:space="preserve"> można sformułować następujący wniosek: </w:t>
      </w:r>
    </w:p>
    <w:p w:rsidR="00A90E5E" w:rsidRPr="00103210" w:rsidRDefault="00A90E5E" w:rsidP="00A90E5E">
      <w:pPr>
        <w:spacing w:after="0" w:line="240" w:lineRule="auto"/>
        <w:jc w:val="both"/>
        <w:rPr>
          <w:rFonts w:eastAsia="Times New Roman" w:cs="Times New Roman"/>
          <w:sz w:val="200"/>
          <w:szCs w:val="200"/>
          <w:u w:val="single"/>
        </w:rPr>
      </w:pPr>
      <w:r w:rsidRPr="00103210">
        <w:rPr>
          <w:rFonts w:eastAsia="Times New Roman" w:cs="Times New Roman"/>
          <w:sz w:val="200"/>
          <w:szCs w:val="200"/>
          <w:u w:val="single"/>
        </w:rPr>
        <w:t xml:space="preserve">Wniosek </w:t>
      </w:r>
    </w:p>
    <w:p w:rsidR="00A90E5E" w:rsidRPr="00103210" w:rsidRDefault="00A90E5E" w:rsidP="00A90E5E">
      <w:pPr>
        <w:spacing w:after="0" w:line="240" w:lineRule="auto"/>
        <w:jc w:val="both"/>
        <w:rPr>
          <w:rFonts w:eastAsia="Times New Roman" w:cs="Times New Roman"/>
          <w:sz w:val="100"/>
          <w:szCs w:val="100"/>
        </w:rPr>
      </w:pPr>
    </w:p>
    <w:p w:rsidR="00A90E5E" w:rsidRPr="00806DDC" w:rsidRDefault="00A90E5E" w:rsidP="00A90E5E">
      <w:pPr>
        <w:spacing w:after="0" w:line="240" w:lineRule="auto"/>
        <w:jc w:val="both"/>
        <w:rPr>
          <w:rFonts w:eastAsia="Times New Roman" w:cs="Times New Roman"/>
          <w:sz w:val="62"/>
          <w:szCs w:val="62"/>
        </w:rPr>
      </w:pPr>
      <w:r w:rsidRPr="00806DDC">
        <w:rPr>
          <w:rFonts w:eastAsia="Times New Roman" w:cs="Times New Roman"/>
          <w:sz w:val="62"/>
          <w:szCs w:val="62"/>
        </w:rPr>
        <w:t xml:space="preserve">Warto zauważyć, że </w:t>
      </w:r>
    </w:p>
    <w:p w:rsidR="00A90E5E" w:rsidRPr="00806DDC" w:rsidRDefault="00A90E5E" w:rsidP="00A90E5E">
      <w:pPr>
        <w:spacing w:after="0" w:line="240" w:lineRule="auto"/>
        <w:jc w:val="both"/>
        <w:rPr>
          <w:rFonts w:eastAsia="Times New Roman" w:cs="Times New Roman"/>
          <w:sz w:val="62"/>
          <w:szCs w:val="62"/>
        </w:rPr>
      </w:pPr>
    </w:p>
    <w:p w:rsidR="00A90E5E" w:rsidRPr="00806DDC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62"/>
          <w:szCs w:val="62"/>
        </w:rPr>
      </w:pPr>
      <w:r w:rsidRPr="00806DDC">
        <w:rPr>
          <w:rFonts w:eastAsia="Times New Roman" w:cs="Times New Roman"/>
          <w:b/>
          <w:color w:val="000000" w:themeColor="text1"/>
          <w:sz w:val="62"/>
          <w:szCs w:val="62"/>
        </w:rPr>
        <w:t xml:space="preserve">spośród </w:t>
      </w:r>
      <w:r w:rsidRPr="00806DDC">
        <w:rPr>
          <w:rFonts w:eastAsia="Times New Roman" w:cs="Times New Roman"/>
          <w:b/>
          <w:color w:val="000000" w:themeColor="text1"/>
          <w:sz w:val="62"/>
          <w:szCs w:val="62"/>
          <w:u w:val="single"/>
        </w:rPr>
        <w:t xml:space="preserve">23 </w:t>
      </w:r>
      <w:proofErr w:type="gramStart"/>
      <w:r w:rsidRPr="00806DDC">
        <w:rPr>
          <w:rFonts w:eastAsia="Times New Roman" w:cs="Times New Roman"/>
          <w:b/>
          <w:color w:val="000000" w:themeColor="text1"/>
          <w:sz w:val="62"/>
          <w:szCs w:val="62"/>
          <w:u w:val="single"/>
        </w:rPr>
        <w:t>spółek</w:t>
      </w:r>
      <w:r w:rsidRPr="00806DDC">
        <w:rPr>
          <w:rFonts w:eastAsia="Times New Roman" w:cs="Times New Roman"/>
          <w:sz w:val="62"/>
          <w:szCs w:val="62"/>
        </w:rPr>
        <w:t xml:space="preserve"> (których</w:t>
      </w:r>
      <w:proofErr w:type="gramEnd"/>
      <w:r w:rsidRPr="00806DDC">
        <w:rPr>
          <w:rFonts w:eastAsia="Times New Roman" w:cs="Times New Roman"/>
          <w:sz w:val="62"/>
          <w:szCs w:val="62"/>
        </w:rPr>
        <w:t xml:space="preserve"> lista </w:t>
      </w:r>
      <w:r w:rsidRPr="00806DDC">
        <w:rPr>
          <w:rFonts w:eastAsia="Times New Roman" w:cs="Times New Roman"/>
          <w:b/>
          <w:sz w:val="62"/>
          <w:szCs w:val="62"/>
        </w:rPr>
        <w:t>opublikowana jest na str. 1</w:t>
      </w:r>
      <w:r w:rsidR="000A0988">
        <w:rPr>
          <w:rFonts w:eastAsia="Times New Roman" w:cs="Times New Roman"/>
          <w:b/>
          <w:sz w:val="62"/>
          <w:szCs w:val="62"/>
        </w:rPr>
        <w:t>2</w:t>
      </w:r>
      <w:r w:rsidRPr="00806DDC">
        <w:rPr>
          <w:rFonts w:eastAsia="Times New Roman" w:cs="Times New Roman"/>
          <w:b/>
          <w:sz w:val="62"/>
          <w:szCs w:val="62"/>
        </w:rPr>
        <w:t>-1</w:t>
      </w:r>
      <w:r w:rsidR="000A0988">
        <w:rPr>
          <w:rFonts w:eastAsia="Times New Roman" w:cs="Times New Roman"/>
          <w:b/>
          <w:sz w:val="62"/>
          <w:szCs w:val="62"/>
        </w:rPr>
        <w:t>5</w:t>
      </w:r>
      <w:r w:rsidRPr="00806DDC">
        <w:rPr>
          <w:rFonts w:eastAsia="Times New Roman" w:cs="Times New Roman"/>
          <w:b/>
          <w:sz w:val="62"/>
          <w:szCs w:val="62"/>
        </w:rPr>
        <w:t xml:space="preserve">) </w:t>
      </w:r>
    </w:p>
    <w:p w:rsidR="00A90E5E" w:rsidRPr="00806DDC" w:rsidRDefault="00A90E5E" w:rsidP="00A90E5E">
      <w:pPr>
        <w:spacing w:after="0" w:line="240" w:lineRule="auto"/>
        <w:jc w:val="both"/>
        <w:rPr>
          <w:rFonts w:eastAsia="Times New Roman" w:cs="Times New Roman"/>
          <w:sz w:val="62"/>
          <w:szCs w:val="62"/>
        </w:rPr>
      </w:pPr>
    </w:p>
    <w:p w:rsidR="00A90E5E" w:rsidRPr="00806DDC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62"/>
          <w:szCs w:val="62"/>
        </w:rPr>
      </w:pPr>
      <w:proofErr w:type="gramStart"/>
      <w:r w:rsidRPr="00806DDC">
        <w:rPr>
          <w:rFonts w:eastAsia="Times New Roman" w:cs="Times New Roman"/>
          <w:b/>
          <w:sz w:val="62"/>
          <w:szCs w:val="62"/>
        </w:rPr>
        <w:t>kursy</w:t>
      </w:r>
      <w:proofErr w:type="gramEnd"/>
      <w:r w:rsidRPr="00806DDC">
        <w:rPr>
          <w:rFonts w:eastAsia="Times New Roman" w:cs="Times New Roman"/>
          <w:b/>
          <w:sz w:val="62"/>
          <w:szCs w:val="62"/>
        </w:rPr>
        <w:t xml:space="preserve"> akcji </w:t>
      </w:r>
      <w:r w:rsidRPr="00806DDC">
        <w:rPr>
          <w:rFonts w:eastAsia="Times New Roman" w:cs="Times New Roman"/>
          <w:b/>
          <w:color w:val="FF0000"/>
          <w:sz w:val="62"/>
          <w:szCs w:val="62"/>
        </w:rPr>
        <w:t>21 spółek</w:t>
      </w:r>
      <w:r w:rsidRPr="00806DDC">
        <w:rPr>
          <w:rFonts w:eastAsia="Times New Roman" w:cs="Times New Roman"/>
          <w:sz w:val="62"/>
          <w:szCs w:val="62"/>
        </w:rPr>
        <w:t xml:space="preserve"> od momentu owego zakwalifikowania do tej rubryki do dnia 11 grudnia 2015 roku zachowywały się </w:t>
      </w:r>
      <w:r w:rsidRPr="00806DDC">
        <w:rPr>
          <w:rFonts w:eastAsia="Times New Roman" w:cs="Times New Roman"/>
          <w:b/>
          <w:color w:val="FF0000"/>
          <w:sz w:val="62"/>
          <w:szCs w:val="62"/>
          <w:u w:val="single"/>
        </w:rPr>
        <w:t>lepiej</w:t>
      </w:r>
      <w:r w:rsidRPr="00806DDC">
        <w:rPr>
          <w:rFonts w:eastAsia="Times New Roman" w:cs="Times New Roman"/>
          <w:b/>
          <w:color w:val="FF0000"/>
          <w:sz w:val="62"/>
          <w:szCs w:val="62"/>
        </w:rPr>
        <w:t xml:space="preserve"> od indeksu WIG20</w:t>
      </w:r>
      <w:r w:rsidRPr="00806DDC">
        <w:rPr>
          <w:rFonts w:eastAsia="Times New Roman" w:cs="Times New Roman"/>
          <w:b/>
          <w:sz w:val="62"/>
          <w:szCs w:val="62"/>
        </w:rPr>
        <w:t xml:space="preserve"> a 2 </w:t>
      </w:r>
      <w:r w:rsidRPr="00806DDC">
        <w:rPr>
          <w:rFonts w:eastAsia="Times New Roman" w:cs="Times New Roman"/>
          <w:b/>
          <w:sz w:val="62"/>
          <w:szCs w:val="62"/>
          <w:u w:val="single"/>
        </w:rPr>
        <w:t xml:space="preserve">gorzej </w:t>
      </w:r>
      <w:r w:rsidRPr="00806DDC">
        <w:rPr>
          <w:rFonts w:eastAsia="Times New Roman" w:cs="Times New Roman"/>
          <w:b/>
          <w:sz w:val="62"/>
          <w:szCs w:val="62"/>
        </w:rPr>
        <w:t xml:space="preserve">od indeksu WIG20 </w:t>
      </w:r>
    </w:p>
    <w:p w:rsidR="00A90E5E" w:rsidRPr="00806DDC" w:rsidRDefault="00A90E5E" w:rsidP="00A90E5E">
      <w:pPr>
        <w:spacing w:after="0" w:line="240" w:lineRule="auto"/>
        <w:jc w:val="both"/>
        <w:rPr>
          <w:rFonts w:eastAsia="Times New Roman" w:cs="Times New Roman"/>
          <w:b/>
          <w:sz w:val="70"/>
          <w:szCs w:val="70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</w:rPr>
      </w:pPr>
      <w:proofErr w:type="gramStart"/>
      <w:r w:rsidRPr="008B4215">
        <w:rPr>
          <w:rFonts w:eastAsia="Times New Roman" w:cs="Times New Roman"/>
          <w:sz w:val="66"/>
          <w:szCs w:val="66"/>
        </w:rPr>
        <w:lastRenderedPageBreak/>
        <w:t xml:space="preserve">Uwaga ! – </w:t>
      </w:r>
      <w:proofErr w:type="gramEnd"/>
      <w:r w:rsidRPr="008B4215">
        <w:rPr>
          <w:rFonts w:eastAsia="Times New Roman" w:cs="Times New Roman"/>
          <w:sz w:val="66"/>
          <w:szCs w:val="66"/>
        </w:rPr>
        <w:t xml:space="preserve">na poprzedniej stronie przedstawiłem wyniki badań dotyczących zachowania kursów akcji tych spółek, które znalazły się w rubryce </w:t>
      </w:r>
      <w:proofErr w:type="gramStart"/>
      <w:r w:rsidRPr="008B4215">
        <w:rPr>
          <w:rFonts w:eastAsia="Times New Roman" w:cs="Times New Roman"/>
          <w:sz w:val="66"/>
          <w:szCs w:val="66"/>
        </w:rPr>
        <w:t>,,</w:t>
      </w:r>
      <w:proofErr w:type="gramEnd"/>
      <w:r w:rsidRPr="008B4215">
        <w:rPr>
          <w:rFonts w:eastAsia="Times New Roman" w:cs="Times New Roman"/>
          <w:sz w:val="66"/>
          <w:szCs w:val="66"/>
        </w:rPr>
        <w:t xml:space="preserve">Wykres do przemyślenia” </w:t>
      </w:r>
      <w:r w:rsidRPr="008B4215">
        <w:rPr>
          <w:rFonts w:eastAsia="Times New Roman" w:cs="Times New Roman"/>
          <w:b/>
          <w:color w:val="FF0000"/>
          <w:sz w:val="66"/>
          <w:szCs w:val="66"/>
          <w:u w:val="single"/>
        </w:rPr>
        <w:t>na przestrzeni ostatnich 12 miesięcy.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  <w:r w:rsidRPr="008B4215">
        <w:rPr>
          <w:rFonts w:eastAsia="Times New Roman" w:cs="Times New Roman"/>
          <w:sz w:val="66"/>
          <w:szCs w:val="66"/>
        </w:rPr>
        <w:t xml:space="preserve">Spółki te będę starał się na prowadzonej przeze mnie stronie </w:t>
      </w:r>
      <w:proofErr w:type="gramStart"/>
      <w:r w:rsidRPr="008B4215">
        <w:rPr>
          <w:rFonts w:eastAsia="Times New Roman" w:cs="Times New Roman"/>
          <w:sz w:val="66"/>
          <w:szCs w:val="66"/>
        </w:rPr>
        <w:t xml:space="preserve">internetowej  </w:t>
      </w:r>
      <w:hyperlink r:id="rId35" w:history="1">
        <w:proofErr w:type="gramEnd"/>
        <w:r w:rsidRPr="008B4215">
          <w:rPr>
            <w:rFonts w:eastAsia="Times New Roman" w:cs="Times New Roman"/>
            <w:color w:val="0000FF" w:themeColor="hyperlink"/>
            <w:sz w:val="66"/>
            <w:szCs w:val="66"/>
            <w:u w:val="single"/>
          </w:rPr>
          <w:t>http://analizy-rynkowe.pl/</w:t>
        </w:r>
      </w:hyperlink>
      <w:r w:rsidRPr="008B4215">
        <w:rPr>
          <w:rFonts w:eastAsia="Times New Roman" w:cs="Times New Roman"/>
          <w:sz w:val="66"/>
          <w:szCs w:val="66"/>
        </w:rPr>
        <w:t xml:space="preserve"> </w:t>
      </w:r>
      <w:r w:rsidRPr="008B4215">
        <w:rPr>
          <w:rFonts w:eastAsia="Times New Roman" w:cs="Times New Roman"/>
          <w:b/>
          <w:color w:val="FF0000"/>
          <w:sz w:val="66"/>
          <w:szCs w:val="66"/>
          <w:u w:val="single"/>
        </w:rPr>
        <w:t>otaczać szczególną opieką intelektualną</w:t>
      </w:r>
      <w:r w:rsidRPr="008B4215">
        <w:rPr>
          <w:rFonts w:eastAsia="Times New Roman" w:cs="Times New Roman"/>
          <w:color w:val="FF0000"/>
          <w:sz w:val="66"/>
          <w:szCs w:val="66"/>
        </w:rPr>
        <w:t xml:space="preserve"> </w:t>
      </w:r>
      <w:r w:rsidRPr="008B4215">
        <w:rPr>
          <w:rFonts w:eastAsia="Times New Roman" w:cs="Times New Roman"/>
          <w:sz w:val="66"/>
          <w:szCs w:val="66"/>
        </w:rPr>
        <w:t xml:space="preserve">to znaczy analizy publikowane na tej stronie będą w znacznej mierzy dotyczyć właśnie tych spółek.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</w:p>
    <w:p w:rsidR="00A90E5E" w:rsidRPr="008B4215" w:rsidRDefault="00A90E5E" w:rsidP="00A90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lastRenderedPageBreak/>
        <w:t>Generalny wniosek:</w:t>
      </w:r>
    </w:p>
    <w:p w:rsidR="00A90E5E" w:rsidRPr="008B4215" w:rsidRDefault="00A90E5E" w:rsidP="00A90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 xml:space="preserve">kursy akcji spółki po wprowadzeniu jej do rubryki </w:t>
      </w:r>
      <w:proofErr w:type="gramStart"/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>,,</w:t>
      </w:r>
      <w:proofErr w:type="gramEnd"/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>Wykres do przemyślenia” zasadniczo rzecz biorąc wykazują relatywną przewagę nad indeksem WIG20</w:t>
      </w:r>
    </w:p>
    <w:p w:rsidR="00A90E5E" w:rsidRPr="008B4215" w:rsidRDefault="00A90E5E" w:rsidP="00A90E5E">
      <w:pPr>
        <w:rPr>
          <w:rFonts w:eastAsia="Times New Roman" w:cs="Times New Roman"/>
        </w:rPr>
      </w:pPr>
    </w:p>
    <w:p w:rsidR="00A90E5E" w:rsidRPr="008B4215" w:rsidRDefault="00A90E5E" w:rsidP="00A90E5E">
      <w:pPr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  <w:b/>
        </w:rPr>
      </w:pPr>
      <w:r w:rsidRPr="008B4215">
        <w:rPr>
          <w:rFonts w:eastAsia="Times New Roman" w:cs="Times New Roman"/>
          <w:b/>
        </w:rPr>
        <w:lastRenderedPageBreak/>
        <w:t>Wnioski końcowe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  <w:r w:rsidRPr="008B4215">
        <w:rPr>
          <w:rFonts w:eastAsia="Times New Roman" w:cs="Times New Roman"/>
          <w:color w:val="000000" w:themeColor="text1"/>
        </w:rPr>
        <w:t xml:space="preserve">Kurs </w:t>
      </w:r>
      <w:r w:rsidRPr="008B4215">
        <w:rPr>
          <w:rFonts w:eastAsia="Times New Roman" w:cs="Times New Roman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 w:rsidRPr="008B4215">
        <w:rPr>
          <w:rFonts w:eastAsia="Times New Roman" w:cs="Times New Roman"/>
          <w:b/>
          <w:color w:val="FF0000"/>
        </w:rPr>
        <w:t xml:space="preserve">do 4,4252 zł. </w:t>
      </w:r>
    </w:p>
    <w:p w:rsidR="00A90E5E" w:rsidRPr="008B4215" w:rsidRDefault="00A90E5E" w:rsidP="00A90E5E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A90E5E" w:rsidRPr="004501E6" w:rsidRDefault="00A90E5E" w:rsidP="00A90E5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4501E6">
        <w:rPr>
          <w:rFonts w:eastAsia="Times New Roman" w:cs="Times New Roman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 w:rsidRPr="004501E6">
        <w:rPr>
          <w:rFonts w:eastAsia="Times New Roman" w:cs="Times New Roman"/>
          <w:b/>
          <w:color w:val="FF0000"/>
        </w:rPr>
        <w:t>4,3607 zł</w:t>
      </w:r>
      <w:r w:rsidRPr="004501E6">
        <w:rPr>
          <w:rFonts w:eastAsia="Times New Roman" w:cs="Times New Roman"/>
        </w:rPr>
        <w:t xml:space="preserve">. Dojście do oporu (szczyt z 26 grudnia 2014 roku) może spowodować pewne osłabienie kursu euro (w złotych). </w:t>
      </w:r>
    </w:p>
    <w:p w:rsidR="00A90E5E" w:rsidRPr="004501E6" w:rsidRDefault="00A90E5E" w:rsidP="00A90E5E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u w:val="single"/>
        </w:rPr>
      </w:pPr>
    </w:p>
    <w:p w:rsidR="00A90E5E" w:rsidRPr="00527F9A" w:rsidRDefault="00A90E5E" w:rsidP="00A90E5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  <w:u w:val="single"/>
        </w:rPr>
      </w:pPr>
      <w:r w:rsidRPr="00527F9A">
        <w:rPr>
          <w:rFonts w:eastAsia="Times New Roman" w:cs="Times New Roman"/>
          <w:color w:val="000000" w:themeColor="text1"/>
        </w:rPr>
        <w:t xml:space="preserve">W poprzednim tygodniu doszło do silnego uaktywnienia strony popytowej. Doszło między innymi do znacznych wzrostów kursów akcji banków. Na wykresie kursu akcji banku </w:t>
      </w:r>
      <w:proofErr w:type="spellStart"/>
      <w:r w:rsidRPr="00527F9A">
        <w:rPr>
          <w:rFonts w:eastAsia="Times New Roman" w:cs="Times New Roman"/>
          <w:color w:val="000000" w:themeColor="text1"/>
        </w:rPr>
        <w:t>PeKaO</w:t>
      </w:r>
      <w:proofErr w:type="spellEnd"/>
      <w:r w:rsidRPr="00527F9A">
        <w:rPr>
          <w:rFonts w:eastAsia="Times New Roman" w:cs="Times New Roman"/>
          <w:color w:val="000000" w:themeColor="text1"/>
        </w:rPr>
        <w:t xml:space="preserve"> stworzonym w oparciu o dane tygodniowe utworzyła się formacja objęcia hossy. To pozytywne sygnały.  </w:t>
      </w:r>
    </w:p>
    <w:p w:rsidR="00A90E5E" w:rsidRPr="00527F9A" w:rsidRDefault="00A90E5E" w:rsidP="00A90E5E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u w:val="single"/>
        </w:rPr>
      </w:pPr>
    </w:p>
    <w:p w:rsidR="00A90E5E" w:rsidRPr="00527F9A" w:rsidRDefault="00A90E5E" w:rsidP="00A90E5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</w:rPr>
      </w:pPr>
      <w:r w:rsidRPr="00527F9A">
        <w:rPr>
          <w:rFonts w:eastAsia="Times New Roman" w:cs="Times New Roman"/>
        </w:rPr>
        <w:t xml:space="preserve">Warto zauważyć, że inwestorzy indywidualni wciąż są pesymistami. Z najnowszych badań Stowarzyszenia Inwestorów Indywidualnych wynika, że 34,1 % ankietowanych inwestorów przewiduje się, że na przestrzeni następnych 6 miesięcy dojdzie do wzrostów cen akcji na giełdzie warszawskiej a 46,6 % inwestorów oczekuje spadków cen akcji. To paradoksalnie – dobra wiadomość dla posiadaczy akcji. Na rynku akcji mamy bowiem do czynienia z zasadą </w:t>
      </w:r>
      <w:proofErr w:type="gramStart"/>
      <w:r w:rsidRPr="00527F9A">
        <w:rPr>
          <w:rFonts w:eastAsia="Times New Roman" w:cs="Times New Roman"/>
        </w:rPr>
        <w:t>,,</w:t>
      </w:r>
      <w:proofErr w:type="gramEnd"/>
      <w:r w:rsidRPr="00527F9A">
        <w:rPr>
          <w:rFonts w:eastAsia="Times New Roman" w:cs="Times New Roman"/>
        </w:rPr>
        <w:t xml:space="preserve">kupuj pesymizm, sprzedawaj optymizm”. </w:t>
      </w:r>
    </w:p>
    <w:p w:rsidR="00A90E5E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Opracował: Sławomir Kłusek, </w:t>
      </w:r>
      <w:r>
        <w:rPr>
          <w:rFonts w:eastAsia="Times New Roman" w:cs="Times New Roman"/>
        </w:rPr>
        <w:t xml:space="preserve">21 grudnia </w:t>
      </w:r>
      <w:r w:rsidRPr="008B4215">
        <w:rPr>
          <w:rFonts w:eastAsia="Times New Roman" w:cs="Times New Roman"/>
        </w:rPr>
        <w:t>2015 roku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Powyższy raport stanowi wyłącznie wyraz osobistych opinii autora. 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Treści zawarte na stronie internetowej </w:t>
      </w:r>
      <w:hyperlink r:id="rId36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B4215">
        <w:rPr>
          <w:rFonts w:eastAsia="Times New Roman" w:cs="Times New Roman"/>
        </w:rPr>
        <w:t>Dz.U</w:t>
      </w:r>
      <w:proofErr w:type="spellEnd"/>
      <w:r w:rsidRPr="008B4215">
        <w:rPr>
          <w:rFonts w:eastAsia="Times New Roman" w:cs="Times New Roman"/>
        </w:rPr>
        <w:t xml:space="preserve">. </w:t>
      </w:r>
      <w:proofErr w:type="gramStart"/>
      <w:r w:rsidRPr="008B4215">
        <w:rPr>
          <w:rFonts w:eastAsia="Times New Roman" w:cs="Times New Roman"/>
        </w:rPr>
        <w:t>z</w:t>
      </w:r>
      <w:proofErr w:type="gramEnd"/>
      <w:r w:rsidRPr="008B4215">
        <w:rPr>
          <w:rFonts w:eastAsia="Times New Roman" w:cs="Times New Roman"/>
        </w:rPr>
        <w:t xml:space="preserve"> 2005 r. Nr 206, poz. 1715).</w:t>
      </w:r>
    </w:p>
    <w:p w:rsidR="00A90E5E" w:rsidRPr="008B4215" w:rsidRDefault="00A90E5E" w:rsidP="00A90E5E">
      <w:pPr>
        <w:spacing w:after="0" w:line="240" w:lineRule="auto"/>
        <w:jc w:val="both"/>
        <w:rPr>
          <w:rFonts w:eastAsia="Times New Roman" w:cs="Times New Roman"/>
        </w:rPr>
      </w:pPr>
    </w:p>
    <w:p w:rsidR="00A90E5E" w:rsidRDefault="00A90E5E" w:rsidP="00A90E5E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  <w:r w:rsidRPr="008B4215"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37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</w:p>
    <w:p w:rsidR="00A90E5E" w:rsidRDefault="00A90E5E" w:rsidP="00A90E5E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</w:p>
    <w:p w:rsidR="00A90E5E" w:rsidRDefault="00A90E5E" w:rsidP="00A90E5E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</w:p>
    <w:p w:rsidR="00A90E5E" w:rsidRDefault="00A90E5E" w:rsidP="00A90E5E">
      <w:pPr>
        <w:pStyle w:val="Bezodstpw"/>
        <w:jc w:val="both"/>
        <w:rPr>
          <w:b/>
          <w:sz w:val="26"/>
          <w:szCs w:val="26"/>
          <w:u w:val="single"/>
        </w:rPr>
      </w:pPr>
    </w:p>
    <w:p w:rsidR="00A90E5E" w:rsidRDefault="00A90E5E" w:rsidP="00A90E5E">
      <w:pPr>
        <w:spacing w:after="0" w:line="240" w:lineRule="auto"/>
        <w:jc w:val="both"/>
      </w:pPr>
    </w:p>
    <w:p w:rsidR="00A90E5E" w:rsidRDefault="00A90E5E" w:rsidP="00A90E5E">
      <w:pPr>
        <w:pStyle w:val="Bezodstpw"/>
        <w:jc w:val="both"/>
        <w:rPr>
          <w:sz w:val="26"/>
          <w:szCs w:val="26"/>
        </w:rPr>
      </w:pPr>
    </w:p>
    <w:sectPr w:rsidR="00A9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806"/>
    <w:multiLevelType w:val="hybridMultilevel"/>
    <w:tmpl w:val="F59E7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7854"/>
    <w:multiLevelType w:val="hybridMultilevel"/>
    <w:tmpl w:val="6422D31C"/>
    <w:lvl w:ilvl="0" w:tplc="0FD6D906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E666A"/>
    <w:multiLevelType w:val="hybridMultilevel"/>
    <w:tmpl w:val="98B61FF6"/>
    <w:lvl w:ilvl="0" w:tplc="112E6D90">
      <w:start w:val="29"/>
      <w:numFmt w:val="bullet"/>
      <w:lvlText w:val="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5"/>
    <w:rsid w:val="000A0988"/>
    <w:rsid w:val="00911E2C"/>
    <w:rsid w:val="00A0343F"/>
    <w:rsid w:val="00A90E5E"/>
    <w:rsid w:val="00C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3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13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3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385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CA1385"/>
  </w:style>
  <w:style w:type="table" w:customStyle="1" w:styleId="Tabela-Siatka1">
    <w:name w:val="Tabela - Siatka1"/>
    <w:basedOn w:val="Standardowy"/>
    <w:next w:val="Tabela-Siatka"/>
    <w:uiPriority w:val="59"/>
    <w:rsid w:val="00CA138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1385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3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13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3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385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CA1385"/>
  </w:style>
  <w:style w:type="table" w:customStyle="1" w:styleId="Tabela-Siatka1">
    <w:name w:val="Tabela - Siatka1"/>
    <w:basedOn w:val="Standardowy"/>
    <w:next w:val="Tabela-Siatka"/>
    <w:uiPriority w:val="59"/>
    <w:rsid w:val="00CA138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138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nalizy-rynkowe.pl/" TargetMode="External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analizy-rynkowe.pl/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i.org.pl/3438/edukacja-i-analizy/indeks-nastrojow-inwestorow.html" TargetMode="External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3912</Words>
  <Characters>23473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dcterms:created xsi:type="dcterms:W3CDTF">2015-12-19T18:29:00Z</dcterms:created>
  <dcterms:modified xsi:type="dcterms:W3CDTF">2015-12-19T18:34:00Z</dcterms:modified>
</cp:coreProperties>
</file>