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5C" w:rsidRDefault="00BA715C" w:rsidP="00BA715C">
      <w:pPr>
        <w:pStyle w:val="Bezodstpw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</w:t>
      </w:r>
    </w:p>
    <w:p w:rsidR="00BA715C" w:rsidRDefault="00BA715C" w:rsidP="00BA715C">
      <w:pPr>
        <w:pStyle w:val="Bezodstpw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Tygodniowy</w:t>
      </w:r>
    </w:p>
    <w:p w:rsidR="00BA715C" w:rsidRDefault="00BA715C" w:rsidP="00BA715C">
      <w:pPr>
        <w:pStyle w:val="Bezodstpw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sytuacji na</w:t>
      </w:r>
    </w:p>
    <w:p w:rsidR="00BA715C" w:rsidRDefault="00BA715C" w:rsidP="00BA715C">
      <w:pPr>
        <w:pStyle w:val="Bezodstpw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rynkach</w:t>
      </w:r>
      <w:proofErr w:type="gramEnd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finansowych</w:t>
      </w:r>
    </w:p>
    <w:p w:rsidR="00BA715C" w:rsidRDefault="00BA715C" w:rsidP="00BA715C">
      <w:pPr>
        <w:pStyle w:val="Bezodstpw"/>
        <w:jc w:val="center"/>
        <w:rPr>
          <w:sz w:val="48"/>
          <w:szCs w:val="48"/>
        </w:rPr>
      </w:pPr>
    </w:p>
    <w:p w:rsidR="00BA715C" w:rsidRDefault="00BA715C" w:rsidP="00BA715C">
      <w:pPr>
        <w:pStyle w:val="Bezodstpw"/>
        <w:jc w:val="center"/>
        <w:rPr>
          <w:sz w:val="48"/>
          <w:szCs w:val="48"/>
        </w:rPr>
      </w:pPr>
    </w:p>
    <w:p w:rsidR="00BA715C" w:rsidRDefault="00BA715C" w:rsidP="00BA715C">
      <w:pPr>
        <w:pStyle w:val="Bezodstpw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walutowy</w:t>
      </w:r>
    </w:p>
    <w:p w:rsidR="00BA715C" w:rsidRDefault="00BA715C" w:rsidP="00BA715C">
      <w:pPr>
        <w:pStyle w:val="Bezodstpw"/>
        <w:jc w:val="center"/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715C" w:rsidRDefault="00BA715C" w:rsidP="00BA715C">
      <w:pPr>
        <w:pStyle w:val="Bezodstpw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akcji</w:t>
      </w:r>
    </w:p>
    <w:p w:rsidR="00BA715C" w:rsidRDefault="00BA715C" w:rsidP="00BA715C">
      <w:pPr>
        <w:spacing w:after="0" w:line="240" w:lineRule="auto"/>
        <w:jc w:val="both"/>
      </w:pPr>
    </w:p>
    <w:p w:rsidR="00BA715C" w:rsidRDefault="00BA715C" w:rsidP="00BA715C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715C" w:rsidRDefault="00BA715C" w:rsidP="00BA715C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715C" w:rsidRDefault="00BA715C" w:rsidP="00BA715C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715C" w:rsidRDefault="00BA715C" w:rsidP="00BA715C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Poniedziałek, 7 września 2015 roku</w:t>
      </w:r>
    </w:p>
    <w:p w:rsidR="00BA715C" w:rsidRDefault="00BA715C" w:rsidP="00BA715C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715C" w:rsidRDefault="00BA715C" w:rsidP="00BA7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Kurs USD/PLN – perspektywa długoterminowa, kurs z 4 września 2015 roku = 3,7952</w:t>
      </w:r>
    </w:p>
    <w:p w:rsidR="00BA715C" w:rsidRDefault="00BA715C" w:rsidP="00BA715C">
      <w:pPr>
        <w:spacing w:after="0" w:line="240" w:lineRule="auto"/>
        <w:jc w:val="both"/>
      </w:pPr>
    </w:p>
    <w:p w:rsidR="00BA715C" w:rsidRDefault="00BA715C" w:rsidP="00BA715C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39CEBE6A" wp14:editId="4B6BA93F">
            <wp:extent cx="4829175" cy="2905125"/>
            <wp:effectExtent l="0" t="0" r="9525" b="952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715C" w:rsidRDefault="00BA715C" w:rsidP="00BA715C">
      <w:pPr>
        <w:spacing w:after="0" w:line="240" w:lineRule="auto"/>
        <w:jc w:val="both"/>
      </w:pPr>
    </w:p>
    <w:p w:rsidR="00BA715C" w:rsidRDefault="00BA715C" w:rsidP="00BA715C">
      <w:pPr>
        <w:spacing w:after="0" w:line="240" w:lineRule="auto"/>
        <w:jc w:val="both"/>
      </w:pPr>
      <w:r>
        <w:t xml:space="preserve">Kurs spadł </w:t>
      </w:r>
      <w:r>
        <w:rPr>
          <w:b/>
          <w:color w:val="FF0000"/>
        </w:rPr>
        <w:t>poniżej bardzo ważnego oporu</w:t>
      </w:r>
      <w:r>
        <w:t xml:space="preserve"> na poziomie 3,9130 zł. </w:t>
      </w:r>
      <w:proofErr w:type="gramStart"/>
      <w:r>
        <w:t>z</w:t>
      </w:r>
      <w:proofErr w:type="gramEnd"/>
      <w:r>
        <w:t xml:space="preserve"> lutego 2009 roku. </w:t>
      </w:r>
      <w:r>
        <w:rPr>
          <w:u w:val="single"/>
        </w:rPr>
        <w:t xml:space="preserve">W tej sytuacji </w:t>
      </w:r>
      <w:r>
        <w:t>można</w:t>
      </w:r>
      <w:r>
        <w:rPr>
          <w:u w:val="single"/>
        </w:rPr>
        <w:t xml:space="preserve"> </w:t>
      </w:r>
      <w:r>
        <w:rPr>
          <w:b/>
          <w:u w:val="single"/>
        </w:rPr>
        <w:t>oczekiwać rozpoczęcia się fali spadków</w:t>
      </w:r>
      <w:r>
        <w:t xml:space="preserve"> w kierunku linii trendu wzrostowego poprowadzonej przez dołki z lipca 2008 roku oraz czerwca 2014 roku, która aktualnie przebiega na poziomie </w:t>
      </w:r>
      <w:r>
        <w:rPr>
          <w:b/>
          <w:color w:val="FF0000"/>
        </w:rPr>
        <w:t>3,25.</w:t>
      </w:r>
    </w:p>
    <w:p w:rsidR="00BA715C" w:rsidRDefault="00BA715C" w:rsidP="00BA7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Kurs EUR/PLN – perspektywa długoterminowa, kurs z 4 września 2015 roku = 4,2288</w:t>
      </w:r>
    </w:p>
    <w:p w:rsidR="00BA715C" w:rsidRDefault="00BA715C" w:rsidP="00BA715C">
      <w:pPr>
        <w:spacing w:after="0" w:line="240" w:lineRule="auto"/>
        <w:jc w:val="both"/>
      </w:pPr>
    </w:p>
    <w:p w:rsidR="00BA715C" w:rsidRDefault="00BA715C" w:rsidP="00BA715C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7C48AD53" wp14:editId="0B2E4862">
            <wp:extent cx="4829175" cy="2905125"/>
            <wp:effectExtent l="0" t="0" r="9525" b="9525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715C" w:rsidRDefault="00BA715C" w:rsidP="00BA715C">
      <w:pPr>
        <w:spacing w:after="0" w:line="240" w:lineRule="auto"/>
        <w:jc w:val="both"/>
        <w:rPr>
          <w:color w:val="000000" w:themeColor="text1"/>
        </w:rPr>
      </w:pPr>
      <w:r>
        <w:t xml:space="preserve">Aktywność strony podażowej doprowadziła w pewnym momencie do przebicia od góry spadkowej linii trendu poprowadzonej przez szczyty z lutego 2009 roku oraz grudnia 2011 roku. Później jednak doszło do spadków. Potem popyt znów zaatakował, ale nie doszło do przebicia szczytu z lipca 2015 roku. Obecnie ważnym </w:t>
      </w:r>
      <w:r>
        <w:rPr>
          <w:color w:val="000000" w:themeColor="text1"/>
        </w:rPr>
        <w:t xml:space="preserve">wsparciem jest poziom </w:t>
      </w:r>
      <w:r>
        <w:rPr>
          <w:b/>
          <w:color w:val="FF0000"/>
        </w:rPr>
        <w:t>3,8932 zł</w:t>
      </w:r>
      <w:r>
        <w:rPr>
          <w:color w:val="000000" w:themeColor="text1"/>
        </w:rPr>
        <w:t xml:space="preserve"> (dołek z maja 2011 roku). Ruch w kierunku tego wsparcia może się zacząć, </w:t>
      </w:r>
      <w:proofErr w:type="gramStart"/>
      <w:r>
        <w:rPr>
          <w:color w:val="000000" w:themeColor="text1"/>
        </w:rPr>
        <w:t>gdyż (o czym</w:t>
      </w:r>
      <w:proofErr w:type="gramEnd"/>
      <w:r>
        <w:rPr>
          <w:color w:val="000000" w:themeColor="text1"/>
        </w:rPr>
        <w:t xml:space="preserve"> będzie mowa potem) szykuje się nad poprawa sytuacji na polskim rynku akcji, czemu może powinien towarzyszyć napływ kapitału zagranicznego.</w:t>
      </w:r>
    </w:p>
    <w:p w:rsidR="00BC6C98" w:rsidRPr="006040DB" w:rsidRDefault="00BC6C98" w:rsidP="00BC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6"/>
          <w:szCs w:val="26"/>
        </w:rPr>
      </w:pPr>
      <w:r w:rsidRPr="006040DB">
        <w:rPr>
          <w:sz w:val="26"/>
          <w:szCs w:val="26"/>
        </w:rPr>
        <w:lastRenderedPageBreak/>
        <w:t>WIG 20 przy ważnym wsparciu</w:t>
      </w:r>
    </w:p>
    <w:p w:rsidR="00BC6C98" w:rsidRPr="006040DB" w:rsidRDefault="00BC6C98" w:rsidP="00BC6C98">
      <w:pPr>
        <w:spacing w:after="0" w:line="240" w:lineRule="auto"/>
        <w:jc w:val="center"/>
        <w:rPr>
          <w:sz w:val="26"/>
          <w:szCs w:val="26"/>
        </w:rPr>
      </w:pPr>
    </w:p>
    <w:p w:rsidR="00BC6C98" w:rsidRPr="006040DB" w:rsidRDefault="00BC6C98" w:rsidP="00BC6C98">
      <w:pPr>
        <w:pStyle w:val="Bezodstpw"/>
        <w:jc w:val="both"/>
        <w:rPr>
          <w:sz w:val="26"/>
          <w:szCs w:val="26"/>
        </w:rPr>
      </w:pPr>
      <w:r w:rsidRPr="006040DB">
        <w:rPr>
          <w:sz w:val="26"/>
          <w:szCs w:val="26"/>
        </w:rPr>
        <w:t xml:space="preserve">Indeks WIG 20 znalazł się przy ważnym wsparciu. </w:t>
      </w:r>
    </w:p>
    <w:p w:rsidR="00BC6C98" w:rsidRPr="006040DB" w:rsidRDefault="00BC6C98" w:rsidP="00BC6C98">
      <w:pPr>
        <w:pStyle w:val="Bezodstpw"/>
        <w:jc w:val="both"/>
        <w:rPr>
          <w:sz w:val="26"/>
          <w:szCs w:val="26"/>
        </w:rPr>
      </w:pPr>
    </w:p>
    <w:p w:rsidR="00BC6C98" w:rsidRPr="006040DB" w:rsidRDefault="00BC6C98" w:rsidP="00BC6C98">
      <w:pPr>
        <w:pStyle w:val="Bezodstpw"/>
        <w:jc w:val="both"/>
        <w:rPr>
          <w:sz w:val="26"/>
          <w:szCs w:val="26"/>
        </w:rPr>
      </w:pPr>
      <w:r w:rsidRPr="006040DB">
        <w:rPr>
          <w:sz w:val="26"/>
          <w:szCs w:val="26"/>
        </w:rPr>
        <w:t xml:space="preserve">Spoglądając na poniższy wykres można zauważyć, że po dojściu do tego wsparcia utworzyła się świecowa </w:t>
      </w:r>
      <w:r w:rsidRPr="00BA1FB4">
        <w:rPr>
          <w:b/>
          <w:sz w:val="26"/>
          <w:szCs w:val="26"/>
          <w:u w:val="single"/>
        </w:rPr>
        <w:t>formacja młota</w:t>
      </w:r>
      <w:r w:rsidRPr="006040DB">
        <w:rPr>
          <w:sz w:val="26"/>
          <w:szCs w:val="26"/>
        </w:rPr>
        <w:t xml:space="preserve">, co jest czynnikiem pozytywnym zważywszy na to, że formacja młota w teorii analizy technicznej dokonywanej za pomocą świec japońskich jest </w:t>
      </w:r>
      <w:r w:rsidRPr="00BA1FB4">
        <w:rPr>
          <w:b/>
          <w:sz w:val="26"/>
          <w:szCs w:val="26"/>
          <w:u w:val="single"/>
        </w:rPr>
        <w:t>sygnałem kupna</w:t>
      </w:r>
      <w:r w:rsidRPr="006040DB">
        <w:rPr>
          <w:sz w:val="26"/>
          <w:szCs w:val="26"/>
        </w:rPr>
        <w:t xml:space="preserve"> zapowiadającym zmianę trendu ze spadkowego na wzrostowy. </w:t>
      </w:r>
    </w:p>
    <w:p w:rsidR="00BC6C98" w:rsidRPr="006040DB" w:rsidRDefault="00BC6C98" w:rsidP="00BC6C98">
      <w:pPr>
        <w:pStyle w:val="Bezodstpw"/>
        <w:jc w:val="both"/>
        <w:rPr>
          <w:sz w:val="26"/>
          <w:szCs w:val="26"/>
        </w:rPr>
      </w:pPr>
    </w:p>
    <w:p w:rsidR="00BC6C98" w:rsidRPr="006040DB" w:rsidRDefault="00BC6C98" w:rsidP="00BC6C98">
      <w:pPr>
        <w:pStyle w:val="Bezodstpw"/>
        <w:jc w:val="both"/>
        <w:rPr>
          <w:b/>
          <w:sz w:val="26"/>
          <w:szCs w:val="26"/>
          <w:u w:val="single"/>
        </w:rPr>
      </w:pPr>
      <w:r w:rsidRPr="006040DB">
        <w:rPr>
          <w:b/>
          <w:sz w:val="26"/>
          <w:szCs w:val="26"/>
          <w:u w:val="single"/>
        </w:rPr>
        <w:t>WIG20</w:t>
      </w:r>
    </w:p>
    <w:p w:rsidR="00BC6C98" w:rsidRPr="006040DB" w:rsidRDefault="00BC6C98" w:rsidP="00BC6C98">
      <w:pPr>
        <w:pStyle w:val="Bezodstpw"/>
        <w:jc w:val="both"/>
        <w:rPr>
          <w:sz w:val="26"/>
          <w:szCs w:val="26"/>
        </w:rPr>
      </w:pPr>
    </w:p>
    <w:p w:rsidR="00BC6C98" w:rsidRPr="006040DB" w:rsidRDefault="00BC6C98" w:rsidP="00BC6C98">
      <w:pPr>
        <w:pStyle w:val="Bezodstpw"/>
        <w:jc w:val="both"/>
        <w:rPr>
          <w:sz w:val="26"/>
          <w:szCs w:val="26"/>
        </w:rPr>
      </w:pPr>
      <w:r w:rsidRPr="006040DB">
        <w:rPr>
          <w:noProof/>
          <w:sz w:val="26"/>
          <w:szCs w:val="26"/>
          <w:lang w:eastAsia="pl-PL"/>
        </w:rPr>
        <w:drawing>
          <wp:inline distT="0" distB="0" distL="0" distR="0" wp14:anchorId="3B4C08B4" wp14:editId="6EF6AC77">
            <wp:extent cx="6019800" cy="3619500"/>
            <wp:effectExtent l="0" t="0" r="0" b="0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C98" w:rsidRPr="006040DB" w:rsidRDefault="00BC6C98" w:rsidP="00BC6C98">
      <w:pPr>
        <w:pStyle w:val="Bezodstpw"/>
        <w:jc w:val="both"/>
        <w:rPr>
          <w:b/>
          <w:sz w:val="26"/>
          <w:szCs w:val="26"/>
          <w:u w:val="single"/>
        </w:rPr>
      </w:pPr>
    </w:p>
    <w:p w:rsidR="00BC6C98" w:rsidRPr="006040DB" w:rsidRDefault="00BC6C98" w:rsidP="00BC6C98">
      <w:pPr>
        <w:pStyle w:val="Bezodstpw"/>
        <w:jc w:val="both"/>
        <w:rPr>
          <w:sz w:val="26"/>
          <w:szCs w:val="26"/>
        </w:rPr>
      </w:pPr>
      <w:r w:rsidRPr="006040DB">
        <w:rPr>
          <w:sz w:val="26"/>
          <w:szCs w:val="26"/>
        </w:rPr>
        <w:t xml:space="preserve">Z powyższego wykresu wynika, że </w:t>
      </w:r>
      <w:r w:rsidRPr="00BA1FB4">
        <w:rPr>
          <w:b/>
          <w:sz w:val="26"/>
          <w:szCs w:val="26"/>
        </w:rPr>
        <w:t>po dojściu</w:t>
      </w:r>
      <w:r w:rsidRPr="006040DB">
        <w:rPr>
          <w:sz w:val="26"/>
          <w:szCs w:val="26"/>
        </w:rPr>
        <w:t xml:space="preserve"> do zaznaczonego poziomą linią wsparcia we wrześniu 2011 roku oraz czerwca 2012 roku dochodziło do silnych wzrostów, które w nawet tym </w:t>
      </w:r>
      <w:proofErr w:type="gramStart"/>
      <w:r w:rsidRPr="006040DB">
        <w:rPr>
          <w:sz w:val="26"/>
          <w:szCs w:val="26"/>
        </w:rPr>
        <w:t>,,</w:t>
      </w:r>
      <w:proofErr w:type="gramEnd"/>
      <w:r w:rsidRPr="006040DB">
        <w:rPr>
          <w:sz w:val="26"/>
          <w:szCs w:val="26"/>
        </w:rPr>
        <w:t xml:space="preserve">gorszym” przypadku prowadziły do wzrostów indeksu WIG20 do około </w:t>
      </w:r>
      <w:r w:rsidRPr="00BA1FB4">
        <w:rPr>
          <w:b/>
          <w:sz w:val="26"/>
          <w:szCs w:val="26"/>
          <w:u w:val="single"/>
        </w:rPr>
        <w:t>2 430 punktów</w:t>
      </w:r>
      <w:r w:rsidRPr="006040DB">
        <w:rPr>
          <w:sz w:val="26"/>
          <w:szCs w:val="26"/>
        </w:rPr>
        <w:t xml:space="preserve">. </w:t>
      </w:r>
    </w:p>
    <w:p w:rsidR="00BC6C98" w:rsidRPr="006040DB" w:rsidRDefault="00BC6C98" w:rsidP="00BC6C98">
      <w:pPr>
        <w:pStyle w:val="Bezodstpw"/>
        <w:jc w:val="both"/>
        <w:rPr>
          <w:sz w:val="26"/>
          <w:szCs w:val="26"/>
        </w:rPr>
      </w:pPr>
    </w:p>
    <w:p w:rsidR="00BC6C98" w:rsidRPr="006040DB" w:rsidRDefault="00BC6C98" w:rsidP="00BC6C98">
      <w:pPr>
        <w:pStyle w:val="Bezodstpw"/>
        <w:jc w:val="both"/>
        <w:rPr>
          <w:sz w:val="26"/>
          <w:szCs w:val="26"/>
        </w:rPr>
      </w:pPr>
      <w:r w:rsidRPr="006040DB">
        <w:rPr>
          <w:sz w:val="26"/>
          <w:szCs w:val="26"/>
        </w:rPr>
        <w:t xml:space="preserve">Czy podobna skala zwyżek możliwa jest także i </w:t>
      </w:r>
      <w:proofErr w:type="gramStart"/>
      <w:r w:rsidRPr="006040DB">
        <w:rPr>
          <w:sz w:val="26"/>
          <w:szCs w:val="26"/>
        </w:rPr>
        <w:t xml:space="preserve">obecnie ? </w:t>
      </w:r>
      <w:proofErr w:type="gramEnd"/>
      <w:r w:rsidRPr="006040DB">
        <w:rPr>
          <w:sz w:val="26"/>
          <w:szCs w:val="26"/>
        </w:rPr>
        <w:t xml:space="preserve">Tak jest możliwa. Powstaje natomiast pytanie: na ile scenariusz ten jest </w:t>
      </w:r>
      <w:proofErr w:type="gramStart"/>
      <w:r w:rsidRPr="006040DB">
        <w:rPr>
          <w:sz w:val="26"/>
          <w:szCs w:val="26"/>
        </w:rPr>
        <w:t>prawdopodobny ?</w:t>
      </w:r>
      <w:proofErr w:type="gramEnd"/>
    </w:p>
    <w:p w:rsidR="00BC6C98" w:rsidRPr="006040DB" w:rsidRDefault="00BC6C98" w:rsidP="00BC6C98">
      <w:pPr>
        <w:pStyle w:val="Bezodstpw"/>
        <w:jc w:val="both"/>
        <w:rPr>
          <w:sz w:val="26"/>
          <w:szCs w:val="26"/>
        </w:rPr>
      </w:pPr>
    </w:p>
    <w:p w:rsidR="00BC6C98" w:rsidRPr="006040DB" w:rsidRDefault="00BC6C98" w:rsidP="00BC6C98">
      <w:pPr>
        <w:pStyle w:val="Bezodstpw"/>
        <w:jc w:val="both"/>
        <w:rPr>
          <w:sz w:val="26"/>
          <w:szCs w:val="26"/>
        </w:rPr>
      </w:pPr>
      <w:r w:rsidRPr="006040DB">
        <w:rPr>
          <w:sz w:val="26"/>
          <w:szCs w:val="26"/>
        </w:rPr>
        <w:t xml:space="preserve">Co może sprzyjać realizacji tego </w:t>
      </w:r>
      <w:proofErr w:type="gramStart"/>
      <w:r w:rsidRPr="006040DB">
        <w:rPr>
          <w:sz w:val="26"/>
          <w:szCs w:val="26"/>
        </w:rPr>
        <w:t xml:space="preserve">scenariusza ? </w:t>
      </w:r>
      <w:proofErr w:type="gramEnd"/>
    </w:p>
    <w:p w:rsidR="00BC6C98" w:rsidRPr="006040DB" w:rsidRDefault="00BC6C98" w:rsidP="00BC6C98">
      <w:pPr>
        <w:pStyle w:val="Bezodstpw"/>
        <w:jc w:val="both"/>
        <w:rPr>
          <w:sz w:val="26"/>
          <w:szCs w:val="26"/>
        </w:rPr>
      </w:pPr>
    </w:p>
    <w:p w:rsidR="00BC6C98" w:rsidRPr="006040DB" w:rsidRDefault="00BC6C98" w:rsidP="00BC6C98">
      <w:pPr>
        <w:pStyle w:val="Bezodstpw"/>
        <w:jc w:val="both"/>
        <w:rPr>
          <w:sz w:val="26"/>
          <w:szCs w:val="26"/>
        </w:rPr>
      </w:pPr>
      <w:r w:rsidRPr="006040DB">
        <w:rPr>
          <w:sz w:val="26"/>
          <w:szCs w:val="26"/>
        </w:rPr>
        <w:t xml:space="preserve">Po pierwsze </w:t>
      </w:r>
      <w:r w:rsidRPr="00BA1FB4">
        <w:rPr>
          <w:b/>
          <w:sz w:val="26"/>
          <w:szCs w:val="26"/>
        </w:rPr>
        <w:t>czynniki psychologiczne</w:t>
      </w:r>
      <w:r w:rsidRPr="006040DB">
        <w:rPr>
          <w:sz w:val="26"/>
          <w:szCs w:val="26"/>
        </w:rPr>
        <w:t xml:space="preserve">. Hossa rozpoczyna się wówczas, gdy </w:t>
      </w:r>
      <w:proofErr w:type="gramStart"/>
      <w:r w:rsidRPr="006040DB">
        <w:rPr>
          <w:sz w:val="26"/>
          <w:szCs w:val="26"/>
        </w:rPr>
        <w:t>mało kto</w:t>
      </w:r>
      <w:proofErr w:type="gramEnd"/>
      <w:r w:rsidRPr="006040DB">
        <w:rPr>
          <w:sz w:val="26"/>
          <w:szCs w:val="26"/>
        </w:rPr>
        <w:t xml:space="preserve"> wierzy w jej nadejście. </w:t>
      </w:r>
    </w:p>
    <w:p w:rsidR="00BC6C98" w:rsidRPr="006040DB" w:rsidRDefault="00BC6C98" w:rsidP="00BC6C98">
      <w:pPr>
        <w:pStyle w:val="Bezodstpw"/>
        <w:jc w:val="both"/>
        <w:rPr>
          <w:sz w:val="26"/>
          <w:szCs w:val="26"/>
        </w:rPr>
      </w:pPr>
    </w:p>
    <w:p w:rsidR="00BC6C98" w:rsidRPr="006040DB" w:rsidRDefault="00BC6C98" w:rsidP="00BC6C98">
      <w:pPr>
        <w:pStyle w:val="Bezodstpw"/>
        <w:jc w:val="both"/>
        <w:rPr>
          <w:sz w:val="26"/>
          <w:szCs w:val="26"/>
        </w:rPr>
      </w:pPr>
      <w:r w:rsidRPr="006040DB">
        <w:rPr>
          <w:sz w:val="26"/>
          <w:szCs w:val="26"/>
        </w:rPr>
        <w:t xml:space="preserve">Z tego punktu widzenia warto zauważyć, że z badań Stowarzyszenie Inwestorów Indywidualnych wynika, że wprawdzie 46,6 % ankietowanych inwestorów przewiduje wzrost cen akcji na polskim rynku akcji w perspektywie najbliższych 6 miesięcy, ale 31,6 % oczekuje w tej perspektywie czasowej spadków. </w:t>
      </w:r>
    </w:p>
    <w:p w:rsidR="00BC6C98" w:rsidRPr="006040DB" w:rsidRDefault="00BC6C98" w:rsidP="00BC6C98">
      <w:pPr>
        <w:pStyle w:val="Bezodstpw"/>
        <w:jc w:val="both"/>
        <w:rPr>
          <w:sz w:val="26"/>
          <w:szCs w:val="26"/>
        </w:rPr>
      </w:pPr>
    </w:p>
    <w:p w:rsidR="00BC6C98" w:rsidRPr="00BA1FB4" w:rsidRDefault="00BC6C98" w:rsidP="00BC6C98">
      <w:pPr>
        <w:pStyle w:val="Bezodstpw"/>
        <w:jc w:val="both"/>
        <w:rPr>
          <w:b/>
          <w:sz w:val="26"/>
          <w:szCs w:val="26"/>
          <w:u w:val="single"/>
        </w:rPr>
      </w:pPr>
      <w:r w:rsidRPr="006040DB">
        <w:rPr>
          <w:sz w:val="26"/>
          <w:szCs w:val="26"/>
        </w:rPr>
        <w:t xml:space="preserve">Doświadczenie pokazuje zaś, że </w:t>
      </w:r>
      <w:r w:rsidRPr="00BA1FB4">
        <w:rPr>
          <w:b/>
          <w:sz w:val="26"/>
          <w:szCs w:val="26"/>
          <w:u w:val="single"/>
        </w:rPr>
        <w:t xml:space="preserve">jeżeli odsetek </w:t>
      </w:r>
      <w:proofErr w:type="gramStart"/>
      <w:r w:rsidRPr="00BA1FB4">
        <w:rPr>
          <w:b/>
          <w:sz w:val="26"/>
          <w:szCs w:val="26"/>
          <w:u w:val="single"/>
        </w:rPr>
        <w:t>,,</w:t>
      </w:r>
      <w:proofErr w:type="gramEnd"/>
      <w:r w:rsidRPr="00BA1FB4">
        <w:rPr>
          <w:b/>
          <w:sz w:val="26"/>
          <w:szCs w:val="26"/>
          <w:u w:val="single"/>
        </w:rPr>
        <w:t xml:space="preserve">niedźwiedzi” jest wyższy od 30 % to skala pesymizmu jest już na tyle duża, że zgodnie z zasadą ,,kupuj pesymizm, sprzedawaj optymizm” akcje z indeksu WIG20 warto kupować. </w:t>
      </w:r>
    </w:p>
    <w:p w:rsidR="00BC6C98" w:rsidRPr="006040DB" w:rsidRDefault="00BC6C98" w:rsidP="00BC6C98">
      <w:pPr>
        <w:pStyle w:val="Bezodstpw"/>
        <w:jc w:val="both"/>
        <w:rPr>
          <w:sz w:val="26"/>
          <w:szCs w:val="26"/>
        </w:rPr>
      </w:pPr>
    </w:p>
    <w:p w:rsidR="00BC6C98" w:rsidRPr="006040DB" w:rsidRDefault="00BC6C98" w:rsidP="00BC6C98">
      <w:pPr>
        <w:pStyle w:val="Bezodstpw"/>
        <w:jc w:val="both"/>
        <w:rPr>
          <w:sz w:val="26"/>
          <w:szCs w:val="26"/>
        </w:rPr>
      </w:pPr>
      <w:r w:rsidRPr="00DA7A22">
        <w:rPr>
          <w:b/>
          <w:color w:val="FF0000"/>
          <w:sz w:val="26"/>
          <w:szCs w:val="26"/>
        </w:rPr>
        <w:t>Do tego jednak, aby doszło do wzrostów indeksu WIG20 potrzebny jest wzrost cen surowców</w:t>
      </w:r>
      <w:r w:rsidRPr="006040DB">
        <w:rPr>
          <w:sz w:val="26"/>
          <w:szCs w:val="26"/>
        </w:rPr>
        <w:t xml:space="preserve">, w tym zwłaszcza miedzi, a konkretnie kontraktów terminowych na miedź. </w:t>
      </w:r>
    </w:p>
    <w:p w:rsidR="00BC6C98" w:rsidRPr="006040DB" w:rsidRDefault="00BC6C98" w:rsidP="00BC6C98">
      <w:pPr>
        <w:pStyle w:val="Bezodstpw"/>
        <w:jc w:val="both"/>
        <w:rPr>
          <w:sz w:val="26"/>
          <w:szCs w:val="26"/>
        </w:rPr>
      </w:pPr>
    </w:p>
    <w:p w:rsidR="00BC6C98" w:rsidRPr="006040DB" w:rsidRDefault="00BC6C98" w:rsidP="00BC6C98">
      <w:pPr>
        <w:pStyle w:val="Bezodstpw"/>
        <w:jc w:val="both"/>
        <w:rPr>
          <w:sz w:val="26"/>
          <w:szCs w:val="26"/>
        </w:rPr>
      </w:pPr>
      <w:r w:rsidRPr="006040DB">
        <w:rPr>
          <w:sz w:val="26"/>
          <w:szCs w:val="26"/>
        </w:rPr>
        <w:t xml:space="preserve">Doświadczenie </w:t>
      </w:r>
      <w:proofErr w:type="gramStart"/>
      <w:r w:rsidRPr="006040DB">
        <w:rPr>
          <w:sz w:val="26"/>
          <w:szCs w:val="26"/>
        </w:rPr>
        <w:t>podpowiada bowiem</w:t>
      </w:r>
      <w:proofErr w:type="gramEnd"/>
      <w:r w:rsidRPr="006040DB">
        <w:rPr>
          <w:sz w:val="26"/>
          <w:szCs w:val="26"/>
        </w:rPr>
        <w:t xml:space="preserve">, że zakończenie spadków cen kontraktów terminowych na miedź stanowi dogodny moment kupna akcji z indeksu WIG20. </w:t>
      </w:r>
    </w:p>
    <w:p w:rsidR="00BC6C98" w:rsidRPr="006040DB" w:rsidRDefault="00BC6C98" w:rsidP="00BC6C98">
      <w:pPr>
        <w:pStyle w:val="Bezodstpw"/>
        <w:jc w:val="both"/>
        <w:rPr>
          <w:sz w:val="26"/>
          <w:szCs w:val="26"/>
        </w:rPr>
      </w:pPr>
    </w:p>
    <w:p w:rsidR="00BC6C98" w:rsidRPr="00BA1FB4" w:rsidRDefault="00BC6C98" w:rsidP="00BC6C98">
      <w:pPr>
        <w:pStyle w:val="Bezodstpw"/>
        <w:jc w:val="both"/>
        <w:rPr>
          <w:b/>
          <w:sz w:val="26"/>
          <w:szCs w:val="26"/>
        </w:rPr>
      </w:pPr>
      <w:r w:rsidRPr="006040DB">
        <w:rPr>
          <w:sz w:val="26"/>
          <w:szCs w:val="26"/>
        </w:rPr>
        <w:t xml:space="preserve">Z tego punktu widzenia warto zauważyć, że na wykresie </w:t>
      </w:r>
      <w:r w:rsidRPr="00BA1FB4">
        <w:rPr>
          <w:b/>
          <w:sz w:val="26"/>
          <w:szCs w:val="26"/>
          <w:u w:val="single"/>
        </w:rPr>
        <w:t>kontraktów terminowych na miedź</w:t>
      </w:r>
      <w:r w:rsidRPr="006040DB">
        <w:rPr>
          <w:sz w:val="26"/>
          <w:szCs w:val="26"/>
        </w:rPr>
        <w:t xml:space="preserve"> ukształtowała się </w:t>
      </w:r>
      <w:r w:rsidRPr="00BA1FB4">
        <w:rPr>
          <w:b/>
          <w:sz w:val="26"/>
          <w:szCs w:val="26"/>
        </w:rPr>
        <w:t xml:space="preserve">formacja przenikania hossy. </w:t>
      </w:r>
    </w:p>
    <w:p w:rsidR="00BC6C98" w:rsidRPr="006040DB" w:rsidRDefault="00BC6C98" w:rsidP="00BC6C98">
      <w:pPr>
        <w:pStyle w:val="Bezodstpw"/>
        <w:jc w:val="both"/>
        <w:rPr>
          <w:sz w:val="26"/>
          <w:szCs w:val="26"/>
        </w:rPr>
      </w:pPr>
    </w:p>
    <w:p w:rsidR="00BC6C98" w:rsidRPr="006040DB" w:rsidRDefault="00BC6C98" w:rsidP="00BC6C98">
      <w:pPr>
        <w:pStyle w:val="Bezodstpw"/>
        <w:jc w:val="both"/>
        <w:rPr>
          <w:sz w:val="26"/>
          <w:szCs w:val="26"/>
        </w:rPr>
      </w:pPr>
      <w:r w:rsidRPr="006040DB">
        <w:rPr>
          <w:sz w:val="26"/>
          <w:szCs w:val="26"/>
        </w:rPr>
        <w:t xml:space="preserve">Stwarza to szasnę na wzrosty cen kontraktów terminowych na miedź, co także powinno sprzyjać wzrostom indeksu WIG20. </w:t>
      </w:r>
    </w:p>
    <w:p w:rsidR="00BC6C98" w:rsidRPr="006040DB" w:rsidRDefault="00BC6C98" w:rsidP="00BC6C98">
      <w:pPr>
        <w:pStyle w:val="Bezodstpw"/>
        <w:jc w:val="both"/>
        <w:rPr>
          <w:sz w:val="26"/>
          <w:szCs w:val="26"/>
        </w:rPr>
      </w:pPr>
    </w:p>
    <w:p w:rsidR="00BC6C98" w:rsidRPr="006040DB" w:rsidRDefault="00BC6C98" w:rsidP="00BC6C98">
      <w:pPr>
        <w:pStyle w:val="Bezodstpw"/>
        <w:jc w:val="both"/>
        <w:rPr>
          <w:b/>
          <w:sz w:val="26"/>
          <w:szCs w:val="26"/>
          <w:u w:val="single"/>
        </w:rPr>
      </w:pPr>
      <w:r w:rsidRPr="006040DB">
        <w:rPr>
          <w:b/>
          <w:sz w:val="26"/>
          <w:szCs w:val="26"/>
          <w:u w:val="single"/>
        </w:rPr>
        <w:t xml:space="preserve">MIEDŹ </w:t>
      </w:r>
    </w:p>
    <w:p w:rsidR="00BC6C98" w:rsidRPr="006040DB" w:rsidRDefault="00BC6C98" w:rsidP="00BC6C98">
      <w:pPr>
        <w:pStyle w:val="Bezodstpw"/>
        <w:jc w:val="both"/>
        <w:rPr>
          <w:sz w:val="26"/>
          <w:szCs w:val="26"/>
        </w:rPr>
      </w:pPr>
    </w:p>
    <w:p w:rsidR="00BC6C98" w:rsidRDefault="00BC6C98" w:rsidP="00BC6C98">
      <w:pPr>
        <w:pStyle w:val="Bezodstpw"/>
        <w:jc w:val="both"/>
        <w:rPr>
          <w:sz w:val="26"/>
          <w:szCs w:val="26"/>
        </w:rPr>
      </w:pPr>
      <w:r w:rsidRPr="006040DB">
        <w:rPr>
          <w:noProof/>
          <w:sz w:val="26"/>
          <w:szCs w:val="26"/>
          <w:lang w:eastAsia="pl-PL"/>
        </w:rPr>
        <w:drawing>
          <wp:inline distT="0" distB="0" distL="0" distR="0" wp14:anchorId="08435196" wp14:editId="199DA0D1">
            <wp:extent cx="6029325" cy="3619500"/>
            <wp:effectExtent l="0" t="0" r="9525" b="0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C98" w:rsidRDefault="00BC6C98" w:rsidP="00BC6C98">
      <w:pPr>
        <w:pStyle w:val="Bezodstpw"/>
        <w:jc w:val="both"/>
        <w:rPr>
          <w:sz w:val="26"/>
          <w:szCs w:val="26"/>
        </w:rPr>
      </w:pPr>
    </w:p>
    <w:p w:rsidR="00BC6C98" w:rsidRDefault="00BC6C98" w:rsidP="00BC6C98">
      <w:pPr>
        <w:pStyle w:val="Bezodstpw"/>
        <w:jc w:val="both"/>
        <w:rPr>
          <w:sz w:val="26"/>
          <w:szCs w:val="26"/>
        </w:rPr>
      </w:pPr>
    </w:p>
    <w:p w:rsidR="00BC6C98" w:rsidRDefault="00BC6C98" w:rsidP="00BC6C98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Spośród indeksów branżowych tworzonym przez Giełdę Papierów Wartościowych w Warszawie </w:t>
      </w:r>
      <w:r w:rsidRPr="005C1006">
        <w:rPr>
          <w:b/>
          <w:sz w:val="26"/>
          <w:szCs w:val="26"/>
          <w:u w:val="single"/>
        </w:rPr>
        <w:t>moją uwagę zwraca indeks WIG-Informatyka</w:t>
      </w:r>
      <w:r>
        <w:rPr>
          <w:sz w:val="26"/>
          <w:szCs w:val="26"/>
        </w:rPr>
        <w:t xml:space="preserve">. </w:t>
      </w:r>
    </w:p>
    <w:p w:rsidR="00BC6C98" w:rsidRDefault="00BC6C98" w:rsidP="00BC6C98">
      <w:pPr>
        <w:pStyle w:val="Bezodstpw"/>
        <w:jc w:val="both"/>
        <w:rPr>
          <w:sz w:val="26"/>
          <w:szCs w:val="26"/>
        </w:rPr>
      </w:pPr>
    </w:p>
    <w:p w:rsidR="00BC6C98" w:rsidRDefault="00BC6C98" w:rsidP="00BC6C98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Warto zauważyć, że po </w:t>
      </w:r>
      <w:r w:rsidRPr="00177A2F">
        <w:rPr>
          <w:b/>
          <w:sz w:val="26"/>
          <w:szCs w:val="26"/>
        </w:rPr>
        <w:t>wybiciu z formacji podwójnego dna</w:t>
      </w:r>
      <w:r>
        <w:rPr>
          <w:sz w:val="26"/>
          <w:szCs w:val="26"/>
        </w:rPr>
        <w:t xml:space="preserve"> doszło do korekty spadkowej, która prawdopodobnie dobiega końca.</w:t>
      </w:r>
    </w:p>
    <w:p w:rsidR="00BC6C98" w:rsidRDefault="00BC6C98" w:rsidP="00BC6C98">
      <w:pPr>
        <w:pStyle w:val="Bezodstpw"/>
        <w:jc w:val="both"/>
        <w:rPr>
          <w:sz w:val="26"/>
          <w:szCs w:val="26"/>
        </w:rPr>
      </w:pPr>
    </w:p>
    <w:p w:rsidR="00BC6C98" w:rsidRPr="00177A2F" w:rsidRDefault="00BC6C98" w:rsidP="00BC6C98">
      <w:pPr>
        <w:pStyle w:val="Bezodstpw"/>
        <w:jc w:val="both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 xml:space="preserve">Gdyby wspomniana formacja miała się wypełnić powinno dojść do wzrostów indeksu WIG-Informatyka </w:t>
      </w:r>
      <w:r w:rsidRPr="00177A2F">
        <w:rPr>
          <w:b/>
          <w:color w:val="FF0000"/>
          <w:sz w:val="26"/>
          <w:szCs w:val="26"/>
        </w:rPr>
        <w:t xml:space="preserve">o jeszcze </w:t>
      </w:r>
      <w:r>
        <w:rPr>
          <w:b/>
          <w:color w:val="FF0000"/>
          <w:sz w:val="26"/>
          <w:szCs w:val="26"/>
        </w:rPr>
        <w:t>28,9</w:t>
      </w:r>
      <w:r w:rsidRPr="00177A2F">
        <w:rPr>
          <w:b/>
          <w:color w:val="FF0000"/>
          <w:sz w:val="26"/>
          <w:szCs w:val="26"/>
        </w:rPr>
        <w:t xml:space="preserve"> %. </w:t>
      </w:r>
    </w:p>
    <w:p w:rsidR="00BC6C98" w:rsidRDefault="00BC6C98" w:rsidP="00BC6C98">
      <w:pPr>
        <w:pStyle w:val="Bezodstpw"/>
        <w:jc w:val="both"/>
        <w:rPr>
          <w:sz w:val="26"/>
          <w:szCs w:val="26"/>
        </w:rPr>
      </w:pPr>
    </w:p>
    <w:p w:rsidR="00BC6C98" w:rsidRDefault="00BC6C98" w:rsidP="00BC6C98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To spora skala potencjalnego wzrostu. </w:t>
      </w:r>
    </w:p>
    <w:p w:rsidR="00BC6C98" w:rsidRDefault="00BC6C98" w:rsidP="00BC6C98">
      <w:pPr>
        <w:pStyle w:val="Bezodstpw"/>
        <w:jc w:val="both"/>
        <w:rPr>
          <w:sz w:val="26"/>
          <w:szCs w:val="26"/>
        </w:rPr>
      </w:pPr>
    </w:p>
    <w:p w:rsidR="00BC6C98" w:rsidRPr="00177A2F" w:rsidRDefault="00BC6C98" w:rsidP="00BC6C98">
      <w:pPr>
        <w:pStyle w:val="Bezodstpw"/>
        <w:jc w:val="both"/>
        <w:rPr>
          <w:b/>
          <w:sz w:val="26"/>
          <w:szCs w:val="26"/>
          <w:u w:val="single"/>
        </w:rPr>
      </w:pPr>
      <w:r w:rsidRPr="00177A2F">
        <w:rPr>
          <w:b/>
          <w:sz w:val="26"/>
          <w:szCs w:val="26"/>
          <w:u w:val="single"/>
        </w:rPr>
        <w:t>WIG-INFORMATYKA</w:t>
      </w:r>
    </w:p>
    <w:p w:rsidR="00BC6C98" w:rsidRDefault="00BC6C98" w:rsidP="00BC6C98">
      <w:pPr>
        <w:pStyle w:val="Bezodstpw"/>
        <w:jc w:val="both"/>
        <w:rPr>
          <w:sz w:val="26"/>
          <w:szCs w:val="26"/>
        </w:rPr>
      </w:pPr>
    </w:p>
    <w:p w:rsidR="00BC6C98" w:rsidRDefault="00BC6C98" w:rsidP="00BC6C98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4F2F23AD" wp14:editId="5E789510">
            <wp:extent cx="6029325" cy="3619500"/>
            <wp:effectExtent l="0" t="0" r="9525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C98" w:rsidRDefault="00BC6C98" w:rsidP="00BC6C98">
      <w:pPr>
        <w:pStyle w:val="Bezodstpw"/>
        <w:jc w:val="both"/>
        <w:rPr>
          <w:sz w:val="26"/>
          <w:szCs w:val="26"/>
        </w:rPr>
      </w:pPr>
    </w:p>
    <w:p w:rsidR="00BC6C98" w:rsidRDefault="00BC6C98" w:rsidP="00BC6C98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Warto przypomnieć, że </w:t>
      </w:r>
      <w:r w:rsidRPr="00177A2F">
        <w:rPr>
          <w:b/>
          <w:sz w:val="26"/>
          <w:szCs w:val="26"/>
        </w:rPr>
        <w:t>na przestrzeni ostatnich 12 miesięcy w rubryce</w:t>
      </w:r>
      <w:r>
        <w:rPr>
          <w:sz w:val="26"/>
          <w:szCs w:val="26"/>
        </w:rPr>
        <w:t xml:space="preserve"> </w:t>
      </w:r>
      <w:proofErr w:type="gramStart"/>
      <w:r w:rsidRPr="00177A2F">
        <w:rPr>
          <w:b/>
          <w:sz w:val="26"/>
          <w:szCs w:val="26"/>
        </w:rPr>
        <w:t>,,</w:t>
      </w:r>
      <w:proofErr w:type="gramEnd"/>
      <w:r w:rsidRPr="00177A2F">
        <w:rPr>
          <w:b/>
          <w:sz w:val="26"/>
          <w:szCs w:val="26"/>
        </w:rPr>
        <w:t>Wykres do przemyślenia”</w:t>
      </w:r>
      <w:r>
        <w:rPr>
          <w:sz w:val="26"/>
          <w:szCs w:val="26"/>
        </w:rPr>
        <w:t xml:space="preserve"> znalazło się kilka spółek wchodzących w skład indeksu WIG – Informatyka. </w:t>
      </w:r>
    </w:p>
    <w:p w:rsidR="00BC6C98" w:rsidRDefault="00BC6C98" w:rsidP="00BC6C98">
      <w:pPr>
        <w:pStyle w:val="Bezodstpw"/>
        <w:jc w:val="both"/>
        <w:rPr>
          <w:sz w:val="26"/>
          <w:szCs w:val="26"/>
        </w:rPr>
      </w:pPr>
    </w:p>
    <w:p w:rsidR="00BC6C98" w:rsidRPr="00177A2F" w:rsidRDefault="00BC6C98" w:rsidP="00BC6C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jc w:val="center"/>
        <w:rPr>
          <w:b/>
          <w:sz w:val="68"/>
          <w:szCs w:val="68"/>
        </w:rPr>
      </w:pPr>
      <w:r>
        <w:rPr>
          <w:b/>
          <w:sz w:val="68"/>
          <w:szCs w:val="68"/>
        </w:rPr>
        <w:t>Były to:</w:t>
      </w:r>
    </w:p>
    <w:p w:rsidR="00BC6C98" w:rsidRPr="00177A2F" w:rsidRDefault="00BC6C98" w:rsidP="00BC6C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jc w:val="center"/>
        <w:rPr>
          <w:sz w:val="68"/>
          <w:szCs w:val="68"/>
        </w:rPr>
      </w:pPr>
      <w:proofErr w:type="spellStart"/>
      <w:r w:rsidRPr="00177A2F">
        <w:rPr>
          <w:sz w:val="68"/>
          <w:szCs w:val="68"/>
        </w:rPr>
        <w:t>Asseco</w:t>
      </w:r>
      <w:proofErr w:type="spellEnd"/>
      <w:r w:rsidRPr="00177A2F">
        <w:rPr>
          <w:sz w:val="68"/>
          <w:szCs w:val="68"/>
        </w:rPr>
        <w:t xml:space="preserve"> Poland, CD Projekt, </w:t>
      </w:r>
      <w:proofErr w:type="spellStart"/>
      <w:r w:rsidRPr="00177A2F">
        <w:rPr>
          <w:sz w:val="68"/>
          <w:szCs w:val="68"/>
        </w:rPr>
        <w:t>Comarch</w:t>
      </w:r>
      <w:proofErr w:type="spellEnd"/>
      <w:r>
        <w:rPr>
          <w:sz w:val="68"/>
          <w:szCs w:val="68"/>
        </w:rPr>
        <w:t xml:space="preserve">, </w:t>
      </w:r>
      <w:proofErr w:type="spellStart"/>
      <w:r>
        <w:rPr>
          <w:sz w:val="68"/>
          <w:szCs w:val="68"/>
        </w:rPr>
        <w:t>Procad</w:t>
      </w:r>
      <w:proofErr w:type="spellEnd"/>
      <w:r w:rsidRPr="00177A2F">
        <w:rPr>
          <w:sz w:val="68"/>
          <w:szCs w:val="68"/>
        </w:rPr>
        <w:t xml:space="preserve"> oraz </w:t>
      </w:r>
      <w:proofErr w:type="spellStart"/>
      <w:r w:rsidRPr="00177A2F">
        <w:rPr>
          <w:sz w:val="68"/>
          <w:szCs w:val="68"/>
        </w:rPr>
        <w:t>Sygnity</w:t>
      </w:r>
      <w:proofErr w:type="spellEnd"/>
    </w:p>
    <w:p w:rsidR="00040905" w:rsidRPr="007A66F3" w:rsidRDefault="00040905" w:rsidP="00040905">
      <w:pPr>
        <w:pStyle w:val="Bezodstpw"/>
        <w:jc w:val="both"/>
        <w:rPr>
          <w:b/>
          <w:smallCaps/>
          <w:color w:val="548DD4" w:themeColor="text2" w:themeTint="99"/>
          <w:sz w:val="56"/>
          <w:szCs w:val="56"/>
        </w:rPr>
      </w:pPr>
      <w:r w:rsidRPr="007A66F3">
        <w:rPr>
          <w:b/>
          <w:smallCaps/>
          <w:color w:val="548DD4" w:themeColor="text2" w:themeTint="99"/>
          <w:sz w:val="56"/>
          <w:szCs w:val="56"/>
        </w:rPr>
        <w:lastRenderedPageBreak/>
        <w:t xml:space="preserve">Doświadczenie pokazuje, że okres od końca października roku T do końca kwietnia roku T+1 jest </w:t>
      </w:r>
      <w:r w:rsidRPr="007A66F3">
        <w:rPr>
          <w:b/>
          <w:smallCaps/>
          <w:color w:val="548DD4" w:themeColor="text2" w:themeTint="99"/>
          <w:sz w:val="56"/>
          <w:szCs w:val="56"/>
          <w:u w:val="single"/>
        </w:rPr>
        <w:t>stosunkowo korzystny</w:t>
      </w:r>
      <w:r w:rsidRPr="007A66F3">
        <w:rPr>
          <w:b/>
          <w:smallCaps/>
          <w:color w:val="548DD4" w:themeColor="text2" w:themeTint="99"/>
          <w:sz w:val="56"/>
          <w:szCs w:val="56"/>
        </w:rPr>
        <w:t xml:space="preserve"> dla posiadaczy akcji. </w:t>
      </w:r>
    </w:p>
    <w:p w:rsidR="00040905" w:rsidRPr="007A66F3" w:rsidRDefault="00040905" w:rsidP="00040905">
      <w:pPr>
        <w:pStyle w:val="Bezodstpw"/>
        <w:jc w:val="both"/>
        <w:rPr>
          <w:b/>
          <w:smallCaps/>
          <w:color w:val="548DD4" w:themeColor="text2" w:themeTint="99"/>
          <w:sz w:val="56"/>
          <w:szCs w:val="56"/>
        </w:rPr>
      </w:pPr>
      <w:r w:rsidRPr="007A66F3">
        <w:rPr>
          <w:b/>
          <w:smallCaps/>
          <w:color w:val="548DD4" w:themeColor="text2" w:themeTint="99"/>
          <w:sz w:val="56"/>
          <w:szCs w:val="56"/>
        </w:rPr>
        <w:t xml:space="preserve">Z kolei okres od końca kwietnia do końca października roku T jest </w:t>
      </w:r>
      <w:r w:rsidRPr="007A66F3">
        <w:rPr>
          <w:b/>
          <w:smallCaps/>
          <w:color w:val="548DD4" w:themeColor="text2" w:themeTint="99"/>
          <w:sz w:val="56"/>
          <w:szCs w:val="56"/>
          <w:u w:val="single"/>
        </w:rPr>
        <w:t>stosunkowo niekorzystny</w:t>
      </w:r>
      <w:r w:rsidRPr="007A66F3">
        <w:rPr>
          <w:b/>
          <w:smallCaps/>
          <w:color w:val="548DD4" w:themeColor="text2" w:themeTint="99"/>
          <w:sz w:val="56"/>
          <w:szCs w:val="56"/>
        </w:rPr>
        <w:t xml:space="preserve"> dla posiadaczy. </w:t>
      </w:r>
    </w:p>
    <w:p w:rsidR="00303795" w:rsidRDefault="00040905" w:rsidP="00040905">
      <w:pPr>
        <w:pStyle w:val="Bezodstpw"/>
        <w:jc w:val="both"/>
        <w:rPr>
          <w:b/>
          <w:smallCaps/>
          <w:color w:val="548DD4" w:themeColor="text2" w:themeTint="99"/>
          <w:sz w:val="56"/>
          <w:szCs w:val="56"/>
        </w:rPr>
      </w:pPr>
      <w:r w:rsidRPr="007A66F3">
        <w:rPr>
          <w:b/>
          <w:smallCaps/>
          <w:color w:val="548DD4" w:themeColor="text2" w:themeTint="99"/>
          <w:sz w:val="56"/>
          <w:szCs w:val="56"/>
        </w:rPr>
        <w:t xml:space="preserve">Pomimo to także w okresie pomiędzy końcem kwietnia a końcem października zdarzała się dotychczas zawsze </w:t>
      </w:r>
      <w:r w:rsidRPr="007A66F3">
        <w:rPr>
          <w:b/>
          <w:smallCaps/>
          <w:color w:val="548DD4" w:themeColor="text2" w:themeTint="99"/>
          <w:sz w:val="56"/>
          <w:szCs w:val="56"/>
          <w:u w:val="single"/>
        </w:rPr>
        <w:t xml:space="preserve">fala wzrostu indeksu WIG20 </w:t>
      </w:r>
      <w:r w:rsidRPr="007A66F3">
        <w:rPr>
          <w:b/>
          <w:smallCaps/>
          <w:color w:val="FF0000"/>
          <w:sz w:val="56"/>
          <w:szCs w:val="56"/>
          <w:u w:val="single"/>
        </w:rPr>
        <w:t>od wcześniejszego dołka do późniejszego szczytu</w:t>
      </w:r>
      <w:r w:rsidRPr="007A66F3">
        <w:rPr>
          <w:b/>
          <w:smallCaps/>
          <w:color w:val="548DD4" w:themeColor="text2" w:themeTint="99"/>
          <w:sz w:val="56"/>
          <w:szCs w:val="56"/>
        </w:rPr>
        <w:t xml:space="preserve">, która doprowadzała do wzrostu tego </w:t>
      </w:r>
      <w:proofErr w:type="gramStart"/>
      <w:r w:rsidRPr="007A66F3">
        <w:rPr>
          <w:b/>
          <w:smallCaps/>
          <w:color w:val="548DD4" w:themeColor="text2" w:themeTint="99"/>
          <w:sz w:val="56"/>
          <w:szCs w:val="56"/>
        </w:rPr>
        <w:t>indeksu o co</w:t>
      </w:r>
      <w:proofErr w:type="gramEnd"/>
      <w:r w:rsidRPr="007A66F3">
        <w:rPr>
          <w:b/>
          <w:smallCaps/>
          <w:color w:val="548DD4" w:themeColor="text2" w:themeTint="99"/>
          <w:sz w:val="56"/>
          <w:szCs w:val="56"/>
        </w:rPr>
        <w:t xml:space="preserve"> najmniej </w:t>
      </w:r>
      <w:r w:rsidRPr="007A66F3">
        <w:rPr>
          <w:b/>
          <w:smallCaps/>
          <w:color w:val="FF0000"/>
          <w:sz w:val="56"/>
          <w:szCs w:val="56"/>
        </w:rPr>
        <w:t>10,</w:t>
      </w:r>
      <w:r w:rsidR="00543B77">
        <w:rPr>
          <w:b/>
          <w:smallCaps/>
          <w:color w:val="FF0000"/>
          <w:sz w:val="56"/>
          <w:szCs w:val="56"/>
        </w:rPr>
        <w:t>2</w:t>
      </w:r>
      <w:r w:rsidRPr="007A66F3">
        <w:rPr>
          <w:b/>
          <w:smallCaps/>
          <w:color w:val="FF0000"/>
          <w:sz w:val="56"/>
          <w:szCs w:val="56"/>
        </w:rPr>
        <w:t xml:space="preserve"> %</w:t>
      </w:r>
      <w:r w:rsidRPr="007A66F3">
        <w:rPr>
          <w:b/>
          <w:smallCaps/>
          <w:color w:val="548DD4" w:themeColor="text2" w:themeTint="99"/>
          <w:sz w:val="56"/>
          <w:szCs w:val="56"/>
        </w:rPr>
        <w:t xml:space="preserve">. </w:t>
      </w:r>
    </w:p>
    <w:p w:rsidR="00040905" w:rsidRDefault="00040905" w:rsidP="00040905">
      <w:pPr>
        <w:pStyle w:val="Bezodstpw"/>
        <w:jc w:val="both"/>
        <w:rPr>
          <w:b/>
          <w:smallCaps/>
          <w:color w:val="548DD4" w:themeColor="text2" w:themeTint="99"/>
          <w:sz w:val="56"/>
          <w:szCs w:val="56"/>
        </w:rPr>
      </w:pPr>
      <w:r w:rsidRPr="007A66F3">
        <w:rPr>
          <w:b/>
          <w:smallCaps/>
          <w:color w:val="548DD4" w:themeColor="text2" w:themeTint="99"/>
          <w:sz w:val="56"/>
          <w:szCs w:val="56"/>
        </w:rPr>
        <w:t xml:space="preserve">Na stronach </w:t>
      </w:r>
      <w:r w:rsidR="00303795">
        <w:rPr>
          <w:b/>
          <w:smallCaps/>
          <w:color w:val="548DD4" w:themeColor="text2" w:themeTint="99"/>
          <w:sz w:val="56"/>
          <w:szCs w:val="56"/>
        </w:rPr>
        <w:t xml:space="preserve">8-28 </w:t>
      </w:r>
      <w:r w:rsidRPr="007A66F3">
        <w:rPr>
          <w:b/>
          <w:smallCaps/>
          <w:color w:val="548DD4" w:themeColor="text2" w:themeTint="99"/>
          <w:sz w:val="56"/>
          <w:szCs w:val="56"/>
        </w:rPr>
        <w:t xml:space="preserve">zaprezentowałem poszczególne okresy pomiędzy końcem kwietnia a końcem października wszystkich lat okresu 1994-2014. </w:t>
      </w:r>
    </w:p>
    <w:p w:rsidR="00040905" w:rsidRPr="00AB04EB" w:rsidRDefault="00040905" w:rsidP="00040905">
      <w:pPr>
        <w:pStyle w:val="Bezodstpw"/>
        <w:jc w:val="both"/>
        <w:rPr>
          <w:sz w:val="40"/>
          <w:szCs w:val="40"/>
        </w:rPr>
      </w:pPr>
      <w:r w:rsidRPr="00AB04EB">
        <w:rPr>
          <w:b/>
          <w:sz w:val="40"/>
          <w:szCs w:val="40"/>
        </w:rPr>
        <w:lastRenderedPageBreak/>
        <w:t>Załóżmy, że</w:t>
      </w:r>
      <w:r w:rsidRPr="00AB04EB">
        <w:rPr>
          <w:sz w:val="40"/>
          <w:szCs w:val="40"/>
        </w:rPr>
        <w:t xml:space="preserve"> 24 sierpnia 2015 roku został ustanowiony istotny dołek na poziomie </w:t>
      </w:r>
      <w:r w:rsidRPr="00AB04EB">
        <w:rPr>
          <w:color w:val="FF0000"/>
          <w:sz w:val="40"/>
          <w:szCs w:val="40"/>
        </w:rPr>
        <w:t>2056,38 pkt</w:t>
      </w:r>
      <w:r w:rsidRPr="00AB04EB">
        <w:rPr>
          <w:sz w:val="40"/>
          <w:szCs w:val="40"/>
        </w:rPr>
        <w:t xml:space="preserve">. </w:t>
      </w:r>
    </w:p>
    <w:p w:rsidR="00040905" w:rsidRPr="00AB04EB" w:rsidRDefault="00040905" w:rsidP="00040905">
      <w:pPr>
        <w:pStyle w:val="Bezodstpw"/>
        <w:jc w:val="both"/>
        <w:rPr>
          <w:sz w:val="40"/>
          <w:szCs w:val="40"/>
        </w:rPr>
      </w:pPr>
      <w:r w:rsidRPr="00AB04EB">
        <w:rPr>
          <w:b/>
          <w:sz w:val="40"/>
          <w:szCs w:val="40"/>
        </w:rPr>
        <w:t>Załóżmy, że</w:t>
      </w:r>
      <w:r w:rsidRPr="00AB04EB">
        <w:rPr>
          <w:sz w:val="40"/>
          <w:szCs w:val="40"/>
        </w:rPr>
        <w:t xml:space="preserve"> dołek ten nie zostanie przebity do końca października 2015 roku. </w:t>
      </w:r>
    </w:p>
    <w:p w:rsidR="00040905" w:rsidRPr="00AB04EB" w:rsidRDefault="00040905" w:rsidP="00040905">
      <w:pPr>
        <w:pStyle w:val="Bezodstpw"/>
        <w:jc w:val="both"/>
        <w:rPr>
          <w:sz w:val="40"/>
          <w:szCs w:val="40"/>
        </w:rPr>
      </w:pPr>
      <w:r w:rsidRPr="00AB04EB">
        <w:rPr>
          <w:b/>
          <w:sz w:val="40"/>
          <w:szCs w:val="40"/>
        </w:rPr>
        <w:t>Załóżmy, że</w:t>
      </w:r>
      <w:r w:rsidRPr="00AB04EB">
        <w:rPr>
          <w:sz w:val="40"/>
          <w:szCs w:val="40"/>
        </w:rPr>
        <w:t xml:space="preserve"> zgodnie z doświadczeniem lat 1994-2014 w okresie pomiędzy końcem kwietnia a końcem października 2015 roku pojawi się fala wzrostu indeksu WIG20 pomiędzy wcześniejszym dołkiem a późniejszym szczytem, która doprowadzi do wzrostu indeksu </w:t>
      </w:r>
      <w:proofErr w:type="gramStart"/>
      <w:r w:rsidRPr="00AB04EB">
        <w:rPr>
          <w:sz w:val="40"/>
          <w:szCs w:val="40"/>
        </w:rPr>
        <w:t>WIG20 o co</w:t>
      </w:r>
      <w:proofErr w:type="gramEnd"/>
      <w:r w:rsidRPr="00AB04EB">
        <w:rPr>
          <w:sz w:val="40"/>
          <w:szCs w:val="40"/>
        </w:rPr>
        <w:t xml:space="preserve"> najmniej 10,</w:t>
      </w:r>
      <w:r w:rsidR="00B572A0">
        <w:rPr>
          <w:sz w:val="40"/>
          <w:szCs w:val="40"/>
        </w:rPr>
        <w:t>2</w:t>
      </w:r>
      <w:bookmarkStart w:id="0" w:name="_GoBack"/>
      <w:bookmarkEnd w:id="0"/>
      <w:r w:rsidRPr="00AB04EB">
        <w:rPr>
          <w:sz w:val="40"/>
          <w:szCs w:val="40"/>
        </w:rPr>
        <w:t xml:space="preserve"> %. </w:t>
      </w:r>
    </w:p>
    <w:p w:rsidR="00040905" w:rsidRPr="00AB04EB" w:rsidRDefault="00040905" w:rsidP="00040905">
      <w:pPr>
        <w:pStyle w:val="Bezodstpw"/>
        <w:jc w:val="both"/>
        <w:rPr>
          <w:sz w:val="40"/>
          <w:szCs w:val="40"/>
        </w:rPr>
      </w:pPr>
      <w:r w:rsidRPr="00AB04EB">
        <w:rPr>
          <w:b/>
          <w:sz w:val="40"/>
          <w:szCs w:val="40"/>
        </w:rPr>
        <w:t>Oznaczałoby to, że</w:t>
      </w:r>
      <w:r w:rsidRPr="00AB04EB">
        <w:rPr>
          <w:sz w:val="40"/>
          <w:szCs w:val="40"/>
        </w:rPr>
        <w:t xml:space="preserve"> w okresie do końca października 2015 roku indeks WIG 20 w którymś momencie (na zamknięciu sesji) osiągnie </w:t>
      </w:r>
      <w:proofErr w:type="gramStart"/>
      <w:r w:rsidRPr="00AB04EB">
        <w:rPr>
          <w:sz w:val="40"/>
          <w:szCs w:val="40"/>
        </w:rPr>
        <w:t>poziom co</w:t>
      </w:r>
      <w:proofErr w:type="gramEnd"/>
      <w:r w:rsidRPr="00AB04EB">
        <w:rPr>
          <w:sz w:val="40"/>
          <w:szCs w:val="40"/>
        </w:rPr>
        <w:t xml:space="preserve"> najmniej </w:t>
      </w:r>
      <w:r w:rsidRPr="00AB04EB">
        <w:rPr>
          <w:color w:val="FF0000"/>
          <w:sz w:val="40"/>
          <w:szCs w:val="40"/>
        </w:rPr>
        <w:t>226</w:t>
      </w:r>
      <w:r w:rsidR="00543B77">
        <w:rPr>
          <w:color w:val="FF0000"/>
          <w:sz w:val="40"/>
          <w:szCs w:val="40"/>
        </w:rPr>
        <w:t>6</w:t>
      </w:r>
      <w:r w:rsidRPr="00AB04EB">
        <w:rPr>
          <w:color w:val="FF0000"/>
          <w:sz w:val="40"/>
          <w:szCs w:val="40"/>
        </w:rPr>
        <w:t>,</w:t>
      </w:r>
      <w:r w:rsidR="00543B77">
        <w:rPr>
          <w:color w:val="FF0000"/>
          <w:sz w:val="40"/>
          <w:szCs w:val="40"/>
        </w:rPr>
        <w:t>13</w:t>
      </w:r>
      <w:r w:rsidRPr="00AB04EB">
        <w:rPr>
          <w:color w:val="FF0000"/>
          <w:sz w:val="40"/>
          <w:szCs w:val="40"/>
        </w:rPr>
        <w:t xml:space="preserve"> pkt</w:t>
      </w:r>
      <w:r w:rsidRPr="00AB04EB">
        <w:rPr>
          <w:sz w:val="40"/>
          <w:szCs w:val="40"/>
        </w:rPr>
        <w:t xml:space="preserve">. </w:t>
      </w:r>
    </w:p>
    <w:p w:rsidR="00040905" w:rsidRPr="00AB04EB" w:rsidRDefault="00040905" w:rsidP="00040905">
      <w:pPr>
        <w:pStyle w:val="Bezodstpw"/>
        <w:jc w:val="both"/>
        <w:rPr>
          <w:sz w:val="40"/>
          <w:szCs w:val="40"/>
        </w:rPr>
      </w:pPr>
      <w:r w:rsidRPr="00AB04EB">
        <w:rPr>
          <w:b/>
          <w:sz w:val="40"/>
          <w:szCs w:val="40"/>
        </w:rPr>
        <w:t>Gdyby tak się stało</w:t>
      </w:r>
      <w:r w:rsidRPr="00AB04EB">
        <w:rPr>
          <w:sz w:val="40"/>
          <w:szCs w:val="40"/>
        </w:rPr>
        <w:t xml:space="preserve"> przebita zostałaby spadkowa linia trendu poprowadzona przez szczyty z maja i sierpnia 2015 roku. </w:t>
      </w:r>
    </w:p>
    <w:p w:rsidR="00040905" w:rsidRDefault="00040905" w:rsidP="00040905">
      <w:pPr>
        <w:pStyle w:val="Bezodstpw"/>
        <w:jc w:val="both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pl-PL"/>
        </w:rPr>
        <w:drawing>
          <wp:inline distT="0" distB="0" distL="0" distR="0" wp14:anchorId="12FA828A" wp14:editId="2F6E9431">
            <wp:extent cx="5429250" cy="3257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C98" w:rsidRPr="000D41F3" w:rsidRDefault="00BC6C98" w:rsidP="00BC6C98">
      <w:pPr>
        <w:pStyle w:val="Bezodstpw"/>
        <w:jc w:val="both"/>
        <w:rPr>
          <w:b/>
          <w:sz w:val="86"/>
          <w:szCs w:val="86"/>
        </w:rPr>
      </w:pPr>
      <w:r w:rsidRPr="000D41F3">
        <w:rPr>
          <w:sz w:val="86"/>
          <w:szCs w:val="86"/>
        </w:rPr>
        <w:lastRenderedPageBreak/>
        <w:t xml:space="preserve">Okres od końca kwietnia do końca października </w:t>
      </w:r>
      <w:r w:rsidRPr="000D41F3">
        <w:rPr>
          <w:b/>
          <w:sz w:val="86"/>
          <w:szCs w:val="86"/>
        </w:rPr>
        <w:t xml:space="preserve">1994 roku </w:t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 wp14:anchorId="6B1FC821" wp14:editId="3D4D79AC">
            <wp:extent cx="5419725" cy="3257550"/>
            <wp:effectExtent l="0" t="0" r="9525" b="0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Pr="000D41F3" w:rsidRDefault="00BC6C98" w:rsidP="00BC6C98">
      <w:pPr>
        <w:pStyle w:val="Bezodstpw"/>
        <w:jc w:val="both"/>
        <w:rPr>
          <w:sz w:val="76"/>
          <w:szCs w:val="76"/>
        </w:rPr>
      </w:pPr>
      <w:r w:rsidRPr="000D41F3">
        <w:rPr>
          <w:sz w:val="76"/>
          <w:szCs w:val="76"/>
        </w:rPr>
        <w:t xml:space="preserve">Wzrost indeksu WIG20 pomiędzy wcześniejszym dołkiem a późniejszym szczytem wyniósł </w:t>
      </w:r>
      <w:r w:rsidRPr="000D41F3">
        <w:rPr>
          <w:color w:val="FF0000"/>
          <w:sz w:val="76"/>
          <w:szCs w:val="76"/>
        </w:rPr>
        <w:t>69,4 %</w:t>
      </w:r>
      <w:r w:rsidRPr="000D41F3">
        <w:rPr>
          <w:sz w:val="76"/>
          <w:szCs w:val="76"/>
        </w:rPr>
        <w:t xml:space="preserve"> </w:t>
      </w:r>
    </w:p>
    <w:p w:rsidR="00BC6C98" w:rsidRPr="000D41F3" w:rsidRDefault="00BC6C98" w:rsidP="00BC6C98">
      <w:pPr>
        <w:pStyle w:val="Bezodstpw"/>
        <w:jc w:val="both"/>
        <w:rPr>
          <w:b/>
          <w:sz w:val="86"/>
          <w:szCs w:val="86"/>
        </w:rPr>
      </w:pPr>
      <w:r w:rsidRPr="000D41F3">
        <w:rPr>
          <w:sz w:val="86"/>
          <w:szCs w:val="86"/>
        </w:rPr>
        <w:lastRenderedPageBreak/>
        <w:t xml:space="preserve">Okres od końca kwietnia do końca października </w:t>
      </w:r>
      <w:r w:rsidRPr="000D41F3">
        <w:rPr>
          <w:b/>
          <w:sz w:val="86"/>
          <w:szCs w:val="86"/>
        </w:rPr>
        <w:t>199</w:t>
      </w:r>
      <w:r>
        <w:rPr>
          <w:b/>
          <w:sz w:val="86"/>
          <w:szCs w:val="86"/>
        </w:rPr>
        <w:t>5</w:t>
      </w:r>
      <w:r w:rsidRPr="000D41F3">
        <w:rPr>
          <w:b/>
          <w:sz w:val="86"/>
          <w:szCs w:val="86"/>
        </w:rPr>
        <w:t xml:space="preserve"> roku </w:t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 wp14:anchorId="604193AC" wp14:editId="4ECB25AB">
            <wp:extent cx="5429250" cy="3257550"/>
            <wp:effectExtent l="0" t="0" r="0" b="0"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  <w:r w:rsidRPr="000D41F3">
        <w:rPr>
          <w:sz w:val="76"/>
          <w:szCs w:val="76"/>
        </w:rPr>
        <w:t xml:space="preserve">Wzrost indeksu WIG20 pomiędzy wcześniejszym dołkiem a późniejszym szczytem wyniósł </w:t>
      </w:r>
      <w:r>
        <w:rPr>
          <w:color w:val="FF0000"/>
          <w:sz w:val="76"/>
          <w:szCs w:val="76"/>
        </w:rPr>
        <w:t>28,3</w:t>
      </w:r>
      <w:r w:rsidRPr="000D41F3">
        <w:rPr>
          <w:color w:val="FF0000"/>
          <w:sz w:val="76"/>
          <w:szCs w:val="76"/>
        </w:rPr>
        <w:t>%</w:t>
      </w:r>
      <w:r w:rsidRPr="000D41F3">
        <w:rPr>
          <w:sz w:val="76"/>
          <w:szCs w:val="76"/>
        </w:rPr>
        <w:t xml:space="preserve"> </w:t>
      </w:r>
    </w:p>
    <w:p w:rsidR="00BC6C98" w:rsidRPr="000D41F3" w:rsidRDefault="00BC6C98" w:rsidP="00BC6C98">
      <w:pPr>
        <w:pStyle w:val="Bezodstpw"/>
        <w:jc w:val="both"/>
        <w:rPr>
          <w:b/>
          <w:sz w:val="86"/>
          <w:szCs w:val="86"/>
        </w:rPr>
      </w:pPr>
      <w:r w:rsidRPr="000D41F3">
        <w:rPr>
          <w:sz w:val="86"/>
          <w:szCs w:val="86"/>
        </w:rPr>
        <w:lastRenderedPageBreak/>
        <w:t xml:space="preserve">Okres od końca kwietnia do końca października </w:t>
      </w:r>
      <w:r w:rsidRPr="000D41F3">
        <w:rPr>
          <w:b/>
          <w:sz w:val="86"/>
          <w:szCs w:val="86"/>
        </w:rPr>
        <w:t>199</w:t>
      </w:r>
      <w:r>
        <w:rPr>
          <w:b/>
          <w:sz w:val="86"/>
          <w:szCs w:val="86"/>
        </w:rPr>
        <w:t>6</w:t>
      </w:r>
      <w:r w:rsidRPr="000D41F3">
        <w:rPr>
          <w:b/>
          <w:sz w:val="86"/>
          <w:szCs w:val="86"/>
        </w:rPr>
        <w:t xml:space="preserve"> roku </w:t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 wp14:anchorId="6270F872" wp14:editId="22F819C3">
            <wp:extent cx="5429250" cy="3257550"/>
            <wp:effectExtent l="0" t="0" r="0" b="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  <w:r w:rsidRPr="000D41F3">
        <w:rPr>
          <w:sz w:val="76"/>
          <w:szCs w:val="76"/>
        </w:rPr>
        <w:t xml:space="preserve">Wzrost indeksu WIG20 pomiędzy wcześniejszym dołkiem a późniejszym szczytem wyniósł </w:t>
      </w:r>
      <w:r>
        <w:rPr>
          <w:color w:val="FF0000"/>
          <w:sz w:val="76"/>
          <w:szCs w:val="76"/>
        </w:rPr>
        <w:t>26,4</w:t>
      </w:r>
      <w:r w:rsidRPr="000D41F3">
        <w:rPr>
          <w:color w:val="FF0000"/>
          <w:sz w:val="76"/>
          <w:szCs w:val="76"/>
        </w:rPr>
        <w:t>%</w:t>
      </w:r>
      <w:r w:rsidRPr="000D41F3">
        <w:rPr>
          <w:sz w:val="76"/>
          <w:szCs w:val="76"/>
        </w:rPr>
        <w:t xml:space="preserve"> </w:t>
      </w:r>
    </w:p>
    <w:p w:rsidR="00BC6C98" w:rsidRPr="000D41F3" w:rsidRDefault="00BC6C98" w:rsidP="00BC6C98">
      <w:pPr>
        <w:pStyle w:val="Bezodstpw"/>
        <w:jc w:val="both"/>
        <w:rPr>
          <w:b/>
          <w:sz w:val="86"/>
          <w:szCs w:val="86"/>
        </w:rPr>
      </w:pPr>
      <w:r w:rsidRPr="000D41F3">
        <w:rPr>
          <w:sz w:val="86"/>
          <w:szCs w:val="86"/>
        </w:rPr>
        <w:lastRenderedPageBreak/>
        <w:t xml:space="preserve">Okres od końca kwietnia do końca października </w:t>
      </w:r>
      <w:r w:rsidRPr="000D41F3">
        <w:rPr>
          <w:b/>
          <w:sz w:val="86"/>
          <w:szCs w:val="86"/>
        </w:rPr>
        <w:t>199</w:t>
      </w:r>
      <w:r>
        <w:rPr>
          <w:b/>
          <w:sz w:val="86"/>
          <w:szCs w:val="86"/>
        </w:rPr>
        <w:t>7</w:t>
      </w:r>
      <w:r w:rsidRPr="000D41F3">
        <w:rPr>
          <w:b/>
          <w:sz w:val="86"/>
          <w:szCs w:val="86"/>
        </w:rPr>
        <w:t xml:space="preserve"> roku </w:t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 wp14:anchorId="23011A58" wp14:editId="7C5C66E6">
            <wp:extent cx="5429250" cy="3257550"/>
            <wp:effectExtent l="0" t="0" r="0" b="0"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  <w:r w:rsidRPr="000D41F3">
        <w:rPr>
          <w:sz w:val="76"/>
          <w:szCs w:val="76"/>
        </w:rPr>
        <w:t xml:space="preserve">Wzrost indeksu WIG20 pomiędzy wcześniejszym dołkiem a późniejszym szczytem wyniósł </w:t>
      </w:r>
      <w:r>
        <w:rPr>
          <w:color w:val="FF0000"/>
          <w:sz w:val="76"/>
          <w:szCs w:val="76"/>
        </w:rPr>
        <w:t>24,2</w:t>
      </w:r>
      <w:r w:rsidRPr="000D41F3">
        <w:rPr>
          <w:color w:val="FF0000"/>
          <w:sz w:val="76"/>
          <w:szCs w:val="76"/>
        </w:rPr>
        <w:t>%</w:t>
      </w:r>
      <w:r w:rsidRPr="000D41F3">
        <w:rPr>
          <w:sz w:val="76"/>
          <w:szCs w:val="76"/>
        </w:rPr>
        <w:t xml:space="preserve"> </w:t>
      </w:r>
    </w:p>
    <w:p w:rsidR="00BC6C98" w:rsidRPr="000D41F3" w:rsidRDefault="00BC6C98" w:rsidP="00BC6C98">
      <w:pPr>
        <w:pStyle w:val="Bezodstpw"/>
        <w:jc w:val="both"/>
        <w:rPr>
          <w:b/>
          <w:sz w:val="86"/>
          <w:szCs w:val="86"/>
        </w:rPr>
      </w:pPr>
      <w:r w:rsidRPr="000D41F3">
        <w:rPr>
          <w:sz w:val="86"/>
          <w:szCs w:val="86"/>
        </w:rPr>
        <w:lastRenderedPageBreak/>
        <w:t xml:space="preserve">Okres od końca kwietnia do końca października </w:t>
      </w:r>
      <w:r w:rsidRPr="000D41F3">
        <w:rPr>
          <w:b/>
          <w:sz w:val="86"/>
          <w:szCs w:val="86"/>
        </w:rPr>
        <w:t>199</w:t>
      </w:r>
      <w:r>
        <w:rPr>
          <w:b/>
          <w:sz w:val="86"/>
          <w:szCs w:val="86"/>
        </w:rPr>
        <w:t>8</w:t>
      </w:r>
      <w:r w:rsidRPr="000D41F3">
        <w:rPr>
          <w:b/>
          <w:sz w:val="86"/>
          <w:szCs w:val="86"/>
        </w:rPr>
        <w:t xml:space="preserve"> roku </w:t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 wp14:anchorId="7FE489F3" wp14:editId="7D8D2DFA">
            <wp:extent cx="4829175" cy="2905125"/>
            <wp:effectExtent l="0" t="0" r="9525" b="9525"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  <w:r w:rsidRPr="000D41F3">
        <w:rPr>
          <w:sz w:val="76"/>
          <w:szCs w:val="76"/>
        </w:rPr>
        <w:t xml:space="preserve">Wzrost indeksu WIG20 pomiędzy wcześniejszym dołkiem a późniejszym szczytem wyniósł </w:t>
      </w:r>
      <w:r>
        <w:rPr>
          <w:color w:val="FF0000"/>
          <w:sz w:val="76"/>
          <w:szCs w:val="76"/>
        </w:rPr>
        <w:t>26,1</w:t>
      </w:r>
      <w:r w:rsidRPr="000D41F3">
        <w:rPr>
          <w:color w:val="FF0000"/>
          <w:sz w:val="76"/>
          <w:szCs w:val="76"/>
        </w:rPr>
        <w:t>%</w:t>
      </w:r>
      <w:r w:rsidRPr="000D41F3">
        <w:rPr>
          <w:sz w:val="76"/>
          <w:szCs w:val="76"/>
        </w:rPr>
        <w:t xml:space="preserve"> </w:t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Pr="000D41F3" w:rsidRDefault="00BC6C98" w:rsidP="00BC6C98">
      <w:pPr>
        <w:pStyle w:val="Bezodstpw"/>
        <w:jc w:val="both"/>
        <w:rPr>
          <w:b/>
          <w:sz w:val="86"/>
          <w:szCs w:val="86"/>
        </w:rPr>
      </w:pPr>
      <w:r w:rsidRPr="000D41F3">
        <w:rPr>
          <w:sz w:val="86"/>
          <w:szCs w:val="86"/>
        </w:rPr>
        <w:lastRenderedPageBreak/>
        <w:t xml:space="preserve">Okres od końca kwietnia do końca października </w:t>
      </w:r>
      <w:r w:rsidRPr="000D41F3">
        <w:rPr>
          <w:b/>
          <w:sz w:val="86"/>
          <w:szCs w:val="86"/>
        </w:rPr>
        <w:t>199</w:t>
      </w:r>
      <w:r>
        <w:rPr>
          <w:b/>
          <w:sz w:val="86"/>
          <w:szCs w:val="86"/>
        </w:rPr>
        <w:t>9</w:t>
      </w:r>
      <w:r w:rsidRPr="000D41F3">
        <w:rPr>
          <w:b/>
          <w:sz w:val="86"/>
          <w:szCs w:val="86"/>
        </w:rPr>
        <w:t xml:space="preserve"> roku </w:t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 wp14:anchorId="2C29D605" wp14:editId="5C043D94">
            <wp:extent cx="5429250" cy="3257550"/>
            <wp:effectExtent l="0" t="0" r="0" b="0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  <w:r w:rsidRPr="000D41F3">
        <w:rPr>
          <w:sz w:val="76"/>
          <w:szCs w:val="76"/>
        </w:rPr>
        <w:t xml:space="preserve">Wzrost indeksu WIG20 pomiędzy wcześniejszym dołkiem a późniejszym szczytem wyniósł </w:t>
      </w:r>
      <w:r>
        <w:rPr>
          <w:color w:val="FF0000"/>
          <w:sz w:val="76"/>
          <w:szCs w:val="76"/>
        </w:rPr>
        <w:t>18,6</w:t>
      </w:r>
      <w:r w:rsidRPr="000D41F3">
        <w:rPr>
          <w:color w:val="FF0000"/>
          <w:sz w:val="76"/>
          <w:szCs w:val="76"/>
        </w:rPr>
        <w:t>%</w:t>
      </w:r>
      <w:r w:rsidRPr="000D41F3">
        <w:rPr>
          <w:sz w:val="76"/>
          <w:szCs w:val="76"/>
        </w:rPr>
        <w:t xml:space="preserve"> </w:t>
      </w:r>
    </w:p>
    <w:p w:rsidR="00BC6C98" w:rsidRPr="000D41F3" w:rsidRDefault="00BC6C98" w:rsidP="00BC6C98">
      <w:pPr>
        <w:pStyle w:val="Bezodstpw"/>
        <w:jc w:val="both"/>
        <w:rPr>
          <w:b/>
          <w:sz w:val="86"/>
          <w:szCs w:val="86"/>
        </w:rPr>
      </w:pPr>
      <w:r w:rsidRPr="000D41F3">
        <w:rPr>
          <w:sz w:val="86"/>
          <w:szCs w:val="86"/>
        </w:rPr>
        <w:lastRenderedPageBreak/>
        <w:t xml:space="preserve">Okres od końca kwietnia do końca października </w:t>
      </w:r>
      <w:r>
        <w:rPr>
          <w:b/>
          <w:sz w:val="86"/>
          <w:szCs w:val="86"/>
        </w:rPr>
        <w:t>2000</w:t>
      </w:r>
      <w:r w:rsidRPr="000D41F3">
        <w:rPr>
          <w:b/>
          <w:sz w:val="86"/>
          <w:szCs w:val="86"/>
        </w:rPr>
        <w:t xml:space="preserve"> roku </w:t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 wp14:anchorId="29BB46B6" wp14:editId="109475D5">
            <wp:extent cx="5429250" cy="3257550"/>
            <wp:effectExtent l="0" t="0" r="0" b="0"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Default="00BC6C98" w:rsidP="00BC6C98">
      <w:pPr>
        <w:pStyle w:val="Bezodstpw"/>
        <w:jc w:val="both"/>
        <w:rPr>
          <w:sz w:val="76"/>
          <w:szCs w:val="76"/>
        </w:rPr>
      </w:pPr>
      <w:r w:rsidRPr="000D41F3">
        <w:rPr>
          <w:sz w:val="76"/>
          <w:szCs w:val="76"/>
        </w:rPr>
        <w:t xml:space="preserve">Wzrost indeksu WIG20 pomiędzy wcześniejszym dołkiem a późniejszym szczytem wyniósł </w:t>
      </w:r>
      <w:r>
        <w:rPr>
          <w:color w:val="FF0000"/>
          <w:sz w:val="76"/>
          <w:szCs w:val="76"/>
        </w:rPr>
        <w:t>11,2</w:t>
      </w:r>
      <w:r w:rsidRPr="000D41F3">
        <w:rPr>
          <w:color w:val="FF0000"/>
          <w:sz w:val="76"/>
          <w:szCs w:val="76"/>
        </w:rPr>
        <w:t>%</w:t>
      </w:r>
      <w:r w:rsidRPr="000D41F3">
        <w:rPr>
          <w:sz w:val="76"/>
          <w:szCs w:val="76"/>
        </w:rPr>
        <w:t xml:space="preserve"> </w:t>
      </w:r>
    </w:p>
    <w:p w:rsidR="00BC6C98" w:rsidRPr="000D41F3" w:rsidRDefault="00BC6C98" w:rsidP="00BC6C98">
      <w:pPr>
        <w:pStyle w:val="Bezodstpw"/>
        <w:jc w:val="both"/>
        <w:rPr>
          <w:b/>
          <w:sz w:val="86"/>
          <w:szCs w:val="86"/>
        </w:rPr>
      </w:pPr>
      <w:r w:rsidRPr="000D41F3">
        <w:rPr>
          <w:sz w:val="86"/>
          <w:szCs w:val="86"/>
        </w:rPr>
        <w:lastRenderedPageBreak/>
        <w:t xml:space="preserve">Okres od końca kwietnia do końca października </w:t>
      </w:r>
      <w:r>
        <w:rPr>
          <w:b/>
          <w:sz w:val="86"/>
          <w:szCs w:val="86"/>
        </w:rPr>
        <w:t>2001</w:t>
      </w:r>
      <w:r w:rsidRPr="000D41F3">
        <w:rPr>
          <w:b/>
          <w:sz w:val="86"/>
          <w:szCs w:val="86"/>
        </w:rPr>
        <w:t xml:space="preserve"> roku </w:t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 wp14:anchorId="2A792B52" wp14:editId="057FB273">
            <wp:extent cx="5429250" cy="3257550"/>
            <wp:effectExtent l="0" t="0" r="0" b="0"/>
            <wp:docPr id="63" name="Obraz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Default="00BC6C98" w:rsidP="00BC6C98">
      <w:pPr>
        <w:pStyle w:val="Bezodstpw"/>
        <w:jc w:val="both"/>
        <w:rPr>
          <w:sz w:val="76"/>
          <w:szCs w:val="76"/>
        </w:rPr>
      </w:pPr>
      <w:r w:rsidRPr="000D41F3">
        <w:rPr>
          <w:sz w:val="76"/>
          <w:szCs w:val="76"/>
        </w:rPr>
        <w:t xml:space="preserve">Wzrost indeksu WIG20 pomiędzy wcześniejszym dołkiem a późniejszym szczytem wyniósł </w:t>
      </w:r>
      <w:r>
        <w:rPr>
          <w:color w:val="FF0000"/>
          <w:sz w:val="76"/>
          <w:szCs w:val="76"/>
        </w:rPr>
        <w:t>27,8</w:t>
      </w:r>
      <w:r w:rsidRPr="000D41F3">
        <w:rPr>
          <w:color w:val="FF0000"/>
          <w:sz w:val="76"/>
          <w:szCs w:val="76"/>
        </w:rPr>
        <w:t>%</w:t>
      </w:r>
      <w:r w:rsidRPr="000D41F3">
        <w:rPr>
          <w:sz w:val="76"/>
          <w:szCs w:val="76"/>
        </w:rPr>
        <w:t xml:space="preserve"> </w:t>
      </w:r>
    </w:p>
    <w:p w:rsidR="00BC6C98" w:rsidRPr="000D41F3" w:rsidRDefault="00BC6C98" w:rsidP="00BC6C98">
      <w:pPr>
        <w:pStyle w:val="Bezodstpw"/>
        <w:jc w:val="both"/>
        <w:rPr>
          <w:b/>
          <w:sz w:val="86"/>
          <w:szCs w:val="86"/>
        </w:rPr>
      </w:pPr>
      <w:r w:rsidRPr="000D41F3">
        <w:rPr>
          <w:sz w:val="86"/>
          <w:szCs w:val="86"/>
        </w:rPr>
        <w:lastRenderedPageBreak/>
        <w:t xml:space="preserve">Okres od końca kwietnia do końca października </w:t>
      </w:r>
      <w:r>
        <w:rPr>
          <w:b/>
          <w:sz w:val="86"/>
          <w:szCs w:val="86"/>
        </w:rPr>
        <w:t>2002</w:t>
      </w:r>
      <w:r w:rsidRPr="000D41F3">
        <w:rPr>
          <w:b/>
          <w:sz w:val="86"/>
          <w:szCs w:val="86"/>
        </w:rPr>
        <w:t xml:space="preserve"> roku </w:t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 wp14:anchorId="0EED8819" wp14:editId="498AE1E7">
            <wp:extent cx="5429250" cy="3257550"/>
            <wp:effectExtent l="0" t="0" r="0" b="0"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Default="00BC6C98" w:rsidP="00BC6C98">
      <w:pPr>
        <w:pStyle w:val="Bezodstpw"/>
        <w:jc w:val="both"/>
        <w:rPr>
          <w:sz w:val="76"/>
          <w:szCs w:val="76"/>
        </w:rPr>
      </w:pPr>
      <w:r w:rsidRPr="000D41F3">
        <w:rPr>
          <w:sz w:val="76"/>
          <w:szCs w:val="76"/>
        </w:rPr>
        <w:t xml:space="preserve">Wzrost indeksu WIG20 pomiędzy wcześniejszym dołkiem a późniejszym szczytem wyniósł </w:t>
      </w:r>
      <w:r>
        <w:rPr>
          <w:color w:val="FF0000"/>
          <w:sz w:val="76"/>
          <w:szCs w:val="76"/>
        </w:rPr>
        <w:t>13,7</w:t>
      </w:r>
      <w:r w:rsidRPr="000D41F3">
        <w:rPr>
          <w:color w:val="FF0000"/>
          <w:sz w:val="76"/>
          <w:szCs w:val="76"/>
        </w:rPr>
        <w:t>%</w:t>
      </w:r>
      <w:r w:rsidRPr="000D41F3">
        <w:rPr>
          <w:sz w:val="76"/>
          <w:szCs w:val="76"/>
        </w:rPr>
        <w:t xml:space="preserve"> </w:t>
      </w:r>
    </w:p>
    <w:p w:rsidR="00BC6C98" w:rsidRPr="000D41F3" w:rsidRDefault="00BC6C98" w:rsidP="00BC6C98">
      <w:pPr>
        <w:pStyle w:val="Bezodstpw"/>
        <w:jc w:val="both"/>
        <w:rPr>
          <w:b/>
          <w:sz w:val="86"/>
          <w:szCs w:val="86"/>
        </w:rPr>
      </w:pPr>
      <w:r w:rsidRPr="000D41F3">
        <w:rPr>
          <w:sz w:val="86"/>
          <w:szCs w:val="86"/>
        </w:rPr>
        <w:lastRenderedPageBreak/>
        <w:t xml:space="preserve">Okres od końca kwietnia do końca października </w:t>
      </w:r>
      <w:r>
        <w:rPr>
          <w:b/>
          <w:sz w:val="86"/>
          <w:szCs w:val="86"/>
        </w:rPr>
        <w:t>2003</w:t>
      </w:r>
      <w:r w:rsidRPr="000D41F3">
        <w:rPr>
          <w:b/>
          <w:sz w:val="86"/>
          <w:szCs w:val="86"/>
        </w:rPr>
        <w:t xml:space="preserve"> roku </w:t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 wp14:anchorId="700924F2" wp14:editId="29DB4370">
            <wp:extent cx="5429250" cy="3257550"/>
            <wp:effectExtent l="0" t="0" r="0" b="0"/>
            <wp:docPr id="65" name="Obraz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Default="00BC6C98" w:rsidP="00BC6C98">
      <w:pPr>
        <w:pStyle w:val="Bezodstpw"/>
        <w:jc w:val="both"/>
        <w:rPr>
          <w:sz w:val="76"/>
          <w:szCs w:val="76"/>
        </w:rPr>
      </w:pPr>
      <w:r w:rsidRPr="000D41F3">
        <w:rPr>
          <w:sz w:val="76"/>
          <w:szCs w:val="76"/>
        </w:rPr>
        <w:t xml:space="preserve">Wzrost indeksu WIG20 pomiędzy wcześniejszym dołkiem a późniejszym szczytem wyniósł </w:t>
      </w:r>
      <w:r>
        <w:rPr>
          <w:color w:val="FF0000"/>
          <w:sz w:val="76"/>
          <w:szCs w:val="76"/>
        </w:rPr>
        <w:t>54,0</w:t>
      </w:r>
      <w:r w:rsidRPr="000D41F3">
        <w:rPr>
          <w:color w:val="FF0000"/>
          <w:sz w:val="76"/>
          <w:szCs w:val="76"/>
        </w:rPr>
        <w:t>%</w:t>
      </w:r>
      <w:r w:rsidRPr="000D41F3">
        <w:rPr>
          <w:sz w:val="76"/>
          <w:szCs w:val="76"/>
        </w:rPr>
        <w:t xml:space="preserve"> </w:t>
      </w:r>
    </w:p>
    <w:p w:rsidR="00BC6C98" w:rsidRPr="000D41F3" w:rsidRDefault="00BC6C98" w:rsidP="00BC6C98">
      <w:pPr>
        <w:pStyle w:val="Bezodstpw"/>
        <w:jc w:val="both"/>
        <w:rPr>
          <w:b/>
          <w:sz w:val="86"/>
          <w:szCs w:val="86"/>
        </w:rPr>
      </w:pPr>
      <w:r w:rsidRPr="000D41F3">
        <w:rPr>
          <w:sz w:val="86"/>
          <w:szCs w:val="86"/>
        </w:rPr>
        <w:lastRenderedPageBreak/>
        <w:t xml:space="preserve">Okres od końca kwietnia do końca października </w:t>
      </w:r>
      <w:r>
        <w:rPr>
          <w:b/>
          <w:sz w:val="86"/>
          <w:szCs w:val="86"/>
        </w:rPr>
        <w:t>2004</w:t>
      </w:r>
      <w:r w:rsidRPr="000D41F3">
        <w:rPr>
          <w:b/>
          <w:sz w:val="86"/>
          <w:szCs w:val="86"/>
        </w:rPr>
        <w:t xml:space="preserve"> roku </w:t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 wp14:anchorId="5BB6EC56" wp14:editId="1395987B">
            <wp:extent cx="5429250" cy="3257550"/>
            <wp:effectExtent l="0" t="0" r="0" b="0"/>
            <wp:docPr id="66" name="Obraz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Default="00BC6C98" w:rsidP="00BC6C98">
      <w:pPr>
        <w:pStyle w:val="Bezodstpw"/>
        <w:jc w:val="both"/>
        <w:rPr>
          <w:sz w:val="76"/>
          <w:szCs w:val="76"/>
        </w:rPr>
      </w:pPr>
      <w:r w:rsidRPr="000D41F3">
        <w:rPr>
          <w:sz w:val="76"/>
          <w:szCs w:val="76"/>
        </w:rPr>
        <w:t xml:space="preserve">Wzrost indeksu WIG20 pomiędzy wcześniejszym dołkiem a późniejszym szczytem wyniósł </w:t>
      </w:r>
      <w:r>
        <w:rPr>
          <w:color w:val="FF0000"/>
          <w:sz w:val="76"/>
          <w:szCs w:val="76"/>
        </w:rPr>
        <w:t>14,9</w:t>
      </w:r>
      <w:r w:rsidRPr="000D41F3">
        <w:rPr>
          <w:color w:val="FF0000"/>
          <w:sz w:val="76"/>
          <w:szCs w:val="76"/>
        </w:rPr>
        <w:t>%</w:t>
      </w:r>
      <w:r w:rsidRPr="000D41F3">
        <w:rPr>
          <w:sz w:val="76"/>
          <w:szCs w:val="76"/>
        </w:rPr>
        <w:t xml:space="preserve"> </w:t>
      </w:r>
    </w:p>
    <w:p w:rsidR="00BC6C98" w:rsidRPr="000D41F3" w:rsidRDefault="00BC6C98" w:rsidP="00BC6C98">
      <w:pPr>
        <w:pStyle w:val="Bezodstpw"/>
        <w:jc w:val="both"/>
        <w:rPr>
          <w:b/>
          <w:sz w:val="86"/>
          <w:szCs w:val="86"/>
        </w:rPr>
      </w:pPr>
      <w:r w:rsidRPr="000D41F3">
        <w:rPr>
          <w:sz w:val="86"/>
          <w:szCs w:val="86"/>
        </w:rPr>
        <w:lastRenderedPageBreak/>
        <w:t xml:space="preserve">Okres od końca kwietnia do końca października </w:t>
      </w:r>
      <w:r>
        <w:rPr>
          <w:b/>
          <w:sz w:val="86"/>
          <w:szCs w:val="86"/>
        </w:rPr>
        <w:t>2005</w:t>
      </w:r>
      <w:r w:rsidRPr="000D41F3">
        <w:rPr>
          <w:b/>
          <w:sz w:val="86"/>
          <w:szCs w:val="86"/>
        </w:rPr>
        <w:t xml:space="preserve"> roku </w:t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 wp14:anchorId="6D07561C" wp14:editId="4D7F6F8D">
            <wp:extent cx="5429250" cy="3257550"/>
            <wp:effectExtent l="0" t="0" r="0" b="0"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Default="00BC6C98" w:rsidP="00BC6C98">
      <w:pPr>
        <w:pStyle w:val="Bezodstpw"/>
        <w:jc w:val="both"/>
        <w:rPr>
          <w:sz w:val="76"/>
          <w:szCs w:val="76"/>
        </w:rPr>
      </w:pPr>
      <w:r w:rsidRPr="000D41F3">
        <w:rPr>
          <w:sz w:val="76"/>
          <w:szCs w:val="76"/>
        </w:rPr>
        <w:t xml:space="preserve">Wzrost indeksu WIG20 pomiędzy wcześniejszym dołkiem a późniejszym szczytem wyniósł </w:t>
      </w:r>
      <w:r>
        <w:rPr>
          <w:color w:val="FF0000"/>
          <w:sz w:val="76"/>
          <w:szCs w:val="76"/>
        </w:rPr>
        <w:t>40,5</w:t>
      </w:r>
      <w:r w:rsidRPr="000D41F3">
        <w:rPr>
          <w:color w:val="FF0000"/>
          <w:sz w:val="76"/>
          <w:szCs w:val="76"/>
        </w:rPr>
        <w:t>%</w:t>
      </w:r>
      <w:r w:rsidRPr="000D41F3">
        <w:rPr>
          <w:sz w:val="76"/>
          <w:szCs w:val="76"/>
        </w:rPr>
        <w:t xml:space="preserve"> </w:t>
      </w:r>
    </w:p>
    <w:p w:rsidR="00BC6C98" w:rsidRPr="000D41F3" w:rsidRDefault="00BC6C98" w:rsidP="00BC6C98">
      <w:pPr>
        <w:pStyle w:val="Bezodstpw"/>
        <w:jc w:val="both"/>
        <w:rPr>
          <w:b/>
          <w:sz w:val="86"/>
          <w:szCs w:val="86"/>
        </w:rPr>
      </w:pPr>
      <w:r w:rsidRPr="000D41F3">
        <w:rPr>
          <w:sz w:val="86"/>
          <w:szCs w:val="86"/>
        </w:rPr>
        <w:lastRenderedPageBreak/>
        <w:t xml:space="preserve">Okres od końca kwietnia do końca października </w:t>
      </w:r>
      <w:r>
        <w:rPr>
          <w:b/>
          <w:sz w:val="86"/>
          <w:szCs w:val="86"/>
        </w:rPr>
        <w:t>2006</w:t>
      </w:r>
      <w:r w:rsidRPr="000D41F3">
        <w:rPr>
          <w:b/>
          <w:sz w:val="86"/>
          <w:szCs w:val="86"/>
        </w:rPr>
        <w:t xml:space="preserve"> roku </w:t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 wp14:anchorId="2CE745F9" wp14:editId="3F741B74">
            <wp:extent cx="5429250" cy="3257550"/>
            <wp:effectExtent l="0" t="0" r="0" b="0"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Default="00BC6C98" w:rsidP="00BC6C98">
      <w:pPr>
        <w:pStyle w:val="Bezodstpw"/>
        <w:jc w:val="both"/>
        <w:rPr>
          <w:sz w:val="76"/>
          <w:szCs w:val="76"/>
        </w:rPr>
      </w:pPr>
      <w:r w:rsidRPr="000D41F3">
        <w:rPr>
          <w:sz w:val="76"/>
          <w:szCs w:val="76"/>
        </w:rPr>
        <w:t xml:space="preserve">Wzrost indeksu WIG20 pomiędzy wcześniejszym dołkiem a późniejszym szczytem wyniósł </w:t>
      </w:r>
      <w:r>
        <w:rPr>
          <w:color w:val="FF0000"/>
          <w:sz w:val="76"/>
          <w:szCs w:val="76"/>
        </w:rPr>
        <w:t>26,5</w:t>
      </w:r>
      <w:r w:rsidRPr="000D41F3">
        <w:rPr>
          <w:color w:val="FF0000"/>
          <w:sz w:val="76"/>
          <w:szCs w:val="76"/>
        </w:rPr>
        <w:t>%</w:t>
      </w:r>
      <w:r w:rsidRPr="000D41F3">
        <w:rPr>
          <w:sz w:val="76"/>
          <w:szCs w:val="76"/>
        </w:rPr>
        <w:t xml:space="preserve"> </w:t>
      </w:r>
    </w:p>
    <w:p w:rsidR="00BC6C98" w:rsidRPr="000D41F3" w:rsidRDefault="00BC6C98" w:rsidP="00BC6C98">
      <w:pPr>
        <w:pStyle w:val="Bezodstpw"/>
        <w:jc w:val="both"/>
        <w:rPr>
          <w:b/>
          <w:sz w:val="86"/>
          <w:szCs w:val="86"/>
        </w:rPr>
      </w:pPr>
      <w:r w:rsidRPr="000D41F3">
        <w:rPr>
          <w:sz w:val="86"/>
          <w:szCs w:val="86"/>
        </w:rPr>
        <w:lastRenderedPageBreak/>
        <w:t xml:space="preserve">Okres od końca kwietnia do końca października </w:t>
      </w:r>
      <w:r>
        <w:rPr>
          <w:b/>
          <w:sz w:val="86"/>
          <w:szCs w:val="86"/>
        </w:rPr>
        <w:t>2007</w:t>
      </w:r>
      <w:r w:rsidRPr="000D41F3">
        <w:rPr>
          <w:b/>
          <w:sz w:val="86"/>
          <w:szCs w:val="86"/>
        </w:rPr>
        <w:t xml:space="preserve"> roku </w:t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 wp14:anchorId="644DFB3E" wp14:editId="1EAC6C04">
            <wp:extent cx="5429250" cy="3257550"/>
            <wp:effectExtent l="0" t="0" r="0" b="0"/>
            <wp:docPr id="69" name="Obraz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Default="00BC6C98" w:rsidP="00BC6C98">
      <w:pPr>
        <w:pStyle w:val="Bezodstpw"/>
        <w:jc w:val="both"/>
        <w:rPr>
          <w:sz w:val="76"/>
          <w:szCs w:val="76"/>
        </w:rPr>
      </w:pPr>
      <w:r w:rsidRPr="000D41F3">
        <w:rPr>
          <w:sz w:val="76"/>
          <w:szCs w:val="76"/>
        </w:rPr>
        <w:t xml:space="preserve">Wzrost indeksu WIG20 pomiędzy wcześniejszym dołkiem a późniejszym szczytem wyniósł </w:t>
      </w:r>
      <w:r>
        <w:rPr>
          <w:color w:val="FF0000"/>
          <w:sz w:val="76"/>
          <w:szCs w:val="76"/>
        </w:rPr>
        <w:t>17,7</w:t>
      </w:r>
      <w:r w:rsidRPr="000D41F3">
        <w:rPr>
          <w:color w:val="FF0000"/>
          <w:sz w:val="76"/>
          <w:szCs w:val="76"/>
        </w:rPr>
        <w:t>%</w:t>
      </w:r>
      <w:r w:rsidRPr="000D41F3">
        <w:rPr>
          <w:sz w:val="76"/>
          <w:szCs w:val="76"/>
        </w:rPr>
        <w:t xml:space="preserve"> </w:t>
      </w:r>
    </w:p>
    <w:p w:rsidR="00BC6C98" w:rsidRPr="000D41F3" w:rsidRDefault="00BC6C98" w:rsidP="00BC6C98">
      <w:pPr>
        <w:pStyle w:val="Bezodstpw"/>
        <w:jc w:val="both"/>
        <w:rPr>
          <w:b/>
          <w:sz w:val="86"/>
          <w:szCs w:val="86"/>
        </w:rPr>
      </w:pPr>
      <w:r w:rsidRPr="000D41F3">
        <w:rPr>
          <w:sz w:val="86"/>
          <w:szCs w:val="86"/>
        </w:rPr>
        <w:lastRenderedPageBreak/>
        <w:t xml:space="preserve">Okres od końca kwietnia do końca października </w:t>
      </w:r>
      <w:r>
        <w:rPr>
          <w:b/>
          <w:sz w:val="86"/>
          <w:szCs w:val="86"/>
        </w:rPr>
        <w:t>2008</w:t>
      </w:r>
      <w:r w:rsidRPr="000D41F3">
        <w:rPr>
          <w:b/>
          <w:sz w:val="86"/>
          <w:szCs w:val="86"/>
        </w:rPr>
        <w:t xml:space="preserve"> roku </w:t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 wp14:anchorId="57B89DE8" wp14:editId="608EBFEB">
            <wp:extent cx="5429250" cy="3257550"/>
            <wp:effectExtent l="0" t="0" r="0" b="0"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Default="00BC6C98" w:rsidP="00BC6C98">
      <w:pPr>
        <w:pStyle w:val="Bezodstpw"/>
        <w:jc w:val="both"/>
        <w:rPr>
          <w:sz w:val="76"/>
          <w:szCs w:val="76"/>
        </w:rPr>
      </w:pPr>
      <w:r w:rsidRPr="000D41F3">
        <w:rPr>
          <w:sz w:val="76"/>
          <w:szCs w:val="76"/>
        </w:rPr>
        <w:t xml:space="preserve">Wzrost indeksu WIG20 pomiędzy wcześniejszym dołkiem a późniejszym szczytem wyniósł </w:t>
      </w:r>
      <w:r>
        <w:rPr>
          <w:color w:val="FF0000"/>
          <w:sz w:val="76"/>
          <w:szCs w:val="76"/>
        </w:rPr>
        <w:t>14,2</w:t>
      </w:r>
      <w:r w:rsidRPr="000D41F3">
        <w:rPr>
          <w:color w:val="FF0000"/>
          <w:sz w:val="76"/>
          <w:szCs w:val="76"/>
        </w:rPr>
        <w:t>%</w:t>
      </w:r>
      <w:r w:rsidRPr="000D41F3">
        <w:rPr>
          <w:sz w:val="76"/>
          <w:szCs w:val="76"/>
        </w:rPr>
        <w:t xml:space="preserve"> </w:t>
      </w:r>
    </w:p>
    <w:p w:rsidR="00BC6C98" w:rsidRPr="000D41F3" w:rsidRDefault="00BC6C98" w:rsidP="00BC6C98">
      <w:pPr>
        <w:pStyle w:val="Bezodstpw"/>
        <w:jc w:val="both"/>
        <w:rPr>
          <w:b/>
          <w:sz w:val="86"/>
          <w:szCs w:val="86"/>
        </w:rPr>
      </w:pPr>
      <w:r w:rsidRPr="000D41F3">
        <w:rPr>
          <w:sz w:val="86"/>
          <w:szCs w:val="86"/>
        </w:rPr>
        <w:lastRenderedPageBreak/>
        <w:t xml:space="preserve">Okres od końca kwietnia do końca października </w:t>
      </w:r>
      <w:r>
        <w:rPr>
          <w:b/>
          <w:sz w:val="86"/>
          <w:szCs w:val="86"/>
        </w:rPr>
        <w:t>2009</w:t>
      </w:r>
      <w:r w:rsidRPr="000D41F3">
        <w:rPr>
          <w:b/>
          <w:sz w:val="86"/>
          <w:szCs w:val="86"/>
        </w:rPr>
        <w:t xml:space="preserve"> roku </w:t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 wp14:anchorId="5F659720" wp14:editId="57639106">
            <wp:extent cx="5429250" cy="3257550"/>
            <wp:effectExtent l="0" t="0" r="0" b="0"/>
            <wp:docPr id="71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Default="00BC6C98" w:rsidP="00BC6C98">
      <w:pPr>
        <w:pStyle w:val="Bezodstpw"/>
        <w:jc w:val="both"/>
        <w:rPr>
          <w:sz w:val="76"/>
          <w:szCs w:val="76"/>
        </w:rPr>
      </w:pPr>
      <w:r w:rsidRPr="000D41F3">
        <w:rPr>
          <w:sz w:val="76"/>
          <w:szCs w:val="76"/>
        </w:rPr>
        <w:t xml:space="preserve">Wzrost indeksu WIG20 pomiędzy wcześniejszym dołkiem a późniejszym szczytem wyniósł </w:t>
      </w:r>
      <w:r>
        <w:rPr>
          <w:color w:val="FF0000"/>
          <w:sz w:val="76"/>
          <w:szCs w:val="76"/>
        </w:rPr>
        <w:t>34,1</w:t>
      </w:r>
      <w:r w:rsidRPr="000D41F3">
        <w:rPr>
          <w:color w:val="FF0000"/>
          <w:sz w:val="76"/>
          <w:szCs w:val="76"/>
        </w:rPr>
        <w:t>%</w:t>
      </w:r>
      <w:r w:rsidRPr="000D41F3">
        <w:rPr>
          <w:sz w:val="76"/>
          <w:szCs w:val="76"/>
        </w:rPr>
        <w:t xml:space="preserve"> </w:t>
      </w:r>
    </w:p>
    <w:p w:rsidR="00BC6C98" w:rsidRPr="000D41F3" w:rsidRDefault="00BC6C98" w:rsidP="00BC6C98">
      <w:pPr>
        <w:pStyle w:val="Bezodstpw"/>
        <w:jc w:val="both"/>
        <w:rPr>
          <w:b/>
          <w:sz w:val="86"/>
          <w:szCs w:val="86"/>
        </w:rPr>
      </w:pPr>
      <w:r w:rsidRPr="000D41F3">
        <w:rPr>
          <w:sz w:val="86"/>
          <w:szCs w:val="86"/>
        </w:rPr>
        <w:lastRenderedPageBreak/>
        <w:t xml:space="preserve">Okres od końca kwietnia do końca października </w:t>
      </w:r>
      <w:r>
        <w:rPr>
          <w:b/>
          <w:sz w:val="86"/>
          <w:szCs w:val="86"/>
        </w:rPr>
        <w:t>2010</w:t>
      </w:r>
      <w:r w:rsidRPr="000D41F3">
        <w:rPr>
          <w:b/>
          <w:sz w:val="86"/>
          <w:szCs w:val="86"/>
        </w:rPr>
        <w:t xml:space="preserve"> roku </w:t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 wp14:anchorId="21BF6A53" wp14:editId="475EAF25">
            <wp:extent cx="5429250" cy="3257550"/>
            <wp:effectExtent l="0" t="0" r="0" b="0"/>
            <wp:docPr id="72" name="Obraz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Pr="00260EEE" w:rsidRDefault="00BC6C98" w:rsidP="00BC6C98">
      <w:pPr>
        <w:pStyle w:val="Bezodstpw"/>
        <w:jc w:val="both"/>
        <w:rPr>
          <w:b/>
          <w:sz w:val="66"/>
          <w:szCs w:val="66"/>
        </w:rPr>
      </w:pPr>
      <w:r w:rsidRPr="000D41F3">
        <w:rPr>
          <w:sz w:val="76"/>
          <w:szCs w:val="76"/>
        </w:rPr>
        <w:t xml:space="preserve">Wzrost indeksu WIG20 pomiędzy wcześniejszym dołkiem a późniejszym szczytem wyniósł </w:t>
      </w:r>
      <w:r>
        <w:rPr>
          <w:color w:val="FF0000"/>
          <w:sz w:val="76"/>
          <w:szCs w:val="76"/>
        </w:rPr>
        <w:t>18,6</w:t>
      </w:r>
      <w:r w:rsidRPr="000D41F3">
        <w:rPr>
          <w:color w:val="FF0000"/>
          <w:sz w:val="76"/>
          <w:szCs w:val="76"/>
        </w:rPr>
        <w:t>%</w:t>
      </w:r>
      <w:r w:rsidRPr="000D41F3">
        <w:rPr>
          <w:sz w:val="76"/>
          <w:szCs w:val="76"/>
        </w:rPr>
        <w:t xml:space="preserve"> </w:t>
      </w:r>
    </w:p>
    <w:p w:rsidR="00BC6C98" w:rsidRPr="000D41F3" w:rsidRDefault="00BC6C98" w:rsidP="00BC6C98">
      <w:pPr>
        <w:pStyle w:val="Bezodstpw"/>
        <w:jc w:val="both"/>
        <w:rPr>
          <w:b/>
          <w:sz w:val="86"/>
          <w:szCs w:val="86"/>
        </w:rPr>
      </w:pPr>
      <w:r w:rsidRPr="000D41F3">
        <w:rPr>
          <w:sz w:val="86"/>
          <w:szCs w:val="86"/>
        </w:rPr>
        <w:lastRenderedPageBreak/>
        <w:t xml:space="preserve">Okres od końca kwietnia do końca października </w:t>
      </w:r>
      <w:r>
        <w:rPr>
          <w:b/>
          <w:sz w:val="86"/>
          <w:szCs w:val="86"/>
        </w:rPr>
        <w:t>2011</w:t>
      </w:r>
      <w:r w:rsidRPr="000D41F3">
        <w:rPr>
          <w:b/>
          <w:sz w:val="86"/>
          <w:szCs w:val="86"/>
        </w:rPr>
        <w:t xml:space="preserve"> roku </w:t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 wp14:anchorId="1671F2BD" wp14:editId="2C79FD66">
            <wp:extent cx="5429250" cy="3257550"/>
            <wp:effectExtent l="0" t="0" r="0" b="0"/>
            <wp:docPr id="73" name="Obraz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Pr="00260EEE" w:rsidRDefault="00BC6C98" w:rsidP="00BC6C98">
      <w:pPr>
        <w:pStyle w:val="Bezodstpw"/>
        <w:jc w:val="both"/>
        <w:rPr>
          <w:b/>
          <w:sz w:val="66"/>
          <w:szCs w:val="66"/>
        </w:rPr>
      </w:pPr>
      <w:r w:rsidRPr="000D41F3">
        <w:rPr>
          <w:sz w:val="76"/>
          <w:szCs w:val="76"/>
        </w:rPr>
        <w:t xml:space="preserve">Wzrost indeksu WIG20 pomiędzy wcześniejszym dołkiem a późniejszym szczytem wyniósł </w:t>
      </w:r>
      <w:r>
        <w:rPr>
          <w:color w:val="FF0000"/>
          <w:sz w:val="76"/>
          <w:szCs w:val="76"/>
        </w:rPr>
        <w:t>15,6</w:t>
      </w:r>
      <w:r w:rsidRPr="000D41F3">
        <w:rPr>
          <w:color w:val="FF0000"/>
          <w:sz w:val="76"/>
          <w:szCs w:val="76"/>
        </w:rPr>
        <w:t>%</w:t>
      </w:r>
      <w:r w:rsidRPr="000D41F3">
        <w:rPr>
          <w:sz w:val="76"/>
          <w:szCs w:val="76"/>
        </w:rPr>
        <w:t xml:space="preserve"> </w:t>
      </w:r>
    </w:p>
    <w:p w:rsidR="00BC6C98" w:rsidRPr="000D41F3" w:rsidRDefault="00BC6C98" w:rsidP="00BC6C98">
      <w:pPr>
        <w:pStyle w:val="Bezodstpw"/>
        <w:jc w:val="both"/>
        <w:rPr>
          <w:b/>
          <w:sz w:val="86"/>
          <w:szCs w:val="86"/>
        </w:rPr>
      </w:pPr>
      <w:r w:rsidRPr="000D41F3">
        <w:rPr>
          <w:sz w:val="86"/>
          <w:szCs w:val="86"/>
        </w:rPr>
        <w:lastRenderedPageBreak/>
        <w:t xml:space="preserve">Okres od końca kwietnia do końca października </w:t>
      </w:r>
      <w:r>
        <w:rPr>
          <w:b/>
          <w:sz w:val="86"/>
          <w:szCs w:val="86"/>
        </w:rPr>
        <w:t>2012</w:t>
      </w:r>
      <w:r w:rsidRPr="000D41F3">
        <w:rPr>
          <w:b/>
          <w:sz w:val="86"/>
          <w:szCs w:val="86"/>
        </w:rPr>
        <w:t xml:space="preserve"> roku </w:t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 wp14:anchorId="5EFB097F" wp14:editId="5FA82600">
            <wp:extent cx="5429250" cy="3257550"/>
            <wp:effectExtent l="0" t="0" r="0" b="0"/>
            <wp:docPr id="74" name="Obraz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Pr="00260EEE" w:rsidRDefault="00BC6C98" w:rsidP="00BC6C98">
      <w:pPr>
        <w:pStyle w:val="Bezodstpw"/>
        <w:jc w:val="both"/>
        <w:rPr>
          <w:b/>
          <w:sz w:val="66"/>
          <w:szCs w:val="66"/>
        </w:rPr>
      </w:pPr>
      <w:r w:rsidRPr="000D41F3">
        <w:rPr>
          <w:sz w:val="76"/>
          <w:szCs w:val="76"/>
        </w:rPr>
        <w:t xml:space="preserve">Wzrost indeksu WIG20 pomiędzy wcześniejszym dołkiem a późniejszym szczytem wyniósł </w:t>
      </w:r>
      <w:r>
        <w:rPr>
          <w:color w:val="FF0000"/>
          <w:sz w:val="76"/>
          <w:szCs w:val="76"/>
        </w:rPr>
        <w:t>18,7</w:t>
      </w:r>
      <w:r w:rsidRPr="000D41F3">
        <w:rPr>
          <w:color w:val="FF0000"/>
          <w:sz w:val="76"/>
          <w:szCs w:val="76"/>
        </w:rPr>
        <w:t>%</w:t>
      </w:r>
      <w:r w:rsidRPr="000D41F3">
        <w:rPr>
          <w:sz w:val="76"/>
          <w:szCs w:val="76"/>
        </w:rPr>
        <w:t xml:space="preserve"> </w:t>
      </w:r>
    </w:p>
    <w:p w:rsidR="00BC6C98" w:rsidRPr="000D41F3" w:rsidRDefault="00BC6C98" w:rsidP="00BC6C98">
      <w:pPr>
        <w:pStyle w:val="Bezodstpw"/>
        <w:jc w:val="both"/>
        <w:rPr>
          <w:b/>
          <w:sz w:val="86"/>
          <w:szCs w:val="86"/>
        </w:rPr>
      </w:pPr>
      <w:r w:rsidRPr="000D41F3">
        <w:rPr>
          <w:sz w:val="86"/>
          <w:szCs w:val="86"/>
        </w:rPr>
        <w:lastRenderedPageBreak/>
        <w:t xml:space="preserve">Okres od końca kwietnia do końca października </w:t>
      </w:r>
      <w:r>
        <w:rPr>
          <w:b/>
          <w:sz w:val="86"/>
          <w:szCs w:val="86"/>
        </w:rPr>
        <w:t>2013</w:t>
      </w:r>
      <w:r w:rsidRPr="000D41F3">
        <w:rPr>
          <w:b/>
          <w:sz w:val="86"/>
          <w:szCs w:val="86"/>
        </w:rPr>
        <w:t xml:space="preserve"> roku </w:t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 wp14:anchorId="50C6B82C" wp14:editId="72945895">
            <wp:extent cx="5429250" cy="3257550"/>
            <wp:effectExtent l="0" t="0" r="0" b="0"/>
            <wp:docPr id="75" name="Obraz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Pr="00260EEE" w:rsidRDefault="00BC6C98" w:rsidP="00BC6C98">
      <w:pPr>
        <w:pStyle w:val="Bezodstpw"/>
        <w:jc w:val="both"/>
        <w:rPr>
          <w:b/>
          <w:sz w:val="66"/>
          <w:szCs w:val="66"/>
        </w:rPr>
      </w:pPr>
      <w:r w:rsidRPr="000D41F3">
        <w:rPr>
          <w:sz w:val="76"/>
          <w:szCs w:val="76"/>
        </w:rPr>
        <w:t xml:space="preserve">Wzrost indeksu WIG20 pomiędzy wcześniejszym dołkiem a późniejszym szczytem wyniósł </w:t>
      </w:r>
      <w:r>
        <w:rPr>
          <w:color w:val="FF0000"/>
          <w:sz w:val="76"/>
          <w:szCs w:val="76"/>
        </w:rPr>
        <w:t>18,3</w:t>
      </w:r>
      <w:r w:rsidRPr="000D41F3">
        <w:rPr>
          <w:color w:val="FF0000"/>
          <w:sz w:val="76"/>
          <w:szCs w:val="76"/>
        </w:rPr>
        <w:t>%</w:t>
      </w:r>
      <w:r w:rsidRPr="000D41F3">
        <w:rPr>
          <w:sz w:val="76"/>
          <w:szCs w:val="76"/>
        </w:rPr>
        <w:t xml:space="preserve"> </w:t>
      </w:r>
    </w:p>
    <w:p w:rsidR="00BC6C98" w:rsidRPr="000D41F3" w:rsidRDefault="00BC6C98" w:rsidP="00BC6C98">
      <w:pPr>
        <w:pStyle w:val="Bezodstpw"/>
        <w:jc w:val="both"/>
        <w:rPr>
          <w:b/>
          <w:sz w:val="86"/>
          <w:szCs w:val="86"/>
        </w:rPr>
      </w:pPr>
      <w:r w:rsidRPr="000D41F3">
        <w:rPr>
          <w:sz w:val="86"/>
          <w:szCs w:val="86"/>
        </w:rPr>
        <w:lastRenderedPageBreak/>
        <w:t xml:space="preserve">Okres od końca kwietnia do końca października </w:t>
      </w:r>
      <w:r>
        <w:rPr>
          <w:b/>
          <w:sz w:val="86"/>
          <w:szCs w:val="86"/>
        </w:rPr>
        <w:t>2014</w:t>
      </w:r>
      <w:r w:rsidRPr="000D41F3">
        <w:rPr>
          <w:b/>
          <w:sz w:val="86"/>
          <w:szCs w:val="86"/>
        </w:rPr>
        <w:t xml:space="preserve"> roku </w:t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 wp14:anchorId="40173BD9" wp14:editId="565FC714">
            <wp:extent cx="5429250" cy="3257550"/>
            <wp:effectExtent l="0" t="0" r="0" b="0"/>
            <wp:docPr id="76" name="Obraz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Pr="00260EEE" w:rsidRDefault="00BC6C98" w:rsidP="00BC6C98">
      <w:pPr>
        <w:pStyle w:val="Bezodstpw"/>
        <w:jc w:val="both"/>
        <w:rPr>
          <w:b/>
          <w:sz w:val="66"/>
          <w:szCs w:val="66"/>
        </w:rPr>
      </w:pPr>
      <w:r w:rsidRPr="000D41F3">
        <w:rPr>
          <w:sz w:val="76"/>
          <w:szCs w:val="76"/>
        </w:rPr>
        <w:t xml:space="preserve">Wzrost indeksu WIG20 pomiędzy wcześniejszym dołkiem a późniejszym szczytem wyniósł </w:t>
      </w:r>
      <w:r>
        <w:rPr>
          <w:color w:val="FF0000"/>
          <w:sz w:val="76"/>
          <w:szCs w:val="76"/>
        </w:rPr>
        <w:t>10,2</w:t>
      </w:r>
      <w:r w:rsidRPr="000D41F3">
        <w:rPr>
          <w:color w:val="FF0000"/>
          <w:sz w:val="76"/>
          <w:szCs w:val="76"/>
        </w:rPr>
        <w:t>%</w:t>
      </w:r>
      <w:r w:rsidRPr="000D41F3">
        <w:rPr>
          <w:sz w:val="76"/>
          <w:szCs w:val="76"/>
        </w:rPr>
        <w:t xml:space="preserve"> </w:t>
      </w:r>
    </w:p>
    <w:p w:rsidR="00BC6C98" w:rsidRDefault="00BC6C98" w:rsidP="00BA715C">
      <w:pPr>
        <w:spacing w:after="0" w:line="240" w:lineRule="auto"/>
        <w:jc w:val="both"/>
        <w:rPr>
          <w:color w:val="000000" w:themeColor="text1"/>
        </w:rPr>
      </w:pPr>
    </w:p>
    <w:p w:rsidR="00BC6C98" w:rsidRDefault="00BC6C98" w:rsidP="00BA715C">
      <w:pPr>
        <w:spacing w:after="0" w:line="240" w:lineRule="auto"/>
        <w:jc w:val="both"/>
        <w:rPr>
          <w:color w:val="000000" w:themeColor="text1"/>
        </w:rPr>
      </w:pPr>
    </w:p>
    <w:p w:rsidR="00BC6C98" w:rsidRPr="002B0485" w:rsidRDefault="00BC6C98" w:rsidP="00BC6C98">
      <w:pPr>
        <w:pStyle w:val="Bezodstpw"/>
        <w:shd w:val="clear" w:color="auto" w:fill="FFFF00"/>
        <w:jc w:val="center"/>
        <w:rPr>
          <w:b/>
          <w:sz w:val="100"/>
          <w:szCs w:val="100"/>
        </w:rPr>
      </w:pPr>
      <w:r w:rsidRPr="002B0485">
        <w:rPr>
          <w:b/>
          <w:sz w:val="100"/>
          <w:szCs w:val="100"/>
        </w:rPr>
        <w:t xml:space="preserve">Ile wynosiła średnia procentowa zmiana kursu akcji spółki po wprowadzeniu jej do rubryki </w:t>
      </w:r>
      <w:proofErr w:type="gramStart"/>
      <w:r w:rsidRPr="002B0485">
        <w:rPr>
          <w:b/>
          <w:sz w:val="100"/>
          <w:szCs w:val="100"/>
        </w:rPr>
        <w:t>,,</w:t>
      </w:r>
      <w:proofErr w:type="gramEnd"/>
      <w:r w:rsidRPr="002B0485">
        <w:rPr>
          <w:b/>
          <w:sz w:val="100"/>
          <w:szCs w:val="100"/>
        </w:rPr>
        <w:t>Wykres do przemyślenia” w okresie 12 pierwszych miesięcy po jej wprowadzeniu do tej rubryki ?</w:t>
      </w:r>
    </w:p>
    <w:p w:rsidR="00BC6C98" w:rsidRDefault="00BC6C98" w:rsidP="00BC6C98">
      <w:pPr>
        <w:pStyle w:val="Bezodstpw"/>
        <w:jc w:val="both"/>
        <w:rPr>
          <w:b/>
          <w:sz w:val="26"/>
          <w:szCs w:val="26"/>
        </w:rPr>
      </w:pPr>
    </w:p>
    <w:p w:rsidR="00BC6C98" w:rsidRDefault="00BC6C98" w:rsidP="00BC6C98">
      <w:pPr>
        <w:pStyle w:val="Bezodstpw"/>
        <w:jc w:val="both"/>
        <w:rPr>
          <w:b/>
          <w:sz w:val="26"/>
          <w:szCs w:val="26"/>
        </w:rPr>
      </w:pPr>
    </w:p>
    <w:p w:rsidR="00BC6C98" w:rsidRDefault="00BC6C98" w:rsidP="00BC6C98">
      <w:pPr>
        <w:pStyle w:val="Bezodstpw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Obliczenia według stanu na 4 września 2015 roku</w:t>
      </w:r>
    </w:p>
    <w:p w:rsidR="00BC6C98" w:rsidRDefault="00BC6C98" w:rsidP="00BC6C98">
      <w:pPr>
        <w:pStyle w:val="Bezodstpw"/>
        <w:jc w:val="center"/>
        <w:rPr>
          <w:b/>
          <w:sz w:val="32"/>
          <w:szCs w:val="32"/>
          <w:u w:val="single"/>
        </w:rPr>
      </w:pPr>
    </w:p>
    <w:p w:rsidR="00BC6C98" w:rsidRDefault="00BC6C98" w:rsidP="00BC6C98">
      <w:pPr>
        <w:pStyle w:val="Bezodstpw"/>
        <w:jc w:val="both"/>
        <w:rPr>
          <w:b/>
          <w:sz w:val="26"/>
          <w:szCs w:val="26"/>
        </w:rPr>
      </w:pPr>
    </w:p>
    <w:p w:rsidR="00BC6C98" w:rsidRDefault="00BC6C98" w:rsidP="00BC6C98">
      <w:pPr>
        <w:pStyle w:val="Bezodstpw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Wprowadzenie </w:t>
      </w:r>
    </w:p>
    <w:p w:rsidR="00BC6C98" w:rsidRDefault="00BC6C98" w:rsidP="00BC6C98">
      <w:pPr>
        <w:pStyle w:val="Bezodstpw"/>
        <w:jc w:val="both"/>
        <w:rPr>
          <w:sz w:val="26"/>
          <w:szCs w:val="26"/>
        </w:rPr>
      </w:pPr>
    </w:p>
    <w:p w:rsidR="00BC6C98" w:rsidRDefault="00BC6C98" w:rsidP="00BC6C98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Strona internetowa </w:t>
      </w:r>
      <w:hyperlink r:id="rId33" w:history="1">
        <w:r>
          <w:rPr>
            <w:rStyle w:val="Hipercze"/>
            <w:sz w:val="26"/>
            <w:szCs w:val="26"/>
          </w:rPr>
          <w:t>http://analizy-rynkowe.pl/</w:t>
        </w:r>
      </w:hyperlink>
      <w:r>
        <w:rPr>
          <w:sz w:val="26"/>
          <w:szCs w:val="26"/>
        </w:rPr>
        <w:t xml:space="preserve"> prowadzona jest od września 2014 roku. </w:t>
      </w:r>
    </w:p>
    <w:p w:rsidR="00BC6C98" w:rsidRDefault="00BC6C98" w:rsidP="00BC6C98">
      <w:pPr>
        <w:pStyle w:val="Bezodstpw"/>
        <w:jc w:val="both"/>
        <w:rPr>
          <w:sz w:val="26"/>
          <w:szCs w:val="26"/>
        </w:rPr>
      </w:pPr>
    </w:p>
    <w:p w:rsidR="00BC6C98" w:rsidRDefault="00BC6C98" w:rsidP="00BC6C98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 tydzień publikowany jest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>Raport Tygodniowy”</w:t>
      </w:r>
    </w:p>
    <w:p w:rsidR="00BC6C98" w:rsidRDefault="00BC6C98" w:rsidP="00BC6C98">
      <w:pPr>
        <w:pStyle w:val="Bezodstpw"/>
        <w:jc w:val="both"/>
        <w:rPr>
          <w:sz w:val="26"/>
          <w:szCs w:val="26"/>
        </w:rPr>
      </w:pPr>
    </w:p>
    <w:p w:rsidR="00BC6C98" w:rsidRDefault="00BC6C98" w:rsidP="00BC6C98">
      <w:pPr>
        <w:pStyle w:val="Bezodstpw"/>
        <w:jc w:val="both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 xml:space="preserve">Od czasu do czasu umieszczam wybrane spółki w rubryce </w:t>
      </w:r>
      <w:proofErr w:type="gramStart"/>
      <w:r>
        <w:rPr>
          <w:b/>
          <w:color w:val="FF0000"/>
          <w:sz w:val="26"/>
          <w:szCs w:val="26"/>
        </w:rPr>
        <w:t>,,</w:t>
      </w:r>
      <w:proofErr w:type="gramEnd"/>
      <w:r>
        <w:rPr>
          <w:b/>
          <w:color w:val="FF0000"/>
          <w:sz w:val="26"/>
          <w:szCs w:val="26"/>
        </w:rPr>
        <w:t xml:space="preserve">Wykres do przemyślenia”. </w:t>
      </w:r>
    </w:p>
    <w:p w:rsidR="00BC6C98" w:rsidRDefault="00BC6C98" w:rsidP="00BC6C98">
      <w:pPr>
        <w:pStyle w:val="Bezodstpw"/>
        <w:jc w:val="both"/>
        <w:rPr>
          <w:sz w:val="26"/>
          <w:szCs w:val="26"/>
        </w:rPr>
      </w:pPr>
    </w:p>
    <w:p w:rsidR="00BC6C98" w:rsidRDefault="00BC6C98" w:rsidP="00BC6C98">
      <w:pPr>
        <w:pStyle w:val="Bezodstpw"/>
        <w:jc w:val="both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 xml:space="preserve">Umieszczane są tam te przykładowe spółki, których kurs </w:t>
      </w:r>
      <w:r>
        <w:rPr>
          <w:b/>
          <w:color w:val="FF0000"/>
          <w:sz w:val="26"/>
          <w:szCs w:val="26"/>
        </w:rPr>
        <w:t xml:space="preserve">wybił się z formacji podwójnego dna. </w:t>
      </w:r>
    </w:p>
    <w:p w:rsidR="00BC6C98" w:rsidRDefault="00BC6C98" w:rsidP="00BC6C98">
      <w:pPr>
        <w:pStyle w:val="Bezodstpw"/>
        <w:jc w:val="both"/>
        <w:rPr>
          <w:sz w:val="26"/>
          <w:szCs w:val="26"/>
        </w:rPr>
      </w:pPr>
    </w:p>
    <w:p w:rsidR="00BC6C98" w:rsidRDefault="00BC6C98" w:rsidP="00BC6C98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Formacja podwójnego dna ma </w:t>
      </w:r>
      <w:r>
        <w:rPr>
          <w:b/>
          <w:sz w:val="26"/>
          <w:szCs w:val="26"/>
        </w:rPr>
        <w:t xml:space="preserve">2 </w:t>
      </w:r>
      <w:proofErr w:type="gramStart"/>
      <w:r>
        <w:rPr>
          <w:b/>
          <w:sz w:val="26"/>
          <w:szCs w:val="26"/>
        </w:rPr>
        <w:t>,,</w:t>
      </w:r>
      <w:proofErr w:type="gramEnd"/>
      <w:r>
        <w:rPr>
          <w:b/>
          <w:sz w:val="26"/>
          <w:szCs w:val="26"/>
        </w:rPr>
        <w:t xml:space="preserve">zadania”. </w:t>
      </w:r>
    </w:p>
    <w:p w:rsidR="00BC6C98" w:rsidRDefault="00BC6C98" w:rsidP="00BC6C98">
      <w:pPr>
        <w:pStyle w:val="Bezodstpw"/>
        <w:jc w:val="both"/>
        <w:rPr>
          <w:sz w:val="26"/>
          <w:szCs w:val="26"/>
        </w:rPr>
      </w:pPr>
    </w:p>
    <w:p w:rsidR="00BC6C98" w:rsidRDefault="00BC6C98" w:rsidP="00BC6C98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Podstawowym, minimalnym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zadaniem” tej formacji jest jej wypełnienie </w:t>
      </w:r>
    </w:p>
    <w:p w:rsidR="00BC6C98" w:rsidRDefault="00BC6C98" w:rsidP="00BC6C98">
      <w:pPr>
        <w:pStyle w:val="Bezodstpw"/>
        <w:jc w:val="both"/>
        <w:rPr>
          <w:sz w:val="26"/>
          <w:szCs w:val="26"/>
        </w:rPr>
      </w:pPr>
    </w:p>
    <w:p w:rsidR="00BC6C98" w:rsidRDefault="00BC6C98" w:rsidP="00BC6C98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Drugim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zadaniem” tej formacji jest doprowadzenie do zmiany trendu ze spadkowego na wzrostowy. </w:t>
      </w:r>
    </w:p>
    <w:p w:rsidR="00BC6C98" w:rsidRDefault="00BC6C98" w:rsidP="00BC6C98">
      <w:pPr>
        <w:pStyle w:val="Bezodstpw"/>
        <w:jc w:val="both"/>
        <w:rPr>
          <w:sz w:val="26"/>
          <w:szCs w:val="26"/>
        </w:rPr>
      </w:pPr>
    </w:p>
    <w:p w:rsidR="00BC6C98" w:rsidRDefault="00BC6C98" w:rsidP="00BC6C98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Osobiście wyróżniam </w:t>
      </w:r>
      <w:r>
        <w:rPr>
          <w:b/>
          <w:sz w:val="26"/>
          <w:szCs w:val="26"/>
        </w:rPr>
        <w:t>typowe oraz nietypowe podwójne dno.</w:t>
      </w:r>
      <w:r>
        <w:rPr>
          <w:sz w:val="26"/>
          <w:szCs w:val="26"/>
        </w:rPr>
        <w:t xml:space="preserve"> </w:t>
      </w:r>
    </w:p>
    <w:p w:rsidR="00BC6C98" w:rsidRDefault="00BC6C98" w:rsidP="00BC6C98">
      <w:pPr>
        <w:pStyle w:val="Bezodstpw"/>
        <w:jc w:val="both"/>
        <w:rPr>
          <w:sz w:val="26"/>
          <w:szCs w:val="26"/>
        </w:rPr>
      </w:pPr>
    </w:p>
    <w:p w:rsidR="00BC6C98" w:rsidRDefault="00BC6C98" w:rsidP="00BC6C98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Typowa formacja podwójnego dna charakteryzuje się tym, że dołki w formacji kształtują się na poziomie identycznym, bądź prawie identycznym. </w:t>
      </w:r>
    </w:p>
    <w:p w:rsidR="00BC6C98" w:rsidRDefault="00BC6C98" w:rsidP="00BC6C98">
      <w:pPr>
        <w:pStyle w:val="Bezodstpw"/>
        <w:jc w:val="both"/>
        <w:rPr>
          <w:sz w:val="26"/>
          <w:szCs w:val="26"/>
        </w:rPr>
      </w:pPr>
    </w:p>
    <w:p w:rsidR="00BC6C98" w:rsidRDefault="00BC6C98" w:rsidP="00BC6C98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>Natomiast w przypadku nietypowej formacji podwójnego dna kształtują się one na poziomie zupełnie odmiennym.</w:t>
      </w:r>
    </w:p>
    <w:p w:rsidR="00BC6C98" w:rsidRDefault="00BC6C98" w:rsidP="00BC6C98">
      <w:pPr>
        <w:pStyle w:val="Bezodstpw"/>
        <w:jc w:val="both"/>
        <w:rPr>
          <w:sz w:val="26"/>
          <w:szCs w:val="26"/>
        </w:rPr>
      </w:pPr>
    </w:p>
    <w:p w:rsidR="00BC6C98" w:rsidRDefault="00BC6C98" w:rsidP="00BC6C98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Od pierwszego numeru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Raportu Tygodniowego” postanowiłem, że będę </w:t>
      </w:r>
      <w:r>
        <w:rPr>
          <w:b/>
          <w:sz w:val="26"/>
          <w:szCs w:val="26"/>
        </w:rPr>
        <w:t>porównywał</w:t>
      </w:r>
      <w:r>
        <w:rPr>
          <w:sz w:val="26"/>
          <w:szCs w:val="26"/>
        </w:rPr>
        <w:t xml:space="preserve"> zachowanie kursu akcji spółki po wprowadzeniu jej do rubryki ,,Wykres do przemyślenia” </w:t>
      </w:r>
      <w:r>
        <w:rPr>
          <w:b/>
          <w:sz w:val="26"/>
          <w:szCs w:val="26"/>
        </w:rPr>
        <w:t xml:space="preserve">z zachowaniem indeksu WIG20. </w:t>
      </w:r>
    </w:p>
    <w:p w:rsidR="00BC6C98" w:rsidRDefault="00BC6C98" w:rsidP="00BC6C98">
      <w:pPr>
        <w:pStyle w:val="Bezodstpw"/>
        <w:jc w:val="both"/>
        <w:rPr>
          <w:sz w:val="26"/>
          <w:szCs w:val="26"/>
        </w:rPr>
      </w:pPr>
    </w:p>
    <w:p w:rsidR="00BC6C98" w:rsidRDefault="00BC6C98" w:rsidP="00BC6C98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 świadomość, że podejście to może budzić kontrowersje, sprzeciw. Dobrze. Tak być musi. </w:t>
      </w:r>
    </w:p>
    <w:p w:rsidR="00BC6C98" w:rsidRDefault="00BC6C98" w:rsidP="00BC6C98">
      <w:pPr>
        <w:pStyle w:val="Bezodstpw"/>
        <w:jc w:val="both"/>
        <w:rPr>
          <w:sz w:val="26"/>
          <w:szCs w:val="26"/>
        </w:rPr>
      </w:pPr>
    </w:p>
    <w:p w:rsidR="00BC6C98" w:rsidRDefault="00BC6C98" w:rsidP="00BC6C98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Postanowiłem odpowiedzieć na pytanie: </w:t>
      </w:r>
      <w:proofErr w:type="gramStart"/>
      <w:r>
        <w:rPr>
          <w:b/>
          <w:sz w:val="26"/>
          <w:szCs w:val="26"/>
        </w:rPr>
        <w:t>,,</w:t>
      </w:r>
      <w:proofErr w:type="gramEnd"/>
      <w:r>
        <w:rPr>
          <w:b/>
          <w:sz w:val="26"/>
          <w:szCs w:val="26"/>
        </w:rPr>
        <w:t>Ile wynosiła średnia procentowa zmiana kursu akcji spółki po wprowadzeniu jej do rubryki ,,Wykres do przemyślenia” w okresie 12 pierwszych miesięcy po jej wprowadzeniu do tej rubryki ?”</w:t>
      </w:r>
    </w:p>
    <w:p w:rsidR="00BC6C98" w:rsidRDefault="00BC6C98" w:rsidP="00BC6C98">
      <w:pPr>
        <w:pStyle w:val="Bezodstpw"/>
        <w:jc w:val="both"/>
        <w:rPr>
          <w:sz w:val="26"/>
          <w:szCs w:val="26"/>
        </w:rPr>
      </w:pPr>
    </w:p>
    <w:p w:rsidR="00BC6C98" w:rsidRDefault="00BC6C98" w:rsidP="00BC6C98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związku z powyższym postanowiłem odpowiedzieć </w:t>
      </w:r>
      <w:r>
        <w:rPr>
          <w:b/>
          <w:sz w:val="26"/>
          <w:szCs w:val="26"/>
        </w:rPr>
        <w:t>także</w:t>
      </w:r>
      <w:r>
        <w:rPr>
          <w:sz w:val="26"/>
          <w:szCs w:val="26"/>
        </w:rPr>
        <w:t xml:space="preserve"> na pytanie: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>Ile wynosiła średnia procentowa zmiana indeksu WIG 20 w tym okresie ?”</w:t>
      </w:r>
    </w:p>
    <w:p w:rsidR="00BC6C98" w:rsidRDefault="00BC6C98" w:rsidP="00BC6C98">
      <w:pPr>
        <w:pStyle w:val="Bezodstpw"/>
        <w:jc w:val="both"/>
        <w:rPr>
          <w:sz w:val="26"/>
          <w:szCs w:val="26"/>
        </w:rPr>
      </w:pPr>
    </w:p>
    <w:p w:rsidR="00BC6C98" w:rsidRDefault="00BC6C98" w:rsidP="00BC6C98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Odpowiedź na te pytania przedstawiłem w tabeli na następnej stronie. </w:t>
      </w:r>
    </w:p>
    <w:p w:rsidR="00BC6C98" w:rsidRDefault="00BC6C98" w:rsidP="00BC6C98">
      <w:pPr>
        <w:pStyle w:val="Bezodstpw"/>
        <w:jc w:val="both"/>
        <w:rPr>
          <w:sz w:val="26"/>
          <w:szCs w:val="26"/>
        </w:rPr>
      </w:pPr>
    </w:p>
    <w:p w:rsidR="00BC6C98" w:rsidRDefault="00BC6C98" w:rsidP="00BC6C98">
      <w:pPr>
        <w:spacing w:after="0" w:line="240" w:lineRule="auto"/>
        <w:jc w:val="both"/>
      </w:pPr>
      <w:r>
        <w:lastRenderedPageBreak/>
        <w:t xml:space="preserve">Tabela: Procentowa zmiana cen akcji czterech spółek, których akcje zostały wymienione w pierwszym numerze </w:t>
      </w:r>
      <w:proofErr w:type="gramStart"/>
      <w:r>
        <w:t>,,</w:t>
      </w:r>
      <w:proofErr w:type="gramEnd"/>
      <w:r>
        <w:t xml:space="preserve">Raportu Tygodniowego” z 8 września 2014 roku w rubryce ,,Wykres do przemyślenia” w okresie od 5 września do 4 września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05.09.2014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Immobile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2,04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2,35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   +15,2 %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Akcja spółki Lena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3,99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4,44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    +11,3 %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Akcja </w:t>
            </w:r>
            <w:proofErr w:type="gramStart"/>
            <w:r>
              <w:t xml:space="preserve">spółki  </w:t>
            </w:r>
            <w:proofErr w:type="spellStart"/>
            <w:r>
              <w:t>Netmedia</w:t>
            </w:r>
            <w:proofErr w:type="spellEnd"/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3,63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5,64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   +55,4 %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Akcja spółki Rafako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4,25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 6,72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   +58,1 %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+35,0 %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2 541,42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     -15,5 %</w:t>
            </w:r>
          </w:p>
        </w:tc>
      </w:tr>
    </w:tbl>
    <w:p w:rsidR="00BC6C98" w:rsidRDefault="00BC6C98" w:rsidP="00BC6C98">
      <w:pPr>
        <w:spacing w:after="0" w:line="240" w:lineRule="auto"/>
        <w:jc w:val="both"/>
        <w:rPr>
          <w:rFonts w:ascii="Calibri" w:eastAsia="Times New Roman" w:hAnsi="Calibri" w:cs="Times New Roman"/>
          <w:sz w:val="36"/>
          <w:szCs w:val="36"/>
          <w:u w:val="single"/>
          <w:lang w:eastAsia="pl-PL"/>
        </w:rPr>
      </w:pPr>
    </w:p>
    <w:p w:rsidR="00BC6C98" w:rsidRPr="00794E3B" w:rsidRDefault="00BC6C98" w:rsidP="00BC6C98">
      <w:pPr>
        <w:spacing w:after="0" w:line="240" w:lineRule="auto"/>
        <w:jc w:val="both"/>
        <w:rPr>
          <w:rFonts w:ascii="Calibri" w:eastAsia="Times New Roman" w:hAnsi="Calibri" w:cs="Times New Roman"/>
          <w:sz w:val="64"/>
          <w:szCs w:val="64"/>
          <w:u w:val="single"/>
          <w:lang w:eastAsia="pl-PL"/>
        </w:rPr>
      </w:pPr>
      <w:r w:rsidRPr="00794E3B">
        <w:rPr>
          <w:rFonts w:ascii="Calibri" w:eastAsia="Times New Roman" w:hAnsi="Calibri" w:cs="Times New Roman"/>
          <w:sz w:val="64"/>
          <w:szCs w:val="64"/>
          <w:u w:val="single"/>
          <w:lang w:eastAsia="pl-PL"/>
        </w:rPr>
        <w:t>Wniosek końcowy</w:t>
      </w:r>
    </w:p>
    <w:p w:rsidR="00BC6C98" w:rsidRPr="00794E3B" w:rsidRDefault="00BC6C98" w:rsidP="00BC6C98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64"/>
          <w:szCs w:val="64"/>
          <w:u w:val="single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C6C98" w:rsidRPr="00794E3B" w:rsidRDefault="00BC6C98" w:rsidP="00BC6C98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64"/>
          <w:szCs w:val="6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E3B">
        <w:rPr>
          <w:rFonts w:ascii="Calibri" w:eastAsia="Times New Roman" w:hAnsi="Calibri" w:cs="Times New Roman"/>
          <w:color w:val="000000"/>
          <w:sz w:val="64"/>
          <w:szCs w:val="6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Procentowa zmiana kursu akcji spółki po wprowadzeniu jej do rubryki </w:t>
      </w:r>
      <w:proofErr w:type="gramStart"/>
      <w:r w:rsidRPr="00794E3B">
        <w:rPr>
          <w:rFonts w:ascii="Calibri" w:eastAsia="Times New Roman" w:hAnsi="Calibri" w:cs="Times New Roman"/>
          <w:color w:val="000000"/>
          <w:sz w:val="64"/>
          <w:szCs w:val="6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794E3B">
        <w:rPr>
          <w:rFonts w:ascii="Calibri" w:eastAsia="Times New Roman" w:hAnsi="Calibri" w:cs="Times New Roman"/>
          <w:color w:val="000000"/>
          <w:sz w:val="64"/>
          <w:szCs w:val="6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w okresie 12 pierwszych miesięcy po jej wprowadzeniu do tej rubryki wynosiła </w:t>
      </w:r>
      <w:r w:rsidRPr="00794E3B">
        <w:rPr>
          <w:rFonts w:ascii="Calibri" w:eastAsia="Times New Roman" w:hAnsi="Calibri" w:cs="Times New Roman"/>
          <w:color w:val="FF0000"/>
          <w:sz w:val="64"/>
          <w:szCs w:val="6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średnio</w:t>
      </w:r>
      <w:r w:rsidRPr="00794E3B">
        <w:rPr>
          <w:rFonts w:ascii="Calibri" w:eastAsia="Times New Roman" w:hAnsi="Calibri" w:cs="Times New Roman"/>
          <w:color w:val="000000"/>
          <w:sz w:val="64"/>
          <w:szCs w:val="6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4E3B">
        <w:rPr>
          <w:rFonts w:ascii="Calibri" w:eastAsia="Times New Roman" w:hAnsi="Calibri" w:cs="Times New Roman"/>
          <w:color w:val="FF0000"/>
          <w:sz w:val="64"/>
          <w:szCs w:val="6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35,0 %. </w:t>
      </w:r>
      <w:r w:rsidRPr="00794E3B">
        <w:rPr>
          <w:rFonts w:ascii="Calibri" w:eastAsia="Times New Roman" w:hAnsi="Calibri" w:cs="Times New Roman"/>
          <w:color w:val="000000" w:themeColor="text1"/>
          <w:sz w:val="64"/>
          <w:szCs w:val="6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Procentowa zmiana indeksu WIG20 w tym okresie wynosiła minus 15,6 %. </w:t>
      </w:r>
    </w:p>
    <w:p w:rsidR="00BC6C98" w:rsidRPr="006469FB" w:rsidRDefault="00BC6C98" w:rsidP="00BC6C98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6C98" w:rsidRPr="00A16BC2" w:rsidRDefault="00BC6C98" w:rsidP="00BC6C98">
      <w:pPr>
        <w:pStyle w:val="Bezodstpw"/>
        <w:shd w:val="clear" w:color="auto" w:fill="FFFF00"/>
        <w:jc w:val="center"/>
        <w:rPr>
          <w:b/>
          <w:sz w:val="96"/>
          <w:szCs w:val="96"/>
        </w:rPr>
      </w:pPr>
      <w:r w:rsidRPr="00A16BC2">
        <w:rPr>
          <w:b/>
          <w:sz w:val="96"/>
          <w:szCs w:val="96"/>
        </w:rPr>
        <w:lastRenderedPageBreak/>
        <w:t xml:space="preserve">Spółki dla których nie można jeszcze obliczyć procentowej zmiany kursu akcji po wprowadzeniu jej do rubryki </w:t>
      </w:r>
      <w:proofErr w:type="gramStart"/>
      <w:r w:rsidRPr="00A16BC2">
        <w:rPr>
          <w:b/>
          <w:sz w:val="96"/>
          <w:szCs w:val="96"/>
        </w:rPr>
        <w:t>,,</w:t>
      </w:r>
      <w:proofErr w:type="gramEnd"/>
      <w:r w:rsidRPr="00A16BC2">
        <w:rPr>
          <w:b/>
          <w:sz w:val="96"/>
          <w:szCs w:val="96"/>
        </w:rPr>
        <w:t xml:space="preserve">Wykres do przemyślenia” w okresie 12 pierwszych miesięcy po jej wprowadzeniu do tej rubryki </w:t>
      </w:r>
    </w:p>
    <w:p w:rsidR="00BC6C98" w:rsidRDefault="00BC6C98" w:rsidP="00BC6C98">
      <w:pPr>
        <w:pStyle w:val="Bezodstpw"/>
        <w:jc w:val="both"/>
        <w:rPr>
          <w:b/>
          <w:sz w:val="26"/>
          <w:szCs w:val="26"/>
        </w:rPr>
      </w:pPr>
    </w:p>
    <w:p w:rsidR="00BC6C98" w:rsidRDefault="00BC6C98" w:rsidP="00BC6C98">
      <w:pPr>
        <w:pStyle w:val="Bezodstpw"/>
        <w:jc w:val="both"/>
        <w:rPr>
          <w:b/>
          <w:sz w:val="26"/>
          <w:szCs w:val="26"/>
        </w:rPr>
      </w:pPr>
    </w:p>
    <w:p w:rsidR="00BC6C98" w:rsidRDefault="00BC6C98" w:rsidP="00BC6C98">
      <w:pPr>
        <w:pStyle w:val="Bezodstpw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Obliczenia według stanu na 4 września 2015 roku</w:t>
      </w:r>
    </w:p>
    <w:p w:rsidR="00BC6C98" w:rsidRDefault="00BC6C98" w:rsidP="00BC6C98">
      <w:pPr>
        <w:spacing w:after="0" w:line="240" w:lineRule="auto"/>
        <w:jc w:val="both"/>
      </w:pPr>
      <w:r>
        <w:lastRenderedPageBreak/>
        <w:t xml:space="preserve">Tabela: Procentowa zmiana ceny akcji spółki, której akcje zostały wymienione w drugim numerze </w:t>
      </w:r>
      <w:proofErr w:type="gramStart"/>
      <w:r>
        <w:t>,,</w:t>
      </w:r>
      <w:proofErr w:type="gramEnd"/>
      <w:r>
        <w:t xml:space="preserve">Raportu Tygodniowego” z 15 września 2014 roku w rubryce ,,Wykres do przemyślenia” w okresie od 12 września do 4 września 2015 roku oraz procentowa zmiana indeksu WIG 20 w tym okresie. </w:t>
      </w:r>
    </w:p>
    <w:p w:rsidR="00BC6C98" w:rsidRDefault="00BC6C98" w:rsidP="00BC6C98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12.09.2014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Akcja spółki Boryszew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4,98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  -23,4 %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-23,4 %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    -14,1 %</w:t>
            </w:r>
          </w:p>
        </w:tc>
      </w:tr>
    </w:tbl>
    <w:p w:rsidR="00BC6C98" w:rsidRDefault="00BC6C98" w:rsidP="00BC6C98">
      <w:pPr>
        <w:spacing w:after="0" w:line="240" w:lineRule="auto"/>
        <w:jc w:val="both"/>
      </w:pPr>
    </w:p>
    <w:p w:rsidR="00BC6C98" w:rsidRDefault="00BC6C98" w:rsidP="00BC6C98">
      <w:pPr>
        <w:spacing w:after="0" w:line="240" w:lineRule="auto"/>
        <w:jc w:val="both"/>
      </w:pPr>
      <w:r>
        <w:t xml:space="preserve">Tabela: Procentowa zmiana ceny akcji spółki, której akcje zostały umieszczone 16 września na stronie internetowej </w:t>
      </w:r>
      <w:hyperlink r:id="rId34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15 września do 4 września 2015 roku oraz procentowa zmiana indeksu WIG 20 w tym okresie. </w:t>
      </w:r>
    </w:p>
    <w:p w:rsidR="00BC6C98" w:rsidRDefault="00BC6C98" w:rsidP="00BC6C98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15.09.2014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Erbud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26,50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33,28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  25,6 %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25,6 %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 -13,8 %</w:t>
            </w:r>
          </w:p>
        </w:tc>
      </w:tr>
    </w:tbl>
    <w:p w:rsidR="00BC6C98" w:rsidRDefault="00BC6C98" w:rsidP="00BC6C98">
      <w:pPr>
        <w:spacing w:after="0" w:line="240" w:lineRule="auto"/>
        <w:jc w:val="both"/>
      </w:pPr>
    </w:p>
    <w:p w:rsidR="00BC6C98" w:rsidRDefault="00BC6C98" w:rsidP="00BC6C98">
      <w:pPr>
        <w:spacing w:after="0" w:line="240" w:lineRule="auto"/>
        <w:jc w:val="both"/>
      </w:pPr>
      <w:r>
        <w:t xml:space="preserve">Tabela: Procentowa zmiana ceny akcji spółki, której akcje zostały wymienione w trzecim numerze </w:t>
      </w:r>
      <w:proofErr w:type="gramStart"/>
      <w:r>
        <w:t>,,</w:t>
      </w:r>
      <w:proofErr w:type="gramEnd"/>
      <w:r>
        <w:t xml:space="preserve">Raportu Tygodniowego” z 22 września 2014 roku w rubryce ,,Wykres do przemyślenia” w okresie od 19 września do 4 września 2015 roku oraz procentowa zmiana indeksu WIG 20 w tym okresie. </w:t>
      </w:r>
    </w:p>
    <w:p w:rsidR="00BC6C98" w:rsidRDefault="00BC6C98" w:rsidP="00BC6C98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19.09.2014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Akcja spółki IF Capital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1,32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0,98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-25,8 %</w:t>
            </w:r>
          </w:p>
        </w:tc>
      </w:tr>
      <w:tr w:rsidR="00BC6C98" w:rsidTr="001D5BA2">
        <w:trPr>
          <w:trHeight w:val="3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-25,8 %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-14,1 %</w:t>
            </w:r>
          </w:p>
        </w:tc>
      </w:tr>
    </w:tbl>
    <w:p w:rsidR="00BC6C98" w:rsidRDefault="00BC6C98" w:rsidP="00BC6C98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umieszczone 25 września na stronie internetowej </w:t>
      </w:r>
      <w:hyperlink r:id="rId35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24 września do 4 września 2015 roku oraz procentowa zmiana indeksu WIG 20 w tym okresie. </w:t>
      </w:r>
    </w:p>
    <w:p w:rsidR="00BC6C98" w:rsidRDefault="00BC6C98" w:rsidP="00BC6C98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24.09.2014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Akcja spółki Capital Partners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1,85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2,45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+32,4 %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+32,4 %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  -13,8 %</w:t>
            </w:r>
          </w:p>
        </w:tc>
      </w:tr>
    </w:tbl>
    <w:p w:rsidR="00BC6C98" w:rsidRDefault="00BC6C98" w:rsidP="00BC6C98">
      <w:pPr>
        <w:spacing w:after="0" w:line="240" w:lineRule="auto"/>
        <w:jc w:val="both"/>
        <w:rPr>
          <w:rFonts w:eastAsiaTheme="minorEastAsia"/>
        </w:rPr>
      </w:pPr>
    </w:p>
    <w:p w:rsidR="00BC6C98" w:rsidRDefault="00BC6C98" w:rsidP="00BC6C98">
      <w:pPr>
        <w:spacing w:after="0" w:line="240" w:lineRule="auto"/>
        <w:jc w:val="both"/>
      </w:pPr>
      <w:r>
        <w:t xml:space="preserve">Tabela: Procentowa zmiana cen akcji trzech spółek, których akcje zostały wymienione w czwartym numerze </w:t>
      </w:r>
      <w:proofErr w:type="gramStart"/>
      <w:r>
        <w:t>,,</w:t>
      </w:r>
      <w:proofErr w:type="gramEnd"/>
      <w:r>
        <w:t xml:space="preserve">Raportu Tygodniowego” z 29 września 2014 roku w rubryce ,,Wykres do przemyślenia” w okresie od 30 września do 4 września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26.09.2014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Asseco</w:t>
            </w:r>
            <w:proofErr w:type="spellEnd"/>
            <w:r>
              <w:t xml:space="preserve"> Poland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45,64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54,20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 +18,8 %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Akcja </w:t>
            </w:r>
            <w:proofErr w:type="gramStart"/>
            <w:r>
              <w:t>spółki  CD</w:t>
            </w:r>
            <w:proofErr w:type="gramEnd"/>
            <w:r>
              <w:t xml:space="preserve"> Projekt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16,59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25,68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  +54,8 %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Sygnity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17,60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  9,16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- 48,0 %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+8,5% 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2484,02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  - 13,6 %</w:t>
            </w:r>
          </w:p>
        </w:tc>
      </w:tr>
    </w:tbl>
    <w:p w:rsidR="00BC6C98" w:rsidRDefault="00BC6C98" w:rsidP="00BC6C98">
      <w:pPr>
        <w:spacing w:after="0" w:line="240" w:lineRule="auto"/>
        <w:jc w:val="both"/>
      </w:pPr>
      <w:r>
        <w:lastRenderedPageBreak/>
        <w:t xml:space="preserve">Tabela: Procentowa zmiana ceny akcji spółki, której akcje zostały wymienione w piątym numerze </w:t>
      </w:r>
      <w:proofErr w:type="gramStart"/>
      <w:r>
        <w:t>,,</w:t>
      </w:r>
      <w:proofErr w:type="gramEnd"/>
      <w:r>
        <w:t xml:space="preserve">Raportu Tygodniowego” z 6 października 2014 roku w rubryce ,,Wykres do przemyślenia” w okresie od 3 października do 4 września 2015 roku oraz procentowa zmiana indeksu WIG 20 w tym okresie. </w:t>
      </w:r>
    </w:p>
    <w:p w:rsidR="00BC6C98" w:rsidRDefault="00BC6C98" w:rsidP="00BC6C98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03.10.2014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Akcja spółki Stalprodukt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244,10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346,00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+41,7 %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+41,7 %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2 444,06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 -12,2 %</w:t>
            </w:r>
          </w:p>
        </w:tc>
      </w:tr>
    </w:tbl>
    <w:p w:rsidR="00BC6C98" w:rsidRDefault="00BC6C98" w:rsidP="00BC6C98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wymienione w szóstym numerze </w:t>
      </w:r>
      <w:proofErr w:type="gramStart"/>
      <w:r>
        <w:t>,,</w:t>
      </w:r>
      <w:proofErr w:type="gramEnd"/>
      <w:r>
        <w:t xml:space="preserve">Raportu Tygodniowego” z 20 października 2014 roku w rubryce ,,Wykres do przemyślenia” w okresie od 17 września do 4 września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17.10.2014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Tauron</w:t>
            </w:r>
            <w:proofErr w:type="spellEnd"/>
            <w:r>
              <w:t xml:space="preserve"> Polska Energia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5,21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3,44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  -34,0 %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-34,0 %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    -10,6 %</w:t>
            </w:r>
          </w:p>
        </w:tc>
      </w:tr>
    </w:tbl>
    <w:p w:rsidR="00BC6C98" w:rsidRDefault="00BC6C98" w:rsidP="00BC6C98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umieszczone 22 października na stronie internetowej </w:t>
      </w:r>
      <w:hyperlink r:id="rId36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21 października do 19 czerwca 2015 roku do 4 września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21.10.2014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Elektrotim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8,70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15,00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+ 72,4 %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t>Akcja spółki Relpol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6,93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6,30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  -9,1 %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+ 31,7 %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2 423,77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  -11,4 %</w:t>
            </w:r>
          </w:p>
        </w:tc>
      </w:tr>
    </w:tbl>
    <w:p w:rsidR="00BC6C98" w:rsidRDefault="00BC6C98" w:rsidP="00BC6C98">
      <w:pPr>
        <w:spacing w:after="0" w:line="240" w:lineRule="auto"/>
        <w:jc w:val="both"/>
        <w:rPr>
          <w:rFonts w:eastAsiaTheme="minorEastAsia"/>
        </w:rPr>
      </w:pPr>
    </w:p>
    <w:p w:rsidR="00BC6C98" w:rsidRDefault="00BC6C98" w:rsidP="00BC6C98">
      <w:pPr>
        <w:spacing w:after="0" w:line="240" w:lineRule="auto"/>
        <w:jc w:val="both"/>
      </w:pPr>
    </w:p>
    <w:p w:rsidR="00BC6C98" w:rsidRDefault="00BC6C98" w:rsidP="00BC6C98">
      <w:pPr>
        <w:spacing w:after="0" w:line="240" w:lineRule="auto"/>
        <w:jc w:val="both"/>
      </w:pPr>
      <w:r>
        <w:t xml:space="preserve">Tabela: Procentowa zmiana ceny akcji spółki, której akcje zostały wymienione w siódmym numerze </w:t>
      </w:r>
      <w:proofErr w:type="gramStart"/>
      <w:r>
        <w:t>,,</w:t>
      </w:r>
      <w:proofErr w:type="gramEnd"/>
      <w:r>
        <w:t xml:space="preserve">Raportu Tygodniowego” z 27 października 2014 roku w rubryce ,,Wykres do przemyślenia” w okresie od 24 października 2014 roku do 4 września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24.10.2014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Tesgas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4,32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3,45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  -20,1 %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-20,1 %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  -11,5 %</w:t>
            </w:r>
          </w:p>
        </w:tc>
      </w:tr>
    </w:tbl>
    <w:p w:rsidR="00BC6C98" w:rsidRDefault="00BC6C98" w:rsidP="00BC6C98">
      <w:pPr>
        <w:spacing w:after="0" w:line="240" w:lineRule="auto"/>
        <w:jc w:val="both"/>
      </w:pPr>
    </w:p>
    <w:p w:rsidR="00BC6C98" w:rsidRDefault="00BC6C98" w:rsidP="00BC6C98">
      <w:pPr>
        <w:spacing w:after="0" w:line="240" w:lineRule="auto"/>
        <w:jc w:val="both"/>
      </w:pPr>
      <w:r>
        <w:t xml:space="preserve">Tabela: Procentowa zmiana ceny akcji spółki, której akcje zostały wymienione w numerze </w:t>
      </w:r>
      <w:proofErr w:type="gramStart"/>
      <w:r>
        <w:t>,,</w:t>
      </w:r>
      <w:proofErr w:type="gramEnd"/>
      <w:r>
        <w:t xml:space="preserve">Raportu Tygodniowego” z 3 listopada 2014 roku w rubryce ,,Wykres do przemyślenia” w okresie od 31 października 2014 roku do 4 września 2015 roku oraz procentowa zmiana indeksu WIG 20 w tym okresie. </w:t>
      </w:r>
    </w:p>
    <w:p w:rsidR="00BC6C98" w:rsidRDefault="00BC6C98" w:rsidP="00BC6C98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31.10.2014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Akcja spółki Enea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16,00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13,27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  -17,1 %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-17,1 %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2 463,68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  -12,9 %</w:t>
            </w:r>
          </w:p>
        </w:tc>
      </w:tr>
    </w:tbl>
    <w:p w:rsidR="00BC6C98" w:rsidRDefault="00BC6C98" w:rsidP="00BC6C98">
      <w:pPr>
        <w:spacing w:after="0" w:line="240" w:lineRule="auto"/>
        <w:jc w:val="both"/>
      </w:pPr>
    </w:p>
    <w:p w:rsidR="00BC6C98" w:rsidRDefault="00BC6C98" w:rsidP="00BC6C98">
      <w:pPr>
        <w:spacing w:after="0" w:line="240" w:lineRule="auto"/>
        <w:jc w:val="both"/>
        <w:rPr>
          <w:rFonts w:eastAsiaTheme="minorEastAsia"/>
        </w:rPr>
      </w:pPr>
      <w:r>
        <w:lastRenderedPageBreak/>
        <w:t xml:space="preserve">Tabela: Procentowa zmiana ceny akcji spółki, której akcje zostały wymienione w numerze </w:t>
      </w:r>
      <w:proofErr w:type="gramStart"/>
      <w:r>
        <w:t>,,</w:t>
      </w:r>
      <w:proofErr w:type="gramEnd"/>
      <w:r>
        <w:t xml:space="preserve">Raportu Tygodniowego” z 1 grudnia 2014 roku w rubryce ,,Wykres do przemyślenia” w okresie od 28 listopada 2014 roku do 4 września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28.11.2014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Procad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1,06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1,75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Pr="003E4869" w:rsidRDefault="00BC6C98" w:rsidP="001D5BA2">
            <w:pPr>
              <w:jc w:val="center"/>
              <w:rPr>
                <w:rFonts w:eastAsiaTheme="minorEastAsia"/>
              </w:rPr>
            </w:pPr>
            <w:r w:rsidRPr="003E4869">
              <w:t>+</w:t>
            </w:r>
            <w:r>
              <w:t>65</w:t>
            </w:r>
            <w:r w:rsidRPr="003E4869">
              <w:t>,</w:t>
            </w:r>
            <w:r>
              <w:t>1</w:t>
            </w:r>
            <w:r w:rsidRPr="003E4869">
              <w:t xml:space="preserve">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Pr="003E4869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E4869">
              <w:rPr>
                <w:b/>
                <w:color w:val="FF0000"/>
              </w:rPr>
              <w:t>+</w:t>
            </w:r>
            <w:r>
              <w:rPr>
                <w:b/>
                <w:color w:val="FF0000"/>
              </w:rPr>
              <w:t>65</w:t>
            </w:r>
            <w:r w:rsidRPr="003E4869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1</w:t>
            </w:r>
            <w:r w:rsidRPr="003E4869">
              <w:rPr>
                <w:b/>
                <w:color w:val="FF0000"/>
              </w:rPr>
              <w:t xml:space="preserve">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2 416,93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2 146,47 pkt..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-11,2 %</w:t>
            </w:r>
          </w:p>
        </w:tc>
      </w:tr>
    </w:tbl>
    <w:p w:rsidR="00BC6C98" w:rsidRDefault="00BC6C98" w:rsidP="00BC6C98">
      <w:pPr>
        <w:spacing w:after="0" w:line="240" w:lineRule="auto"/>
        <w:jc w:val="both"/>
      </w:pPr>
    </w:p>
    <w:p w:rsidR="00BC6C98" w:rsidRDefault="00BC6C98" w:rsidP="00BC6C98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umieszczone 2 grudnia na stronie internetowej </w:t>
      </w:r>
      <w:hyperlink r:id="rId37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1 grudnia 2014 roku do 19 czerwca 2015 roku oraz do 4 września 2015 roku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01.12.2014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Akcja spółki PKO BP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37,65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29,41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-21,9 %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-21,9 %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  -11,2 %</w:t>
            </w:r>
          </w:p>
        </w:tc>
      </w:tr>
    </w:tbl>
    <w:p w:rsidR="00BC6C98" w:rsidRDefault="00BC6C98" w:rsidP="00BC6C98">
      <w:pPr>
        <w:spacing w:after="0" w:line="240" w:lineRule="auto"/>
        <w:jc w:val="both"/>
      </w:pPr>
    </w:p>
    <w:p w:rsidR="00BC6C98" w:rsidRDefault="00BC6C98" w:rsidP="00BC6C98">
      <w:pPr>
        <w:spacing w:after="0" w:line="240" w:lineRule="auto"/>
        <w:jc w:val="both"/>
      </w:pPr>
      <w:r>
        <w:t xml:space="preserve">Tabela: Procentowa zmiana ceny akcji spółki, której akcje zostały wymienione w numerze </w:t>
      </w:r>
      <w:proofErr w:type="gramStart"/>
      <w:r>
        <w:t>,,</w:t>
      </w:r>
      <w:proofErr w:type="gramEnd"/>
      <w:r>
        <w:t xml:space="preserve">Raportu Tygodniowego” z 15 grudnia 2014 roku w rubryce ,,Wykres do przemyślenia” w okresie od 12 grudnia 2014 roku do 19 czerwca 2015 roku do 4 września 2015 roku oraz procentowa zmiana indeksu WIG 20 w tym okresie. </w:t>
      </w:r>
    </w:p>
    <w:p w:rsidR="00BC6C98" w:rsidRDefault="00BC6C98" w:rsidP="00BC6C98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12.12.2014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Mercor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8,14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10,00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  +22,9 %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+22,9 %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2 360,00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 -  9,0 %</w:t>
            </w:r>
          </w:p>
        </w:tc>
      </w:tr>
    </w:tbl>
    <w:p w:rsidR="00BC6C98" w:rsidRDefault="00BC6C98" w:rsidP="00BC6C98">
      <w:pPr>
        <w:spacing w:after="0" w:line="240" w:lineRule="auto"/>
        <w:jc w:val="both"/>
      </w:pPr>
    </w:p>
    <w:p w:rsidR="00BC6C98" w:rsidRDefault="00BC6C98" w:rsidP="00BC6C98">
      <w:pPr>
        <w:spacing w:after="0" w:line="240" w:lineRule="auto"/>
        <w:jc w:val="both"/>
      </w:pPr>
      <w:r>
        <w:t xml:space="preserve">Tabela: Procentowa zmiana ceny akcji spółki, której akcje zostały umieszczone 2 stycznia 2015 roku </w:t>
      </w:r>
      <w:proofErr w:type="gramStart"/>
      <w:r>
        <w:t>na  stronie</w:t>
      </w:r>
      <w:proofErr w:type="gramEnd"/>
      <w:r>
        <w:t xml:space="preserve"> internetowej </w:t>
      </w:r>
      <w:hyperlink r:id="rId38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1 grudnia do 19 czerwca 2015 roku do 4 września 2015 roku oraz procentowa zmiana indeksu WIG 20 w tym okresie. </w:t>
      </w:r>
    </w:p>
    <w:p w:rsidR="00BC6C98" w:rsidRDefault="00BC6C98" w:rsidP="00BC6C98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30.12.2014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Comarch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115,50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127,00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+10,0 %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+10,0 %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2 315,94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  -7,3 %</w:t>
            </w:r>
          </w:p>
        </w:tc>
      </w:tr>
    </w:tbl>
    <w:p w:rsidR="00BC6C98" w:rsidRDefault="00BC6C98" w:rsidP="00BC6C98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umieszczone 12 stycznia 2015 roku </w:t>
      </w:r>
      <w:proofErr w:type="gramStart"/>
      <w:r>
        <w:t>na  stronie</w:t>
      </w:r>
      <w:proofErr w:type="gramEnd"/>
      <w:r>
        <w:t xml:space="preserve"> internetowej </w:t>
      </w:r>
      <w:hyperlink r:id="rId39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9 stycznia do 4 września roku oraz procentowa zmiana indeksu WIG 20 w tym okresie. </w:t>
      </w:r>
    </w:p>
    <w:p w:rsidR="00BC6C98" w:rsidRDefault="00BC6C98" w:rsidP="00BC6C98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09.01.2015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Akcja spółki Muza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3,34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3,45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3,3 %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3,3 %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-11,2 %</w:t>
            </w:r>
          </w:p>
        </w:tc>
      </w:tr>
    </w:tbl>
    <w:p w:rsidR="00BC6C98" w:rsidRDefault="00BC6C98" w:rsidP="00BC6C98">
      <w:pPr>
        <w:spacing w:after="0" w:line="240" w:lineRule="auto"/>
        <w:jc w:val="both"/>
        <w:rPr>
          <w:rFonts w:eastAsiaTheme="minorEastAsia"/>
        </w:rPr>
      </w:pPr>
    </w:p>
    <w:p w:rsidR="00BC6C98" w:rsidRDefault="00BC6C98" w:rsidP="00BC6C98">
      <w:pPr>
        <w:spacing w:after="0" w:line="240" w:lineRule="auto"/>
        <w:jc w:val="both"/>
      </w:pPr>
      <w:r>
        <w:lastRenderedPageBreak/>
        <w:t xml:space="preserve">Tabela: Procentowa zmiana ceny akcji spółki, której akcje zostały umieszczone 30 stycznia 2015 roku </w:t>
      </w:r>
      <w:proofErr w:type="gramStart"/>
      <w:r>
        <w:t>na  stronie</w:t>
      </w:r>
      <w:proofErr w:type="gramEnd"/>
      <w:r>
        <w:t xml:space="preserve"> internetowej </w:t>
      </w:r>
      <w:hyperlink r:id="rId40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29 stycznia do 4 września 2015 roku oraz procentowa zmiana indeksu WIG 20 w tym okresie. </w:t>
      </w:r>
    </w:p>
    <w:p w:rsidR="00BC6C98" w:rsidRDefault="00BC6C98" w:rsidP="00BC6C98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29.01.2015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Akcja spółki Lubawa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1,11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1,04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-6,3 %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-6,3 %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-11,2 %</w:t>
            </w:r>
          </w:p>
        </w:tc>
      </w:tr>
    </w:tbl>
    <w:p w:rsidR="00BC6C98" w:rsidRDefault="00BC6C98" w:rsidP="00BC6C98">
      <w:pPr>
        <w:spacing w:after="0" w:line="240" w:lineRule="auto"/>
        <w:jc w:val="both"/>
        <w:rPr>
          <w:rFonts w:eastAsiaTheme="minorEastAsia"/>
          <w:b/>
          <w:u w:val="single"/>
        </w:rPr>
      </w:pPr>
    </w:p>
    <w:p w:rsidR="00BC6C98" w:rsidRDefault="00BC6C98" w:rsidP="00BC6C98">
      <w:pPr>
        <w:spacing w:after="0" w:line="240" w:lineRule="auto"/>
        <w:jc w:val="both"/>
      </w:pPr>
      <w:r>
        <w:t xml:space="preserve">Tabela: Procentowa zmiana ceny akcji spółki, której akcje zostały umieszczone 10 lutego 2015 roku </w:t>
      </w:r>
      <w:proofErr w:type="gramStart"/>
      <w:r>
        <w:t>na  stronie</w:t>
      </w:r>
      <w:proofErr w:type="gramEnd"/>
      <w:r>
        <w:t xml:space="preserve"> internetowej </w:t>
      </w:r>
      <w:hyperlink r:id="rId41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9 lutego do 4 września 2015 roku oraz procentowa zmiana indeksu WIG 20 w tym okresie. </w:t>
      </w:r>
    </w:p>
    <w:p w:rsidR="00BC6C98" w:rsidRDefault="00BC6C98" w:rsidP="00BC6C98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09.02.2015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Atrem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4,50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5,28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+17,3 %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+17,3 %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-8,3 %</w:t>
            </w:r>
          </w:p>
        </w:tc>
      </w:tr>
    </w:tbl>
    <w:p w:rsidR="00BC6C98" w:rsidRDefault="00BC6C98" w:rsidP="00BC6C98">
      <w:pPr>
        <w:spacing w:after="0" w:line="240" w:lineRule="auto"/>
        <w:jc w:val="both"/>
        <w:rPr>
          <w:rFonts w:eastAsiaTheme="minorEastAsia"/>
          <w:b/>
        </w:rPr>
      </w:pPr>
    </w:p>
    <w:p w:rsidR="00BC6C98" w:rsidRDefault="00BC6C98" w:rsidP="00BC6C98">
      <w:pPr>
        <w:spacing w:after="0" w:line="240" w:lineRule="auto"/>
        <w:jc w:val="both"/>
      </w:pPr>
      <w:r>
        <w:t xml:space="preserve">Tabela: Procentowa zmiana ceny akcji spółki, której akcje zostały umieszczone 3 marca 2015 roku </w:t>
      </w:r>
      <w:proofErr w:type="gramStart"/>
      <w:r>
        <w:t>na  stronie</w:t>
      </w:r>
      <w:proofErr w:type="gramEnd"/>
      <w:r>
        <w:t xml:space="preserve"> internetowej </w:t>
      </w:r>
      <w:hyperlink r:id="rId42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 marca do 4 września 2015 roku oraz procentowa zmiana indeksu WIG 20 w tym okresie. </w:t>
      </w:r>
    </w:p>
    <w:p w:rsidR="00BC6C98" w:rsidRDefault="00BC6C98" w:rsidP="00BC6C98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02.03.2015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Akcja spółki Mostostal Warszawa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7,57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13,70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+81,0 %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+81,0 %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2 358,25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-9,0 %</w:t>
            </w:r>
          </w:p>
        </w:tc>
      </w:tr>
    </w:tbl>
    <w:p w:rsidR="00BC6C98" w:rsidRDefault="00BC6C98" w:rsidP="00BC6C98">
      <w:pPr>
        <w:spacing w:after="0" w:line="240" w:lineRule="auto"/>
        <w:jc w:val="both"/>
        <w:rPr>
          <w:rFonts w:eastAsiaTheme="minorEastAsia"/>
          <w:b/>
        </w:rPr>
      </w:pPr>
    </w:p>
    <w:p w:rsidR="00BC6C98" w:rsidRDefault="00BC6C98" w:rsidP="00BC6C98">
      <w:pPr>
        <w:spacing w:after="0" w:line="240" w:lineRule="auto"/>
        <w:jc w:val="both"/>
      </w:pPr>
      <w:r>
        <w:t xml:space="preserve">Tabela: Procentowa zmiana ceny akcji spółki, której akcje zostały umieszczone 9 kwietnia 2015 roku </w:t>
      </w:r>
      <w:proofErr w:type="gramStart"/>
      <w:r>
        <w:t>na  stronie</w:t>
      </w:r>
      <w:proofErr w:type="gramEnd"/>
      <w:r>
        <w:t xml:space="preserve"> internetowej </w:t>
      </w:r>
      <w:hyperlink r:id="rId43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8 do 4 września 2015 roku oraz procentowa zmiana indeksu WIG 20 w tym okresie. </w:t>
      </w:r>
    </w:p>
    <w:p w:rsidR="00BC6C98" w:rsidRDefault="00BC6C98" w:rsidP="00BC6C98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08.04.2015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Akcja spółki Ceramika Nowa Gala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1,25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1,19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-4,8 %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-4,8 %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2 424,82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-11,5 %</w:t>
            </w:r>
          </w:p>
        </w:tc>
      </w:tr>
    </w:tbl>
    <w:p w:rsidR="00BC6C98" w:rsidRDefault="00BC6C98" w:rsidP="00BC6C98">
      <w:pPr>
        <w:spacing w:after="0" w:line="240" w:lineRule="auto"/>
        <w:jc w:val="both"/>
        <w:rPr>
          <w:rFonts w:eastAsiaTheme="minorEastAsia"/>
          <w:sz w:val="34"/>
          <w:szCs w:val="34"/>
        </w:rPr>
      </w:pPr>
    </w:p>
    <w:p w:rsidR="00BC6C98" w:rsidRDefault="00BC6C98" w:rsidP="00BC6C98">
      <w:pPr>
        <w:spacing w:after="0" w:line="240" w:lineRule="auto"/>
        <w:jc w:val="both"/>
      </w:pPr>
      <w:r>
        <w:t xml:space="preserve">Tabela: Procentowa zmiana ceny akcji spółki, której akcje zostały umieszczone 5 maja 2015 roku </w:t>
      </w:r>
      <w:proofErr w:type="gramStart"/>
      <w:r>
        <w:t>na  stronie</w:t>
      </w:r>
      <w:proofErr w:type="gramEnd"/>
      <w:r>
        <w:t xml:space="preserve"> internetowej </w:t>
      </w:r>
      <w:hyperlink r:id="rId44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4 do 4 września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04.05.2015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Akcja spółki Polnord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11,10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9,57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-13,8  %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-13,8  %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2 523,09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-14,9 %</w:t>
            </w:r>
          </w:p>
        </w:tc>
      </w:tr>
    </w:tbl>
    <w:p w:rsidR="00BC6C98" w:rsidRDefault="00BC6C98" w:rsidP="00BC6C98">
      <w:pPr>
        <w:spacing w:after="0" w:line="240" w:lineRule="auto"/>
        <w:jc w:val="both"/>
      </w:pPr>
    </w:p>
    <w:p w:rsidR="00BC6C98" w:rsidRDefault="00BC6C98" w:rsidP="00BC6C98">
      <w:pPr>
        <w:spacing w:after="0" w:line="240" w:lineRule="auto"/>
        <w:jc w:val="both"/>
      </w:pPr>
      <w:r>
        <w:lastRenderedPageBreak/>
        <w:t xml:space="preserve">Tabela: Procentowa zmiana cen akcji trzech spółek, których akcje zostały umieszczone w dniu 1 lipca na stronie internetowej </w:t>
      </w:r>
      <w:hyperlink r:id="rId45" w:history="1">
        <w:r>
          <w:rPr>
            <w:rStyle w:val="Hipercze"/>
          </w:rPr>
          <w:t>http://analizy-rynkowe.pl/</w:t>
        </w:r>
      </w:hyperlink>
      <w:r>
        <w:t xml:space="preserve"> w rubryce </w:t>
      </w:r>
      <w:proofErr w:type="gramStart"/>
      <w:r>
        <w:t>,,</w:t>
      </w:r>
      <w:proofErr w:type="gramEnd"/>
      <w:r>
        <w:t xml:space="preserve">Wykres do przemyślenia” w okresie od 30 czerwca 2015 roku do 4 września 2015 roku oraz procentowa zmiana indeksu WIG 20 w tym okresie. </w:t>
      </w:r>
    </w:p>
    <w:p w:rsidR="00BC6C98" w:rsidRDefault="00BC6C98" w:rsidP="00BC6C98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30.06.2015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Akcja spółki TIM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9,49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7,95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  -16,2 %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Akcja </w:t>
            </w:r>
            <w:proofErr w:type="gramStart"/>
            <w:r>
              <w:t xml:space="preserve">spółki  </w:t>
            </w:r>
            <w:proofErr w:type="spellStart"/>
            <w:r>
              <w:t>Unima</w:t>
            </w:r>
            <w:proofErr w:type="spellEnd"/>
            <w:proofErr w:type="gramEnd"/>
            <w:r>
              <w:t xml:space="preserve"> 2000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2,58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2,39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  -7,4 %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Variant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1,77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1,55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-12,4 %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-12,0 %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2317,84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  -7,4 %</w:t>
            </w:r>
          </w:p>
        </w:tc>
      </w:tr>
    </w:tbl>
    <w:p w:rsidR="00BC6C98" w:rsidRDefault="00BC6C98" w:rsidP="00BC6C98">
      <w:pPr>
        <w:spacing w:after="0" w:line="240" w:lineRule="auto"/>
        <w:jc w:val="both"/>
      </w:pPr>
    </w:p>
    <w:p w:rsidR="00BC6C98" w:rsidRDefault="00BC6C98" w:rsidP="00BC6C98">
      <w:pPr>
        <w:spacing w:after="0" w:line="240" w:lineRule="auto"/>
        <w:jc w:val="both"/>
      </w:pPr>
      <w:r>
        <w:t xml:space="preserve">Tabela: Procentowa zmiana ceny akcji spółki, której akcje zostały umieszczone 21 lipca 2015 roku </w:t>
      </w:r>
      <w:proofErr w:type="gramStart"/>
      <w:r>
        <w:t>na  stronie</w:t>
      </w:r>
      <w:proofErr w:type="gramEnd"/>
      <w:r>
        <w:t xml:space="preserve"> internetowej </w:t>
      </w:r>
      <w:hyperlink r:id="rId46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22 do 4 września 2015 roku oraz procentowa zmiana indeksu WIG 20 w tym okresie. </w:t>
      </w:r>
    </w:p>
    <w:p w:rsidR="00BC6C98" w:rsidRDefault="00BC6C98" w:rsidP="00BC6C98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21.07.2015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Akcja spółki Ropczyce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20,80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21,02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1,1 %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1,1 %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2 444,63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-4,4 %</w:t>
            </w:r>
          </w:p>
        </w:tc>
      </w:tr>
    </w:tbl>
    <w:p w:rsidR="00BC6C98" w:rsidRDefault="00BC6C98" w:rsidP="00BC6C98">
      <w:pPr>
        <w:spacing w:after="0" w:line="240" w:lineRule="auto"/>
        <w:jc w:val="both"/>
      </w:pPr>
    </w:p>
    <w:p w:rsidR="00BC6C98" w:rsidRDefault="00BC6C98" w:rsidP="00BC6C98">
      <w:pPr>
        <w:spacing w:after="0" w:line="240" w:lineRule="auto"/>
        <w:jc w:val="both"/>
      </w:pPr>
      <w:r>
        <w:t xml:space="preserve">Tabela: Procentowa zmiana ceny akcji spółki, której akcje zostały umieszczone 23 lipca 2015 roku </w:t>
      </w:r>
      <w:proofErr w:type="gramStart"/>
      <w:r>
        <w:t>na  stronie</w:t>
      </w:r>
      <w:proofErr w:type="gramEnd"/>
      <w:r>
        <w:t xml:space="preserve"> internetowej </w:t>
      </w:r>
      <w:hyperlink r:id="rId47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23 do 4 września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22.07.2015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Akcja spółki Eurocash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41,26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44,00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6,6 %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6,6 %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2 185,83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2 145,12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-1,8 %</w:t>
            </w:r>
          </w:p>
        </w:tc>
      </w:tr>
    </w:tbl>
    <w:p w:rsidR="00BC6C98" w:rsidRDefault="00BC6C98" w:rsidP="00BC6C98">
      <w:pPr>
        <w:spacing w:after="0" w:line="240" w:lineRule="auto"/>
        <w:jc w:val="both"/>
      </w:pPr>
      <w:r>
        <w:t xml:space="preserve">Tabela: Procentowa zmiana ceny akcji spółki, której akcje zostały umieszczone 23 lipca 2015 roku </w:t>
      </w:r>
      <w:proofErr w:type="gramStart"/>
      <w:r>
        <w:t>na  stronie</w:t>
      </w:r>
      <w:proofErr w:type="gramEnd"/>
      <w:r>
        <w:t xml:space="preserve"> internetowej </w:t>
      </w:r>
      <w:hyperlink r:id="rId48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23 do 4 września 2015 roku oraz procentowa zmiana indeksu WIG 20 w tym okresie. </w:t>
      </w:r>
    </w:p>
    <w:p w:rsidR="00BC6C98" w:rsidRDefault="00BC6C98" w:rsidP="00BC6C98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22.07.2015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Akcja spółki Agora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11,20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11,30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0,9 %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0,9 %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2 107,58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1,8 %</w:t>
            </w:r>
          </w:p>
        </w:tc>
      </w:tr>
    </w:tbl>
    <w:p w:rsidR="00BC6C98" w:rsidRDefault="00BC6C98" w:rsidP="00BC6C98">
      <w:pPr>
        <w:spacing w:after="0" w:line="240" w:lineRule="auto"/>
        <w:jc w:val="both"/>
      </w:pPr>
    </w:p>
    <w:p w:rsidR="00BC6C98" w:rsidRDefault="00BC6C98" w:rsidP="00BC6C98">
      <w:pPr>
        <w:spacing w:after="0" w:line="240" w:lineRule="auto"/>
        <w:jc w:val="both"/>
      </w:pPr>
      <w:r>
        <w:t xml:space="preserve">Tabela: Procentowa zmiana ceny akcji spółki, której akcje zostały umieszczone 23 lipca 2015 roku </w:t>
      </w:r>
      <w:proofErr w:type="gramStart"/>
      <w:r>
        <w:t>na  stronie</w:t>
      </w:r>
      <w:proofErr w:type="gramEnd"/>
      <w:r>
        <w:t xml:space="preserve"> internetowej </w:t>
      </w:r>
      <w:hyperlink r:id="rId49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23 do 4 września 2015 roku oraz procentowa zmiana indeksu WIG 20 w tym okresie. </w:t>
      </w:r>
    </w:p>
    <w:p w:rsidR="00BC6C98" w:rsidRDefault="00BC6C98" w:rsidP="00BC6C98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22.07.2015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Akcja spółki BZWBK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309,00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308,75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-0,1 %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-0,1 %</w:t>
            </w:r>
          </w:p>
        </w:tc>
      </w:tr>
      <w:tr w:rsidR="00BC6C98" w:rsidTr="001D5B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 xml:space="preserve">2 155,07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98" w:rsidRDefault="00BC6C98" w:rsidP="001D5BA2">
            <w:pPr>
              <w:jc w:val="center"/>
              <w:rPr>
                <w:rFonts w:eastAsiaTheme="minorEastAsia"/>
              </w:rPr>
            </w:pPr>
            <w:r>
              <w:t>-0,4 %</w:t>
            </w:r>
          </w:p>
        </w:tc>
      </w:tr>
    </w:tbl>
    <w:p w:rsidR="00BC6C98" w:rsidRPr="000D018E" w:rsidRDefault="00BC6C98" w:rsidP="00BC6C98">
      <w:pPr>
        <w:spacing w:after="0" w:line="240" w:lineRule="auto"/>
        <w:jc w:val="both"/>
        <w:rPr>
          <w:sz w:val="40"/>
          <w:szCs w:val="40"/>
          <w:u w:val="single"/>
        </w:rPr>
      </w:pPr>
      <w:r w:rsidRPr="000B785B">
        <w:rPr>
          <w:sz w:val="40"/>
          <w:szCs w:val="40"/>
        </w:rPr>
        <w:lastRenderedPageBreak/>
        <w:t xml:space="preserve">Spółek, </w:t>
      </w:r>
      <w:r w:rsidRPr="00635AE4">
        <w:rPr>
          <w:sz w:val="40"/>
          <w:szCs w:val="40"/>
          <w:u w:val="single"/>
        </w:rPr>
        <w:t>dla których nie można jeszcze obliczyć</w:t>
      </w:r>
      <w:r w:rsidRPr="000B785B">
        <w:rPr>
          <w:sz w:val="40"/>
          <w:szCs w:val="40"/>
        </w:rPr>
        <w:t xml:space="preserve"> procentowej zmiany kursu akcji po wprowadzeniu jej do rubryki </w:t>
      </w:r>
      <w:proofErr w:type="gramStart"/>
      <w:r w:rsidRPr="000B785B">
        <w:rPr>
          <w:sz w:val="40"/>
          <w:szCs w:val="40"/>
        </w:rPr>
        <w:t>,,</w:t>
      </w:r>
      <w:proofErr w:type="gramEnd"/>
      <w:r w:rsidRPr="000B785B">
        <w:rPr>
          <w:sz w:val="40"/>
          <w:szCs w:val="40"/>
        </w:rPr>
        <w:t xml:space="preserve">Wykres do przemyślenia” w okresie 12 pierwszych miesięcy po jej wprowadzeniu do tej rubryki </w:t>
      </w:r>
      <w:r w:rsidRPr="000D018E">
        <w:rPr>
          <w:sz w:val="40"/>
          <w:szCs w:val="40"/>
          <w:u w:val="single"/>
        </w:rPr>
        <w:t xml:space="preserve">jest </w:t>
      </w:r>
      <w:r w:rsidRPr="000D018E">
        <w:rPr>
          <w:b/>
          <w:sz w:val="40"/>
          <w:szCs w:val="40"/>
          <w:u w:val="single"/>
        </w:rPr>
        <w:t>30.</w:t>
      </w:r>
      <w:r w:rsidRPr="000D018E">
        <w:rPr>
          <w:sz w:val="40"/>
          <w:szCs w:val="40"/>
          <w:u w:val="single"/>
        </w:rPr>
        <w:t xml:space="preserve"> </w:t>
      </w:r>
    </w:p>
    <w:p w:rsidR="00BC6C98" w:rsidRDefault="00BC6C98" w:rsidP="00BC6C98">
      <w:pPr>
        <w:spacing w:after="0" w:line="240" w:lineRule="auto"/>
        <w:jc w:val="both"/>
        <w:rPr>
          <w:sz w:val="40"/>
          <w:szCs w:val="40"/>
        </w:rPr>
      </w:pPr>
    </w:p>
    <w:p w:rsidR="00BC6C98" w:rsidRPr="000B785B" w:rsidRDefault="00BC6C98" w:rsidP="00BC6C98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W odniesieniu do tej grupy </w:t>
      </w:r>
      <w:r w:rsidRPr="000D018E">
        <w:rPr>
          <w:b/>
          <w:sz w:val="40"/>
          <w:szCs w:val="40"/>
          <w:u w:val="single"/>
        </w:rPr>
        <w:t>30 spółek</w:t>
      </w:r>
      <w:r>
        <w:rPr>
          <w:sz w:val="40"/>
          <w:szCs w:val="40"/>
        </w:rPr>
        <w:t xml:space="preserve"> można sformułować następujący wniosek: </w:t>
      </w:r>
    </w:p>
    <w:p w:rsidR="00BC6C98" w:rsidRDefault="00BC6C98" w:rsidP="00BC6C98">
      <w:pPr>
        <w:spacing w:after="0" w:line="240" w:lineRule="auto"/>
        <w:jc w:val="both"/>
        <w:rPr>
          <w:sz w:val="60"/>
          <w:szCs w:val="60"/>
          <w:u w:val="single"/>
        </w:rPr>
      </w:pPr>
    </w:p>
    <w:p w:rsidR="00BC6C98" w:rsidRPr="00BF6A9A" w:rsidRDefault="00BC6C98" w:rsidP="00BC6C98">
      <w:pPr>
        <w:spacing w:after="0" w:line="240" w:lineRule="auto"/>
        <w:jc w:val="both"/>
        <w:rPr>
          <w:sz w:val="50"/>
          <w:szCs w:val="50"/>
          <w:u w:val="single"/>
        </w:rPr>
      </w:pPr>
      <w:r w:rsidRPr="00BF6A9A">
        <w:rPr>
          <w:sz w:val="50"/>
          <w:szCs w:val="50"/>
          <w:u w:val="single"/>
        </w:rPr>
        <w:t xml:space="preserve">Wniosek </w:t>
      </w:r>
    </w:p>
    <w:p w:rsidR="00BC6C98" w:rsidRPr="00BF6A9A" w:rsidRDefault="00BC6C98" w:rsidP="00BC6C98">
      <w:pPr>
        <w:spacing w:after="0" w:line="240" w:lineRule="auto"/>
        <w:jc w:val="both"/>
        <w:rPr>
          <w:sz w:val="50"/>
          <w:szCs w:val="50"/>
        </w:rPr>
      </w:pPr>
    </w:p>
    <w:p w:rsidR="00BC6C98" w:rsidRPr="00BF6A9A" w:rsidRDefault="00BC6C98" w:rsidP="00BC6C98">
      <w:pPr>
        <w:spacing w:after="0" w:line="240" w:lineRule="auto"/>
        <w:jc w:val="both"/>
        <w:rPr>
          <w:sz w:val="50"/>
          <w:szCs w:val="50"/>
        </w:rPr>
      </w:pPr>
      <w:r w:rsidRPr="00BF6A9A">
        <w:rPr>
          <w:sz w:val="50"/>
          <w:szCs w:val="50"/>
        </w:rPr>
        <w:t xml:space="preserve">Warto zauważyć, że </w:t>
      </w:r>
    </w:p>
    <w:p w:rsidR="00BC6C98" w:rsidRPr="00BF6A9A" w:rsidRDefault="00BC6C98" w:rsidP="00BC6C98">
      <w:pPr>
        <w:spacing w:after="0" w:line="240" w:lineRule="auto"/>
        <w:jc w:val="both"/>
        <w:rPr>
          <w:sz w:val="50"/>
          <w:szCs w:val="50"/>
        </w:rPr>
      </w:pPr>
    </w:p>
    <w:p w:rsidR="00BC6C98" w:rsidRPr="00BF6A9A" w:rsidRDefault="00BC6C98" w:rsidP="00BC6C98">
      <w:pPr>
        <w:spacing w:after="0" w:line="240" w:lineRule="auto"/>
        <w:jc w:val="both"/>
        <w:rPr>
          <w:sz w:val="50"/>
          <w:szCs w:val="50"/>
        </w:rPr>
      </w:pPr>
      <w:r w:rsidRPr="00BF6A9A">
        <w:rPr>
          <w:b/>
          <w:color w:val="000000" w:themeColor="text1"/>
          <w:sz w:val="50"/>
          <w:szCs w:val="50"/>
        </w:rPr>
        <w:t xml:space="preserve">spośród </w:t>
      </w:r>
      <w:r w:rsidRPr="00BF6A9A">
        <w:rPr>
          <w:b/>
          <w:color w:val="000000" w:themeColor="text1"/>
          <w:sz w:val="50"/>
          <w:szCs w:val="50"/>
          <w:u w:val="single"/>
        </w:rPr>
        <w:t xml:space="preserve">30 </w:t>
      </w:r>
      <w:proofErr w:type="gramStart"/>
      <w:r w:rsidRPr="00BF6A9A">
        <w:rPr>
          <w:b/>
          <w:color w:val="000000" w:themeColor="text1"/>
          <w:sz w:val="50"/>
          <w:szCs w:val="50"/>
          <w:u w:val="single"/>
        </w:rPr>
        <w:t>spółek</w:t>
      </w:r>
      <w:r w:rsidRPr="00BF6A9A">
        <w:rPr>
          <w:sz w:val="50"/>
          <w:szCs w:val="50"/>
        </w:rPr>
        <w:t xml:space="preserve"> (których</w:t>
      </w:r>
      <w:proofErr w:type="gramEnd"/>
      <w:r w:rsidRPr="00BF6A9A">
        <w:rPr>
          <w:sz w:val="50"/>
          <w:szCs w:val="50"/>
        </w:rPr>
        <w:t xml:space="preserve"> lista opublikowana jest na str. 5-9) </w:t>
      </w:r>
    </w:p>
    <w:p w:rsidR="00BC6C98" w:rsidRPr="00BF6A9A" w:rsidRDefault="00BC6C98" w:rsidP="00BC6C98">
      <w:pPr>
        <w:spacing w:after="0" w:line="240" w:lineRule="auto"/>
        <w:jc w:val="both"/>
        <w:rPr>
          <w:sz w:val="50"/>
          <w:szCs w:val="50"/>
        </w:rPr>
      </w:pPr>
    </w:p>
    <w:p w:rsidR="00BC6C98" w:rsidRPr="00BF6A9A" w:rsidRDefault="00BC6C98" w:rsidP="00BC6C98">
      <w:pPr>
        <w:spacing w:after="0" w:line="240" w:lineRule="auto"/>
        <w:jc w:val="both"/>
        <w:rPr>
          <w:b/>
          <w:sz w:val="50"/>
          <w:szCs w:val="50"/>
        </w:rPr>
      </w:pPr>
      <w:proofErr w:type="gramStart"/>
      <w:r w:rsidRPr="00BF6A9A">
        <w:rPr>
          <w:b/>
          <w:sz w:val="50"/>
          <w:szCs w:val="50"/>
        </w:rPr>
        <w:t>kursy</w:t>
      </w:r>
      <w:proofErr w:type="gramEnd"/>
      <w:r w:rsidRPr="00BF6A9A">
        <w:rPr>
          <w:b/>
          <w:sz w:val="50"/>
          <w:szCs w:val="50"/>
        </w:rPr>
        <w:t xml:space="preserve"> akcji </w:t>
      </w:r>
      <w:r w:rsidRPr="00BF6A9A">
        <w:rPr>
          <w:b/>
          <w:color w:val="FF0000"/>
          <w:sz w:val="50"/>
          <w:szCs w:val="50"/>
        </w:rPr>
        <w:t>20</w:t>
      </w:r>
      <w:r>
        <w:rPr>
          <w:b/>
          <w:color w:val="FF0000"/>
          <w:sz w:val="50"/>
          <w:szCs w:val="50"/>
        </w:rPr>
        <w:t>-u</w:t>
      </w:r>
      <w:r w:rsidRPr="00BF6A9A">
        <w:rPr>
          <w:b/>
          <w:color w:val="FF0000"/>
          <w:sz w:val="50"/>
          <w:szCs w:val="50"/>
        </w:rPr>
        <w:t xml:space="preserve"> spółek</w:t>
      </w:r>
      <w:r w:rsidRPr="00BF6A9A">
        <w:rPr>
          <w:sz w:val="50"/>
          <w:szCs w:val="50"/>
        </w:rPr>
        <w:t xml:space="preserve"> od momentu owego zakwalifikowania do tej rubryki do dnia 4 września 2015 roku zachowywały się </w:t>
      </w:r>
      <w:r w:rsidRPr="00BF6A9A">
        <w:rPr>
          <w:b/>
          <w:color w:val="FF0000"/>
          <w:sz w:val="50"/>
          <w:szCs w:val="50"/>
          <w:u w:val="single"/>
        </w:rPr>
        <w:t>lepiej</w:t>
      </w:r>
      <w:r w:rsidRPr="00BF6A9A">
        <w:rPr>
          <w:b/>
          <w:color w:val="FF0000"/>
          <w:sz w:val="50"/>
          <w:szCs w:val="50"/>
        </w:rPr>
        <w:t xml:space="preserve"> od indeksu WIG20</w:t>
      </w:r>
      <w:r w:rsidRPr="00BF6A9A">
        <w:rPr>
          <w:b/>
          <w:sz w:val="50"/>
          <w:szCs w:val="50"/>
        </w:rPr>
        <w:t xml:space="preserve"> </w:t>
      </w:r>
    </w:p>
    <w:p w:rsidR="00BC6C98" w:rsidRPr="00BF6A9A" w:rsidRDefault="00BC6C98" w:rsidP="00BC6C98">
      <w:pPr>
        <w:spacing w:after="0" w:line="240" w:lineRule="auto"/>
        <w:jc w:val="both"/>
        <w:rPr>
          <w:b/>
          <w:sz w:val="50"/>
          <w:szCs w:val="50"/>
        </w:rPr>
      </w:pPr>
    </w:p>
    <w:p w:rsidR="00BC6C98" w:rsidRDefault="00BC6C98" w:rsidP="00BC6C98">
      <w:pPr>
        <w:spacing w:after="0" w:line="240" w:lineRule="auto"/>
        <w:jc w:val="both"/>
        <w:rPr>
          <w:b/>
          <w:sz w:val="50"/>
          <w:szCs w:val="50"/>
        </w:rPr>
      </w:pPr>
      <w:r w:rsidRPr="00BF6A9A">
        <w:rPr>
          <w:b/>
          <w:sz w:val="50"/>
          <w:szCs w:val="50"/>
        </w:rPr>
        <w:t>10</w:t>
      </w:r>
      <w:r>
        <w:rPr>
          <w:b/>
          <w:sz w:val="50"/>
          <w:szCs w:val="50"/>
        </w:rPr>
        <w:t>-u</w:t>
      </w:r>
      <w:r w:rsidRPr="00BF6A9A">
        <w:rPr>
          <w:b/>
          <w:sz w:val="50"/>
          <w:szCs w:val="50"/>
        </w:rPr>
        <w:t xml:space="preserve"> </w:t>
      </w:r>
      <w:r w:rsidRPr="00BF6A9A">
        <w:rPr>
          <w:b/>
          <w:sz w:val="50"/>
          <w:szCs w:val="50"/>
          <w:u w:val="single"/>
        </w:rPr>
        <w:t xml:space="preserve">gorzej </w:t>
      </w:r>
      <w:r w:rsidRPr="00BF6A9A">
        <w:rPr>
          <w:b/>
          <w:sz w:val="50"/>
          <w:szCs w:val="50"/>
        </w:rPr>
        <w:t>od indeksu WIG20 a 1</w:t>
      </w:r>
      <w:r>
        <w:rPr>
          <w:b/>
          <w:sz w:val="50"/>
          <w:szCs w:val="50"/>
        </w:rPr>
        <w:t>-ej</w:t>
      </w:r>
      <w:r w:rsidRPr="00BF6A9A">
        <w:rPr>
          <w:b/>
          <w:sz w:val="50"/>
          <w:szCs w:val="50"/>
        </w:rPr>
        <w:t xml:space="preserve"> tak samo jak WIG20</w:t>
      </w:r>
    </w:p>
    <w:p w:rsidR="00BC6C98" w:rsidRPr="00BF6A9A" w:rsidRDefault="00BC6C98" w:rsidP="00BC6C98">
      <w:pPr>
        <w:spacing w:after="0" w:line="240" w:lineRule="auto"/>
        <w:jc w:val="both"/>
        <w:rPr>
          <w:b/>
          <w:sz w:val="50"/>
          <w:szCs w:val="50"/>
          <w:u w:val="single"/>
        </w:rPr>
      </w:pPr>
    </w:p>
    <w:p w:rsidR="00BC6C98" w:rsidRPr="001F2D1E" w:rsidRDefault="00BC6C98" w:rsidP="00BC6C98">
      <w:pPr>
        <w:pStyle w:val="Bezodstpw"/>
        <w:jc w:val="both"/>
        <w:rPr>
          <w:color w:val="FF0000"/>
          <w:sz w:val="66"/>
          <w:szCs w:val="66"/>
        </w:rPr>
      </w:pPr>
      <w:proofErr w:type="gramStart"/>
      <w:r w:rsidRPr="001F2D1E">
        <w:rPr>
          <w:sz w:val="66"/>
          <w:szCs w:val="66"/>
        </w:rPr>
        <w:lastRenderedPageBreak/>
        <w:t xml:space="preserve">Uwaga ! – </w:t>
      </w:r>
      <w:proofErr w:type="gramEnd"/>
      <w:r w:rsidRPr="001F2D1E">
        <w:rPr>
          <w:sz w:val="66"/>
          <w:szCs w:val="66"/>
        </w:rPr>
        <w:t xml:space="preserve">na poprzedniej stronie użyłem sformułowania odnoszącego się do tych spółek, które znalazły się w rubryce </w:t>
      </w:r>
      <w:proofErr w:type="gramStart"/>
      <w:r w:rsidRPr="001F2D1E">
        <w:rPr>
          <w:sz w:val="66"/>
          <w:szCs w:val="66"/>
        </w:rPr>
        <w:t>,,</w:t>
      </w:r>
      <w:proofErr w:type="gramEnd"/>
      <w:r w:rsidRPr="001F2D1E">
        <w:rPr>
          <w:sz w:val="66"/>
          <w:szCs w:val="66"/>
        </w:rPr>
        <w:t xml:space="preserve">Wykres do przemyślenia” </w:t>
      </w:r>
      <w:r w:rsidRPr="001F2D1E">
        <w:rPr>
          <w:b/>
          <w:color w:val="FF0000"/>
          <w:sz w:val="66"/>
          <w:szCs w:val="66"/>
          <w:u w:val="single"/>
        </w:rPr>
        <w:t>,,na przestrzeni ostatnich 12 miesięcy”</w:t>
      </w:r>
    </w:p>
    <w:p w:rsidR="00BC6C98" w:rsidRPr="001F2D1E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  <w:r w:rsidRPr="001F2D1E">
        <w:rPr>
          <w:sz w:val="66"/>
          <w:szCs w:val="66"/>
        </w:rPr>
        <w:t xml:space="preserve">Spółki te będę starał się na prowadzonej przeze mnie stronie </w:t>
      </w:r>
      <w:proofErr w:type="gramStart"/>
      <w:r w:rsidRPr="001F2D1E">
        <w:rPr>
          <w:sz w:val="66"/>
          <w:szCs w:val="66"/>
        </w:rPr>
        <w:t xml:space="preserve">internetowej  </w:t>
      </w:r>
      <w:hyperlink r:id="rId50" w:history="1">
        <w:proofErr w:type="gramEnd"/>
        <w:r w:rsidRPr="001F2D1E">
          <w:rPr>
            <w:rStyle w:val="Hipercze"/>
            <w:sz w:val="66"/>
            <w:szCs w:val="66"/>
          </w:rPr>
          <w:t>http://analizy-rynkowe.pl/</w:t>
        </w:r>
      </w:hyperlink>
      <w:r w:rsidRPr="001F2D1E">
        <w:rPr>
          <w:sz w:val="66"/>
          <w:szCs w:val="66"/>
        </w:rPr>
        <w:t xml:space="preserve"> </w:t>
      </w:r>
      <w:r w:rsidRPr="001F2D1E">
        <w:rPr>
          <w:b/>
          <w:color w:val="FF0000"/>
          <w:sz w:val="66"/>
          <w:szCs w:val="66"/>
          <w:u w:val="single"/>
        </w:rPr>
        <w:t>otaczać szczególną opieką intelektualną</w:t>
      </w:r>
      <w:r w:rsidRPr="001F2D1E">
        <w:rPr>
          <w:color w:val="FF0000"/>
          <w:sz w:val="66"/>
          <w:szCs w:val="66"/>
        </w:rPr>
        <w:t xml:space="preserve"> </w:t>
      </w:r>
      <w:r w:rsidRPr="001F2D1E">
        <w:rPr>
          <w:sz w:val="66"/>
          <w:szCs w:val="66"/>
        </w:rPr>
        <w:t xml:space="preserve">to znaczy analizy publikowane na tej stronie będą w znacznej mierzy dotyczyć właśnie tych spółek. </w:t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Pr="001F7AF5" w:rsidRDefault="00BC6C98" w:rsidP="00BC6C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color w:val="FFFFFF" w:themeColor="background1"/>
          <w:sz w:val="104"/>
          <w:szCs w:val="104"/>
        </w:rPr>
      </w:pPr>
      <w:r w:rsidRPr="001F7AF5">
        <w:rPr>
          <w:b/>
          <w:color w:val="FFFFFF" w:themeColor="background1"/>
          <w:sz w:val="104"/>
          <w:szCs w:val="104"/>
        </w:rPr>
        <w:lastRenderedPageBreak/>
        <w:t>Generalny wniosek</w:t>
      </w:r>
      <w:r>
        <w:rPr>
          <w:b/>
          <w:color w:val="FFFFFF" w:themeColor="background1"/>
          <w:sz w:val="104"/>
          <w:szCs w:val="104"/>
        </w:rPr>
        <w:t>:</w:t>
      </w:r>
    </w:p>
    <w:p w:rsidR="00BC6C98" w:rsidRPr="001F7AF5" w:rsidRDefault="00BC6C98" w:rsidP="00BC6C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color w:val="FFFFFF" w:themeColor="background1"/>
          <w:sz w:val="104"/>
          <w:szCs w:val="104"/>
        </w:rPr>
      </w:pPr>
      <w:r>
        <w:rPr>
          <w:b/>
          <w:color w:val="FFFFFF" w:themeColor="background1"/>
          <w:sz w:val="104"/>
          <w:szCs w:val="104"/>
        </w:rPr>
        <w:t>k</w:t>
      </w:r>
      <w:r w:rsidRPr="001F7AF5">
        <w:rPr>
          <w:b/>
          <w:color w:val="FFFFFF" w:themeColor="background1"/>
          <w:sz w:val="104"/>
          <w:szCs w:val="104"/>
        </w:rPr>
        <w:t xml:space="preserve">ursy akcji spółki po wprowadzeniu jej do rubryki </w:t>
      </w:r>
      <w:proofErr w:type="gramStart"/>
      <w:r w:rsidRPr="001F7AF5">
        <w:rPr>
          <w:b/>
          <w:color w:val="FFFFFF" w:themeColor="background1"/>
          <w:sz w:val="104"/>
          <w:szCs w:val="104"/>
        </w:rPr>
        <w:t>,,</w:t>
      </w:r>
      <w:proofErr w:type="gramEnd"/>
      <w:r w:rsidRPr="001F7AF5">
        <w:rPr>
          <w:b/>
          <w:color w:val="FFFFFF" w:themeColor="background1"/>
          <w:sz w:val="104"/>
          <w:szCs w:val="104"/>
        </w:rPr>
        <w:t xml:space="preserve">Wykres do przemyślenia” </w:t>
      </w:r>
      <w:r>
        <w:rPr>
          <w:b/>
          <w:color w:val="FFFFFF" w:themeColor="background1"/>
          <w:sz w:val="104"/>
          <w:szCs w:val="104"/>
        </w:rPr>
        <w:t>zasadniczo</w:t>
      </w:r>
      <w:r w:rsidRPr="001F7AF5">
        <w:rPr>
          <w:b/>
          <w:color w:val="FFFFFF" w:themeColor="background1"/>
          <w:sz w:val="104"/>
          <w:szCs w:val="104"/>
        </w:rPr>
        <w:t xml:space="preserve"> rzecz biorąc wykazują relatywną przewagę nad indeksem WIG20</w:t>
      </w:r>
    </w:p>
    <w:p w:rsidR="00BC6C98" w:rsidRDefault="00BC6C98" w:rsidP="00BC6C98">
      <w:pPr>
        <w:pStyle w:val="Bezodstpw"/>
        <w:jc w:val="both"/>
        <w:rPr>
          <w:sz w:val="66"/>
          <w:szCs w:val="66"/>
        </w:rPr>
      </w:pPr>
    </w:p>
    <w:p w:rsidR="00BC6C98" w:rsidRDefault="00BC6C98" w:rsidP="00BA715C">
      <w:pPr>
        <w:spacing w:after="0" w:line="240" w:lineRule="auto"/>
        <w:jc w:val="both"/>
        <w:rPr>
          <w:color w:val="000000" w:themeColor="text1"/>
        </w:rPr>
      </w:pPr>
    </w:p>
    <w:p w:rsidR="00BA715C" w:rsidRDefault="00BA715C" w:rsidP="00BA715C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Wnioski końcowe</w:t>
      </w:r>
    </w:p>
    <w:p w:rsidR="00BA715C" w:rsidRDefault="00BA715C" w:rsidP="00BA715C">
      <w:pPr>
        <w:spacing w:after="0" w:line="240" w:lineRule="auto"/>
        <w:jc w:val="both"/>
      </w:pPr>
    </w:p>
    <w:p w:rsidR="00BA715C" w:rsidRDefault="00BA715C" w:rsidP="00BA715C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040905">
        <w:rPr>
          <w:b/>
          <w:color w:val="000000" w:themeColor="text1"/>
        </w:rPr>
        <w:t>Kurs dolara amerykańskiego (w złotych)</w:t>
      </w:r>
      <w:r w:rsidRPr="00040905">
        <w:rPr>
          <w:color w:val="000000" w:themeColor="text1"/>
        </w:rPr>
        <w:t xml:space="preserve"> spadł poniżej bardzo ważnego oporu na poziomie 3,9130 zł. </w:t>
      </w:r>
      <w:proofErr w:type="gramStart"/>
      <w:r w:rsidRPr="00040905">
        <w:rPr>
          <w:color w:val="000000" w:themeColor="text1"/>
        </w:rPr>
        <w:t>z</w:t>
      </w:r>
      <w:proofErr w:type="gramEnd"/>
      <w:r w:rsidRPr="00040905">
        <w:rPr>
          <w:color w:val="000000" w:themeColor="text1"/>
        </w:rPr>
        <w:t xml:space="preserve"> lutego 2009 roku. W tej sytuacji można oczekiwać rozpoczęcia się fali spadków w kierunku linii trendu wzrostowego poprowadzonej przez dołki z lipca 2008 roku oraz czerwca 2014 roku, która aktualnie przebiega na poziomie </w:t>
      </w:r>
      <w:r w:rsidRPr="00040905">
        <w:rPr>
          <w:b/>
          <w:color w:val="FF0000"/>
        </w:rPr>
        <w:t>3,10</w:t>
      </w:r>
      <w:r w:rsidRPr="00040905">
        <w:rPr>
          <w:color w:val="000000" w:themeColor="text1"/>
        </w:rPr>
        <w:t xml:space="preserve">. Osłabienie kursu dolara amerykańskiego (w złotych) może być związane z napływem kapitału zagranicznego na polski rynek akcji, czemu towarzyszyć może także osłabienie kursów innych walut zagranicznych </w:t>
      </w:r>
    </w:p>
    <w:p w:rsidR="00040905" w:rsidRPr="00040905" w:rsidRDefault="00040905" w:rsidP="00040905">
      <w:pPr>
        <w:spacing w:after="0" w:line="240" w:lineRule="auto"/>
        <w:ind w:left="720"/>
        <w:jc w:val="both"/>
        <w:rPr>
          <w:color w:val="000000" w:themeColor="text1"/>
        </w:rPr>
      </w:pPr>
    </w:p>
    <w:p w:rsidR="00BA715C" w:rsidRPr="00AE745F" w:rsidRDefault="00BA715C" w:rsidP="00BA715C">
      <w:pPr>
        <w:numPr>
          <w:ilvl w:val="0"/>
          <w:numId w:val="1"/>
        </w:numPr>
        <w:spacing w:after="0" w:line="240" w:lineRule="auto"/>
        <w:jc w:val="both"/>
        <w:rPr>
          <w:noProof/>
          <w:lang w:eastAsia="pl-PL"/>
        </w:rPr>
      </w:pPr>
      <w:r>
        <w:rPr>
          <w:color w:val="000000" w:themeColor="text1"/>
        </w:rPr>
        <w:t xml:space="preserve">W przypadku </w:t>
      </w:r>
      <w:r>
        <w:rPr>
          <w:b/>
          <w:color w:val="000000" w:themeColor="text1"/>
        </w:rPr>
        <w:t>kursu euro (w złotych)</w:t>
      </w:r>
      <w:r>
        <w:rPr>
          <w:color w:val="000000" w:themeColor="text1"/>
        </w:rPr>
        <w:t xml:space="preserve"> aktywność strony podażowej doprowadziła w pewnym momencie do przebicia od góry spadkowej linii trendu poprowadzonej przez szczyty z lutego 2009 roku oraz grudnia 2011 roku. Później jednak doszło do spadków. </w:t>
      </w:r>
      <w:r w:rsidRPr="00AE745F">
        <w:rPr>
          <w:color w:val="000000" w:themeColor="text1"/>
        </w:rPr>
        <w:t>Potem popyt znów zaatakował, ale nie doszło do przebicia szczytu z lipca 2015 roku. Obecnie ważnym wsparciem jest poziom 3,89</w:t>
      </w:r>
      <w:r>
        <w:rPr>
          <w:color w:val="000000" w:themeColor="text1"/>
        </w:rPr>
        <w:t>32 zł (dołek z maja 2011 roku).</w:t>
      </w:r>
    </w:p>
    <w:p w:rsidR="00BA715C" w:rsidRDefault="00BA715C" w:rsidP="00BA715C">
      <w:pPr>
        <w:spacing w:after="0" w:line="240" w:lineRule="auto"/>
        <w:ind w:left="720"/>
        <w:jc w:val="both"/>
        <w:rPr>
          <w:noProof/>
          <w:lang w:eastAsia="pl-PL"/>
        </w:rPr>
      </w:pPr>
    </w:p>
    <w:p w:rsidR="00BA715C" w:rsidRDefault="00BA715C" w:rsidP="00BA715C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D67D4B">
        <w:rPr>
          <w:b/>
          <w:color w:val="000000" w:themeColor="text1"/>
          <w:u w:val="single"/>
        </w:rPr>
        <w:t xml:space="preserve">W okresie pomiędzy końcem kwietnia a końcem października zawsze było tak, że WIG20 rósł od wcześniejszego dołka do późniejszego </w:t>
      </w:r>
      <w:proofErr w:type="gramStart"/>
      <w:r w:rsidRPr="00D67D4B">
        <w:rPr>
          <w:b/>
          <w:color w:val="000000" w:themeColor="text1"/>
          <w:u w:val="single"/>
        </w:rPr>
        <w:t>szczytu o co</w:t>
      </w:r>
      <w:proofErr w:type="gramEnd"/>
      <w:r w:rsidRPr="00D67D4B">
        <w:rPr>
          <w:b/>
          <w:color w:val="000000" w:themeColor="text1"/>
          <w:u w:val="single"/>
        </w:rPr>
        <w:t xml:space="preserve"> najmniej 10,</w:t>
      </w:r>
      <w:r w:rsidR="00543B77">
        <w:rPr>
          <w:b/>
          <w:color w:val="000000" w:themeColor="text1"/>
          <w:u w:val="single"/>
        </w:rPr>
        <w:t>2</w:t>
      </w:r>
      <w:r w:rsidRPr="00D67D4B">
        <w:rPr>
          <w:b/>
          <w:color w:val="000000" w:themeColor="text1"/>
          <w:u w:val="single"/>
        </w:rPr>
        <w:t xml:space="preserve"> %.</w:t>
      </w:r>
      <w:r w:rsidRPr="00D67D4B">
        <w:rPr>
          <w:color w:val="000000" w:themeColor="text1"/>
        </w:rPr>
        <w:t xml:space="preserve"> Zakładając, że i tak będzie w roku 2015 można i przyjmując, że dołek miał miejsce 24 sierpnia można oczekiwać, że w którymś momencie (na zamknięciu </w:t>
      </w:r>
      <w:proofErr w:type="gramStart"/>
      <w:r w:rsidRPr="00D67D4B">
        <w:rPr>
          <w:color w:val="000000" w:themeColor="text1"/>
        </w:rPr>
        <w:t>sesji)   okresie</w:t>
      </w:r>
      <w:proofErr w:type="gramEnd"/>
      <w:r w:rsidRPr="00D67D4B">
        <w:rPr>
          <w:color w:val="000000" w:themeColor="text1"/>
        </w:rPr>
        <w:t xml:space="preserve"> do końca października tego roku WIG20 ukształtuje się na poziomie </w:t>
      </w:r>
      <w:r w:rsidRPr="00D67D4B">
        <w:rPr>
          <w:b/>
          <w:color w:val="000000" w:themeColor="text1"/>
        </w:rPr>
        <w:t>226</w:t>
      </w:r>
      <w:r w:rsidR="00543B77">
        <w:rPr>
          <w:b/>
          <w:color w:val="000000" w:themeColor="text1"/>
        </w:rPr>
        <w:t>6</w:t>
      </w:r>
      <w:r w:rsidRPr="00D67D4B">
        <w:rPr>
          <w:b/>
          <w:color w:val="000000" w:themeColor="text1"/>
        </w:rPr>
        <w:t>,</w:t>
      </w:r>
      <w:r w:rsidR="00543B77">
        <w:rPr>
          <w:b/>
          <w:color w:val="000000" w:themeColor="text1"/>
        </w:rPr>
        <w:t>13</w:t>
      </w:r>
      <w:r w:rsidRPr="00D67D4B">
        <w:rPr>
          <w:b/>
          <w:color w:val="000000" w:themeColor="text1"/>
        </w:rPr>
        <w:t xml:space="preserve"> pkt.</w:t>
      </w:r>
      <w:r w:rsidRPr="00D67D4B">
        <w:rPr>
          <w:color w:val="000000" w:themeColor="text1"/>
        </w:rPr>
        <w:t xml:space="preserve"> </w:t>
      </w:r>
    </w:p>
    <w:p w:rsidR="00BA715C" w:rsidRPr="00D67D4B" w:rsidRDefault="00BA715C" w:rsidP="00BA715C">
      <w:pPr>
        <w:pStyle w:val="Akapitzlist"/>
        <w:spacing w:after="0" w:line="240" w:lineRule="auto"/>
        <w:jc w:val="both"/>
        <w:rPr>
          <w:color w:val="000000" w:themeColor="text1"/>
        </w:rPr>
      </w:pPr>
    </w:p>
    <w:p w:rsidR="00BA715C" w:rsidRPr="00D67D4B" w:rsidRDefault="00BA715C" w:rsidP="00BA715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67D4B">
        <w:rPr>
          <w:color w:val="000000" w:themeColor="text1"/>
        </w:rPr>
        <w:t xml:space="preserve">Spośród indeksów branżowych tworzonym przez Giełdę Papierów Wartościowych w Warszawie moją uwagę zwraca indeks </w:t>
      </w:r>
      <w:r w:rsidRPr="00D67D4B">
        <w:rPr>
          <w:b/>
          <w:color w:val="000000" w:themeColor="text1"/>
          <w:u w:val="single"/>
        </w:rPr>
        <w:t>WIG-Informatyka</w:t>
      </w:r>
      <w:r w:rsidRPr="00D67D4B">
        <w:rPr>
          <w:color w:val="000000" w:themeColor="text1"/>
        </w:rPr>
        <w:t xml:space="preserve">. Warto zauważyć, że po wybiciu z formacji podwójnego dna doszło do korekty spadkowej, która prawdopodobnie dobiega końca. Gdyby wspomniana formacja miała się wypełnić powinno dojść do wzrostów indeksu WIG-Informatyka o jeszcze </w:t>
      </w:r>
      <w:r w:rsidRPr="00D67D4B">
        <w:rPr>
          <w:b/>
          <w:color w:val="000000" w:themeColor="text1"/>
        </w:rPr>
        <w:t>28,9 %.</w:t>
      </w:r>
    </w:p>
    <w:p w:rsidR="00BA715C" w:rsidRDefault="00BA715C" w:rsidP="00BA715C">
      <w:pPr>
        <w:pStyle w:val="Akapitzlist"/>
      </w:pPr>
    </w:p>
    <w:p w:rsidR="00BA715C" w:rsidRPr="00590246" w:rsidRDefault="00BA715C" w:rsidP="00BA715C">
      <w:pPr>
        <w:pStyle w:val="Akapitzlist"/>
        <w:spacing w:after="0" w:line="240" w:lineRule="auto"/>
        <w:jc w:val="both"/>
      </w:pPr>
    </w:p>
    <w:p w:rsidR="00BA715C" w:rsidRDefault="00BA715C" w:rsidP="00BA715C">
      <w:pPr>
        <w:spacing w:after="0" w:line="240" w:lineRule="auto"/>
        <w:jc w:val="both"/>
      </w:pPr>
      <w:r>
        <w:t>Opracował: Sławomir Kłusek, 7 września 2015 roku</w:t>
      </w:r>
    </w:p>
    <w:p w:rsidR="00BA715C" w:rsidRDefault="00BA715C" w:rsidP="00BA715C">
      <w:pPr>
        <w:spacing w:after="0" w:line="240" w:lineRule="auto"/>
        <w:ind w:left="720"/>
        <w:jc w:val="both"/>
      </w:pPr>
    </w:p>
    <w:p w:rsidR="00BA715C" w:rsidRDefault="00BA715C" w:rsidP="00BA715C">
      <w:pPr>
        <w:spacing w:after="0" w:line="240" w:lineRule="auto"/>
        <w:jc w:val="both"/>
      </w:pPr>
      <w:r>
        <w:t xml:space="preserve">Powyższy raport stanowi wyłącznie wyraz osobistych opinii autora. </w:t>
      </w:r>
    </w:p>
    <w:p w:rsidR="00BA715C" w:rsidRDefault="00BA715C" w:rsidP="00BA715C">
      <w:pPr>
        <w:spacing w:after="0" w:line="240" w:lineRule="auto"/>
        <w:jc w:val="both"/>
      </w:pPr>
    </w:p>
    <w:p w:rsidR="00BA715C" w:rsidRDefault="00BA715C" w:rsidP="00BA715C">
      <w:pPr>
        <w:spacing w:after="0" w:line="240" w:lineRule="auto"/>
        <w:jc w:val="both"/>
      </w:pPr>
      <w:r>
        <w:t xml:space="preserve">Treści zawarte na stronie internetowej </w:t>
      </w:r>
      <w:hyperlink r:id="rId51" w:history="1">
        <w:r>
          <w:rPr>
            <w:rStyle w:val="Hipercze"/>
          </w:rPr>
          <w:t>www.analizy-rynkowe.pl</w:t>
        </w:r>
      </w:hyperlink>
      <w: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t>Dz.U</w:t>
      </w:r>
      <w:proofErr w:type="spellEnd"/>
      <w:r>
        <w:t xml:space="preserve">. </w:t>
      </w:r>
      <w:proofErr w:type="gramStart"/>
      <w:r>
        <w:t>z</w:t>
      </w:r>
      <w:proofErr w:type="gramEnd"/>
      <w:r>
        <w:t xml:space="preserve"> 2005 r. Nr 206, poz. 1715).</w:t>
      </w:r>
    </w:p>
    <w:p w:rsidR="00BA715C" w:rsidRDefault="00BA715C" w:rsidP="00BA715C">
      <w:pPr>
        <w:spacing w:after="0" w:line="240" w:lineRule="auto"/>
        <w:jc w:val="both"/>
      </w:pPr>
    </w:p>
    <w:p w:rsidR="00BA715C" w:rsidRDefault="00BA715C" w:rsidP="00BA715C">
      <w:pPr>
        <w:spacing w:after="0" w:line="240" w:lineRule="auto"/>
        <w:jc w:val="both"/>
      </w:pPr>
      <w:r>
        <w:t xml:space="preserve">Autor nie ponosi odpowiedzialności za jakiekolwiek decyzje inwestycyjne podjęte na podstawie treści zawartych na stronie internetowej </w:t>
      </w:r>
      <w:hyperlink r:id="rId52" w:history="1">
        <w:r>
          <w:rPr>
            <w:rStyle w:val="Hipercze"/>
          </w:rPr>
          <w:t>www.analizy-rynkowe.pl</w:t>
        </w:r>
      </w:hyperlink>
    </w:p>
    <w:p w:rsidR="00BA715C" w:rsidRDefault="00BA715C" w:rsidP="00BA715C">
      <w:pPr>
        <w:spacing w:after="0" w:line="240" w:lineRule="auto"/>
        <w:jc w:val="both"/>
      </w:pPr>
    </w:p>
    <w:p w:rsidR="00BA715C" w:rsidRDefault="00BA715C" w:rsidP="00BA715C"/>
    <w:p w:rsidR="00BA715C" w:rsidRPr="007A66F3" w:rsidRDefault="00BA715C" w:rsidP="00BA715C">
      <w:pPr>
        <w:spacing w:after="0" w:line="240" w:lineRule="auto"/>
        <w:jc w:val="both"/>
        <w:rPr>
          <w:b/>
          <w:sz w:val="56"/>
          <w:szCs w:val="56"/>
        </w:rPr>
      </w:pPr>
    </w:p>
    <w:p w:rsidR="00B60F99" w:rsidRDefault="00B60F99"/>
    <w:p w:rsidR="00BC6C98" w:rsidRDefault="00BC6C98"/>
    <w:sectPr w:rsidR="00BC6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5C"/>
    <w:rsid w:val="00040905"/>
    <w:rsid w:val="00303795"/>
    <w:rsid w:val="00543B77"/>
    <w:rsid w:val="00B572A0"/>
    <w:rsid w:val="00B60F99"/>
    <w:rsid w:val="00BA715C"/>
    <w:rsid w:val="00BC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715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A715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A7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15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1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1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715C"/>
    <w:rPr>
      <w:vertAlign w:val="superscript"/>
    </w:rPr>
  </w:style>
  <w:style w:type="paragraph" w:styleId="Akapitzlist">
    <w:name w:val="List Paragraph"/>
    <w:basedOn w:val="Normalny"/>
    <w:uiPriority w:val="34"/>
    <w:qFormat/>
    <w:rsid w:val="00BA7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715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A715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A7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15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1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1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715C"/>
    <w:rPr>
      <w:vertAlign w:val="superscript"/>
    </w:rPr>
  </w:style>
  <w:style w:type="paragraph" w:styleId="Akapitzlist">
    <w:name w:val="List Paragraph"/>
    <w:basedOn w:val="Normalny"/>
    <w:uiPriority w:val="34"/>
    <w:qFormat/>
    <w:rsid w:val="00BA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hyperlink" Target="http://www.analizy-rynkowe.p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34" Type="http://schemas.openxmlformats.org/officeDocument/2006/relationships/hyperlink" Target="http://www.analizy-rynkowe.pl" TargetMode="External"/><Relationship Id="rId42" Type="http://schemas.openxmlformats.org/officeDocument/2006/relationships/hyperlink" Target="http://www.analizy-rynkowe.pl" TargetMode="External"/><Relationship Id="rId47" Type="http://schemas.openxmlformats.org/officeDocument/2006/relationships/hyperlink" Target="http://www.analizy-rynkowe.pl" TargetMode="External"/><Relationship Id="rId50" Type="http://schemas.openxmlformats.org/officeDocument/2006/relationships/hyperlink" Target="http://analizy-rynkowe.pl/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hyperlink" Target="http://analizy-rynkowe.pl/" TargetMode="External"/><Relationship Id="rId38" Type="http://schemas.openxmlformats.org/officeDocument/2006/relationships/hyperlink" Target="http://www.analizy-rynkowe.pl" TargetMode="External"/><Relationship Id="rId46" Type="http://schemas.openxmlformats.org/officeDocument/2006/relationships/hyperlink" Target="http://www.analizy-rynkowe.pl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41" Type="http://schemas.openxmlformats.org/officeDocument/2006/relationships/hyperlink" Target="http://www.analizy-rynkowe.pl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hyperlink" Target="http://www.analizy-rynkowe.pl" TargetMode="External"/><Relationship Id="rId40" Type="http://schemas.openxmlformats.org/officeDocument/2006/relationships/hyperlink" Target="http://www.analizy-rynkowe.pl" TargetMode="External"/><Relationship Id="rId45" Type="http://schemas.openxmlformats.org/officeDocument/2006/relationships/hyperlink" Target="http://analizy-rynkowe.pl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hyperlink" Target="http://www.analizy-rynkowe.pl" TargetMode="External"/><Relationship Id="rId49" Type="http://schemas.openxmlformats.org/officeDocument/2006/relationships/hyperlink" Target="http://www.analizy-rynkowe.pl" TargetMode="Externa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4" Type="http://schemas.openxmlformats.org/officeDocument/2006/relationships/hyperlink" Target="http://www.analizy-rynkowe.pl" TargetMode="External"/><Relationship Id="rId52" Type="http://schemas.openxmlformats.org/officeDocument/2006/relationships/hyperlink" Target="http://www.analizy-rynkow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hyperlink" Target="http://www.analizy-rynkowe.pl" TargetMode="External"/><Relationship Id="rId43" Type="http://schemas.openxmlformats.org/officeDocument/2006/relationships/hyperlink" Target="http://www.analizy-rynkowe.pl" TargetMode="External"/><Relationship Id="rId48" Type="http://schemas.openxmlformats.org/officeDocument/2006/relationships/hyperlink" Target="http://www.analizy-rynkowe.pl" TargetMode="External"/><Relationship Id="rId8" Type="http://schemas.openxmlformats.org/officeDocument/2006/relationships/image" Target="media/image3.gif"/><Relationship Id="rId51" Type="http://schemas.openxmlformats.org/officeDocument/2006/relationships/hyperlink" Target="http://www.analizy-rynkow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4006</Words>
  <Characters>24039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5</cp:revision>
  <dcterms:created xsi:type="dcterms:W3CDTF">2015-09-06T05:59:00Z</dcterms:created>
  <dcterms:modified xsi:type="dcterms:W3CDTF">2015-09-06T06:28:00Z</dcterms:modified>
</cp:coreProperties>
</file>