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0" w:rsidRDefault="00AD2C60" w:rsidP="00AD2C60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AD2C60" w:rsidRDefault="00AD2C60" w:rsidP="00AD2C60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AD2C60" w:rsidRDefault="00AD2C60" w:rsidP="00AD2C60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AD2C60" w:rsidRDefault="00AD2C60" w:rsidP="00AD2C60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AD2C60" w:rsidRDefault="00AD2C60" w:rsidP="00AD2C60">
      <w:pPr>
        <w:pStyle w:val="Bezodstpw"/>
        <w:jc w:val="center"/>
        <w:rPr>
          <w:sz w:val="48"/>
          <w:szCs w:val="48"/>
        </w:rPr>
      </w:pPr>
    </w:p>
    <w:p w:rsidR="00AD2C60" w:rsidRDefault="00AD2C60" w:rsidP="00AD2C60">
      <w:pPr>
        <w:pStyle w:val="Bezodstpw"/>
        <w:jc w:val="center"/>
        <w:rPr>
          <w:sz w:val="48"/>
          <w:szCs w:val="48"/>
        </w:rPr>
      </w:pPr>
    </w:p>
    <w:p w:rsidR="00AD2C60" w:rsidRDefault="00AD2C60" w:rsidP="00AD2C60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AD2C60" w:rsidRDefault="00AD2C60" w:rsidP="00AD2C60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2C60" w:rsidRDefault="00AD2C60" w:rsidP="00AD2C60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/>
    <w:p w:rsidR="00AD2C60" w:rsidRDefault="00AD2C60" w:rsidP="00AD2C60"/>
    <w:p w:rsidR="00AD2C60" w:rsidRDefault="00AD2C60" w:rsidP="00AD2C60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24 sierpnia 2015 roku</w:t>
      </w:r>
    </w:p>
    <w:p w:rsidR="00AD2C60" w:rsidRDefault="00AD2C60" w:rsidP="00AD2C60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2C60" w:rsidRDefault="00AD2C60" w:rsidP="00AD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21 sierpnia 2015 roku = 3,7173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9416371" wp14:editId="0C90C942">
            <wp:extent cx="4829175" cy="2905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AD2C60" w:rsidRDefault="00AD2C60" w:rsidP="00AD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21 sierpnia 2015 roku = 4,2254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2985AF56" wp14:editId="08A43F3A">
            <wp:extent cx="4829175" cy="2905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C60" w:rsidRDefault="00AD2C60" w:rsidP="00AD2C60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AD2C60" w:rsidRDefault="00AD2C60" w:rsidP="00AD2C6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S&amp;P 500 – wybicie z podwójnego szczytu.. </w:t>
      </w:r>
      <w:proofErr w:type="gramStart"/>
      <w:r>
        <w:t>ale</w:t>
      </w:r>
      <w:proofErr w:type="gramEnd"/>
      <w:r>
        <w:t xml:space="preserve"> potencjał spadku prawie już zrealizowany</w:t>
      </w:r>
    </w:p>
    <w:p w:rsidR="00AD2C60" w:rsidRDefault="00AD2C60" w:rsidP="00AD2C60">
      <w:pPr>
        <w:pStyle w:val="Bezodstpw"/>
        <w:jc w:val="center"/>
      </w:pPr>
    </w:p>
    <w:p w:rsidR="00AD2C60" w:rsidRDefault="00AD2C60" w:rsidP="00AD2C60">
      <w:pPr>
        <w:pStyle w:val="Bezodstpw"/>
        <w:jc w:val="both"/>
      </w:pPr>
      <w:r>
        <w:t xml:space="preserve">Mijający tydzień był bardzo ciekawy i w dużym stopniu zaskakujący, przynajmniej dla piszącego te słowa.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Amerykański indeks giełdowy S&amp;P 500 </w:t>
      </w:r>
      <w:r w:rsidRPr="00AD2C60">
        <w:rPr>
          <w:b/>
          <w:u w:val="single"/>
        </w:rPr>
        <w:t>wybił się z formacji podwójnego szczytu</w:t>
      </w:r>
      <w:r>
        <w:t xml:space="preserve">. Na szczęście formacja ta prawie się już </w:t>
      </w:r>
      <w:proofErr w:type="gramStart"/>
      <w:r>
        <w:t>,,</w:t>
      </w:r>
      <w:proofErr w:type="gramEnd"/>
      <w:r>
        <w:t xml:space="preserve">wypełniła”, zrealizowała. </w:t>
      </w:r>
    </w:p>
    <w:p w:rsidR="00AD2C60" w:rsidRDefault="00AD2C60" w:rsidP="00AD2C60">
      <w:pPr>
        <w:pStyle w:val="Bezodstpw"/>
        <w:jc w:val="both"/>
      </w:pPr>
    </w:p>
    <w:p w:rsidR="00AD2C60" w:rsidRPr="00BD5938" w:rsidRDefault="00AD2C60" w:rsidP="00AD2C60">
      <w:pPr>
        <w:pStyle w:val="Bezodstpw"/>
        <w:jc w:val="both"/>
        <w:rPr>
          <w:b/>
          <w:u w:val="single"/>
        </w:rPr>
      </w:pPr>
      <w:r w:rsidRPr="00BD5938">
        <w:rPr>
          <w:b/>
          <w:u w:val="single"/>
        </w:rPr>
        <w:t>S&amp;P 500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551E9E6D" wp14:editId="12B09E5B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Do jej pełnego zrealizowania potrzeba tylko 0,1 %. To dobrze. Potencjał spadkowy </w:t>
      </w:r>
      <w:proofErr w:type="gramStart"/>
      <w:r>
        <w:t>jest więc</w:t>
      </w:r>
      <w:proofErr w:type="gramEnd"/>
      <w:r>
        <w:t xml:space="preserve"> obecnie nieznaczny.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Warto też zauważyć, że z najnowszego badania przeprowadzonego przez inwestorów indywidualnych w USA wynika, że odsetek ankietowanych inwestorów spodziewających się spadków cen akcji na giełdzie nowojorskiej jest wyższy, niż odsetek tych ankietowanych inwestorów, którzy spodziewają się wzrostów cen owych akcji.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 w:rsidRPr="00AD2C60">
        <w:rPr>
          <w:b/>
          <w:u w:val="single"/>
        </w:rPr>
        <w:t>Z psychologicznego punktu widzenia</w:t>
      </w:r>
      <w:r>
        <w:t xml:space="preserve"> sugerowałoby to, że zakończenie spadków jest stosunkowo bliskie.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Doświadczenie </w:t>
      </w:r>
      <w:proofErr w:type="gramStart"/>
      <w:r>
        <w:t>uczy bowiem</w:t>
      </w:r>
      <w:proofErr w:type="gramEnd"/>
      <w:r>
        <w:t xml:space="preserve">, że wzrosty cen akcji często poprzedzone są pesymizmem a spadki cen akcji często poprzedzone są optymizmem.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Oczywiście nie zawsze tak się dzieje. </w:t>
      </w:r>
      <w:proofErr w:type="gramStart"/>
      <w:r>
        <w:t>Warto więc</w:t>
      </w:r>
      <w:proofErr w:type="gramEnd"/>
      <w:r>
        <w:t xml:space="preserve"> tu zachować ostrożność. W każdym razie spadek indeksu S&amp;P 500 wynikający z wybicia z wybicia z formacji podwójnego dna został już prawie </w:t>
      </w:r>
      <w:proofErr w:type="gramStart"/>
      <w:r>
        <w:t>w  całości</w:t>
      </w:r>
      <w:proofErr w:type="gramEnd"/>
      <w:r>
        <w:t xml:space="preserve"> zrealizowany.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Z drugiej strony warto zauważyć, że formacja podwójnego szczytu ma przed sobą 2 zadania.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Po pierwsze jej zadaniem jest jej wypełnienie, do czego już prawie doszło. Po drugie jej zadaniem jest doprowadzić do zmiany trendu z wzrostowego na spadkowy. </w:t>
      </w:r>
    </w:p>
    <w:p w:rsidR="00AD2C60" w:rsidRPr="005E2A2F" w:rsidRDefault="00AD2C60" w:rsidP="00AD2C60">
      <w:pPr>
        <w:pStyle w:val="Bezodstpw"/>
        <w:jc w:val="both"/>
        <w:rPr>
          <w:b/>
          <w:u w:val="single"/>
        </w:rPr>
      </w:pPr>
      <w:r w:rsidRPr="005E2A2F">
        <w:rPr>
          <w:b/>
          <w:u w:val="single"/>
        </w:rPr>
        <w:lastRenderedPageBreak/>
        <w:t xml:space="preserve">DAX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CB7CBF9" wp14:editId="5218CACD">
            <wp:extent cx="3009900" cy="18106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07" cy="1812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W przypadku bardzo ważnego niemieckiego indeksu DAX mamy do czynienia także z </w:t>
      </w:r>
      <w:r w:rsidRPr="00AD2C60">
        <w:rPr>
          <w:b/>
          <w:u w:val="single"/>
        </w:rPr>
        <w:t>niewypełnioną formacj</w:t>
      </w:r>
      <w:r>
        <w:rPr>
          <w:b/>
          <w:u w:val="single"/>
        </w:rPr>
        <w:t>ą nietypowego podwójnego szczytu</w:t>
      </w:r>
      <w:r>
        <w:t xml:space="preserve">, przy czym do wypełnienia potrzeba jeszcze spadku o 4,1 %. </w:t>
      </w:r>
      <w:proofErr w:type="gramStart"/>
      <w:r>
        <w:t>Bardzo więc</w:t>
      </w:r>
      <w:proofErr w:type="gramEnd"/>
      <w:r>
        <w:t xml:space="preserve"> możliwe, że indeks DAX jeszcze spadnie, co najmniej w takim stopniu</w:t>
      </w:r>
    </w:p>
    <w:p w:rsidR="00AD2C60" w:rsidRDefault="00AD2C60" w:rsidP="00AD2C60">
      <w:pPr>
        <w:pStyle w:val="Bezodstpw"/>
        <w:jc w:val="both"/>
        <w:rPr>
          <w:b/>
          <w:u w:val="single"/>
        </w:rPr>
      </w:pPr>
    </w:p>
    <w:p w:rsidR="00AD2C60" w:rsidRDefault="00AD2C60" w:rsidP="00AD2C60">
      <w:pPr>
        <w:pStyle w:val="Bezodstpw"/>
        <w:jc w:val="both"/>
      </w:pPr>
      <w:r w:rsidRPr="005E2A2F">
        <w:t xml:space="preserve">W </w:t>
      </w:r>
      <w:r>
        <w:t xml:space="preserve">ostatnich 5 dniach sesyjnych byliśmy świadkami </w:t>
      </w:r>
      <w:r w:rsidRPr="00AD2C60">
        <w:rPr>
          <w:b/>
          <w:u w:val="single"/>
        </w:rPr>
        <w:t>stosunkowo mocnego zachowanie indeksu WIG 20</w:t>
      </w:r>
      <w:r>
        <w:t xml:space="preserve">, oczywiście stosunkowo mocnego na tle czołowych indeksów rynków dojrzałych. O </w:t>
      </w:r>
      <w:proofErr w:type="gramStart"/>
      <w:r>
        <w:t>ile bowiem</w:t>
      </w:r>
      <w:proofErr w:type="gramEnd"/>
      <w:r>
        <w:t xml:space="preserve"> na przestrzeni ostatnich 5 dni indeks S&amp;P 500 spadł o 5,8 % a DAX o 7,8 %, o tyle WIG 20 stracił na wartości 0,8 %. </w:t>
      </w:r>
    </w:p>
    <w:p w:rsidR="00AD2C60" w:rsidRDefault="00AD2C60" w:rsidP="00AD2C60">
      <w:pPr>
        <w:pStyle w:val="Bezodstpw"/>
        <w:jc w:val="both"/>
      </w:pPr>
    </w:p>
    <w:p w:rsidR="00AD2C60" w:rsidRDefault="00AD2C60" w:rsidP="00AD2C60">
      <w:pPr>
        <w:pStyle w:val="Bezodstpw"/>
        <w:jc w:val="both"/>
      </w:pPr>
      <w:r>
        <w:t xml:space="preserve">Jako można to </w:t>
      </w:r>
      <w:proofErr w:type="gramStart"/>
      <w:r>
        <w:t xml:space="preserve">interpretować ? </w:t>
      </w:r>
      <w:proofErr w:type="gramEnd"/>
      <w:r>
        <w:t xml:space="preserve">Oczywiście w różny sposób. Osobiście interpretuję to w ten sposób, ze powodem spadku WIG-u 20 nie były czynniki wewnętrzne. Można wręcz powiedzieć, że czynniki wewnętrzne spowodowały wręcz stosunkowo mocne zachowanie indeksu WIG20. </w:t>
      </w:r>
    </w:p>
    <w:p w:rsidR="00AD2C60" w:rsidRDefault="00AD2C60" w:rsidP="00AD2C60">
      <w:pPr>
        <w:pStyle w:val="Bezodstpw"/>
        <w:jc w:val="both"/>
      </w:pPr>
    </w:p>
    <w:p w:rsidR="00AD2C60" w:rsidRPr="00AD2C60" w:rsidRDefault="00AD2C60" w:rsidP="00AD2C60">
      <w:pPr>
        <w:pStyle w:val="Bezodstpw"/>
        <w:jc w:val="both"/>
        <w:rPr>
          <w:b/>
        </w:rPr>
      </w:pPr>
      <w:r>
        <w:t xml:space="preserve">Jak w takim przypadku można patrzeć na owe czynniki wewnętrzne, zwłaszcza na tak zwane wewnętrzne </w:t>
      </w:r>
      <w:r w:rsidRPr="00AD2C60">
        <w:rPr>
          <w:b/>
          <w:u w:val="single"/>
        </w:rPr>
        <w:t>czynniki ryzyka</w:t>
      </w:r>
      <w:r>
        <w:t xml:space="preserve">, w tym </w:t>
      </w:r>
      <w:r w:rsidRPr="00AD2C60">
        <w:t>zwłaszcza czynniki polityczne</w:t>
      </w:r>
      <w:r>
        <w:t xml:space="preserve"> (na przykład zapowiedź wprowadzenie podatku bankowego czy też podatku obrotowego od </w:t>
      </w:r>
      <w:proofErr w:type="gramStart"/>
      <w:r>
        <w:t xml:space="preserve">hipermarketów). </w:t>
      </w:r>
      <w:proofErr w:type="gramEnd"/>
      <w:r w:rsidRPr="00AD2C60">
        <w:rPr>
          <w:b/>
        </w:rPr>
        <w:t xml:space="preserve">Być może czynniki te zostały już zdyskontowane w cenach polskich akcji, w tym zwłaszcza w cenach akcji </w:t>
      </w:r>
      <w:proofErr w:type="gramStart"/>
      <w:r w:rsidRPr="00AD2C60">
        <w:rPr>
          <w:b/>
        </w:rPr>
        <w:t xml:space="preserve">banków ? </w:t>
      </w:r>
      <w:proofErr w:type="gramEnd"/>
      <w:r w:rsidRPr="00AD2C60">
        <w:rPr>
          <w:b/>
        </w:rPr>
        <w:t xml:space="preserve">Wcale bym tego nie wykluczał. </w:t>
      </w:r>
    </w:p>
    <w:p w:rsidR="00AD2C60" w:rsidRDefault="00AD2C60" w:rsidP="00AD2C60">
      <w:pPr>
        <w:pStyle w:val="Bezodstpw"/>
        <w:jc w:val="both"/>
      </w:pPr>
    </w:p>
    <w:p w:rsidR="00AD2C60" w:rsidRPr="00831238" w:rsidRDefault="00AD2C60" w:rsidP="00AD2C60">
      <w:pPr>
        <w:pStyle w:val="Bezodstpw"/>
        <w:jc w:val="both"/>
        <w:rPr>
          <w:b/>
        </w:rPr>
      </w:pPr>
      <w:r>
        <w:t xml:space="preserve">O relatywnym umacniania indeksu WIG20 świadczy m.in. to, że na tworzonym w oparciu o dane tygodniowe wykresie siły względnej WIG20/S&amp;P500 doszło do utworzenia zapowiadającej wzrosty </w:t>
      </w:r>
      <w:r w:rsidRPr="00831238">
        <w:rPr>
          <w:b/>
        </w:rPr>
        <w:t xml:space="preserve">formacji objęcia hossy. </w:t>
      </w:r>
    </w:p>
    <w:p w:rsidR="00AD2C60" w:rsidRDefault="00AD2C60" w:rsidP="00AD2C60">
      <w:pPr>
        <w:pStyle w:val="Bezodstpw"/>
        <w:jc w:val="both"/>
      </w:pPr>
    </w:p>
    <w:p w:rsidR="00AD2C60" w:rsidRPr="0023790B" w:rsidRDefault="00AD2C60" w:rsidP="00AD2C60">
      <w:pPr>
        <w:pStyle w:val="Bezodstpw"/>
        <w:jc w:val="both"/>
        <w:rPr>
          <w:b/>
          <w:u w:val="single"/>
        </w:rPr>
      </w:pPr>
      <w:r w:rsidRPr="0023790B">
        <w:rPr>
          <w:b/>
          <w:u w:val="single"/>
        </w:rPr>
        <w:t>WIG20/S&amp;P500</w:t>
      </w:r>
    </w:p>
    <w:p w:rsidR="00AD2C60" w:rsidRDefault="00AD2C60" w:rsidP="00AD2C60">
      <w:pPr>
        <w:pStyle w:val="Bezodstpw"/>
        <w:jc w:val="both"/>
      </w:pPr>
    </w:p>
    <w:p w:rsidR="00AD2C60" w:rsidRPr="005E2A2F" w:rsidRDefault="00AD2C60" w:rsidP="00AD2C60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1C28EEEB" wp14:editId="69627C0B">
            <wp:extent cx="3562350" cy="214303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39" cy="214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C60" w:rsidRDefault="00AD2C60" w:rsidP="00AD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 xml:space="preserve">Wykres do przemyślenia – refleksje 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W pierwszym numerze </w:t>
      </w:r>
      <w:proofErr w:type="gramStart"/>
      <w:r>
        <w:t>,,</w:t>
      </w:r>
      <w:proofErr w:type="gramEnd"/>
      <w:r>
        <w:t xml:space="preserve">Raportu Tygodniowego” z 8 września 2014 roku pojawiły się wykresy akcji czterech spółek. Były to wykresy akcji następujących spółek: 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Immobile</w:t>
      </w:r>
      <w:proofErr w:type="spellEnd"/>
    </w:p>
    <w:p w:rsidR="00AD2C60" w:rsidRDefault="00AD2C60" w:rsidP="00AD2C60">
      <w:pPr>
        <w:numPr>
          <w:ilvl w:val="0"/>
          <w:numId w:val="1"/>
        </w:numPr>
        <w:spacing w:after="0" w:line="240" w:lineRule="auto"/>
        <w:jc w:val="both"/>
      </w:pPr>
      <w:r>
        <w:t>Lena</w:t>
      </w:r>
    </w:p>
    <w:p w:rsidR="00AD2C60" w:rsidRDefault="00AD2C60" w:rsidP="00AD2C6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Netmedia</w:t>
      </w:r>
      <w:proofErr w:type="spellEnd"/>
      <w:r>
        <w:t xml:space="preserve"> </w:t>
      </w:r>
    </w:p>
    <w:p w:rsidR="00AD2C60" w:rsidRDefault="00AD2C60" w:rsidP="00AD2C60">
      <w:pPr>
        <w:numPr>
          <w:ilvl w:val="0"/>
          <w:numId w:val="1"/>
        </w:numPr>
        <w:spacing w:after="0" w:line="240" w:lineRule="auto"/>
        <w:jc w:val="both"/>
      </w:pPr>
      <w:r>
        <w:t>Rafako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>
        <w:rPr>
          <w:b/>
        </w:rPr>
        <w:t>wybicie z formacji podwójnego dna</w:t>
      </w:r>
      <w:r>
        <w:t xml:space="preserve">. </w:t>
      </w:r>
      <w:r>
        <w:rPr>
          <w:b/>
          <w:color w:val="FF66FF"/>
        </w:rPr>
        <w:t xml:space="preserve">Na str. 5-9 przedstawiam listę 32 spółek wpisanych do rubryki </w:t>
      </w:r>
      <w:proofErr w:type="gramStart"/>
      <w:r>
        <w:rPr>
          <w:b/>
          <w:color w:val="FF66FF"/>
        </w:rPr>
        <w:t>,,</w:t>
      </w:r>
      <w:proofErr w:type="gramEnd"/>
      <w:r>
        <w:rPr>
          <w:b/>
          <w:color w:val="FF66FF"/>
        </w:rPr>
        <w:t>Wykres do przemyślenia”.</w:t>
      </w:r>
      <w:r>
        <w:t xml:space="preserve"> </w:t>
      </w:r>
      <w:r>
        <w:rPr>
          <w:b/>
          <w:color w:val="FF66FF"/>
        </w:rPr>
        <w:t>Osoby znającą tą listę mogą listę tą pominąć i od razu przejść na stronę 10.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 akcji czterech spółek, których akcje zostały wymienione w pierwszym numerze </w:t>
      </w:r>
      <w:proofErr w:type="gramStart"/>
      <w:r>
        <w:t>,,</w:t>
      </w:r>
      <w:proofErr w:type="gramEnd"/>
      <w:r>
        <w:t xml:space="preserve">Raportu Tygodniowego” z 8 września 2014 roku w rubryce ,,Wykres do przemyślenia” w okresie od 5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2,37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+16,2 %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 +16,8 %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6,05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+66,7 %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6,98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+64,2 %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+41,0 %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  -14,2 %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drugim numerze </w:t>
      </w:r>
      <w:proofErr w:type="gramStart"/>
      <w:r>
        <w:t>,,</w:t>
      </w:r>
      <w:proofErr w:type="gramEnd"/>
      <w:r>
        <w:t xml:space="preserve">Raportu Tygodniowego” z 15 września 2014 roku w rubryce ,,Wykres do przemyślenia” w okresie od 12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5,93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-8,8 %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 -12,7 %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16 września na stronie internetowej </w:t>
      </w:r>
      <w:hyperlink r:id="rId1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15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32,00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20,8 %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20,8 %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-12,5 %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trzecim numerze </w:t>
      </w:r>
      <w:proofErr w:type="gramStart"/>
      <w:r>
        <w:t>,,</w:t>
      </w:r>
      <w:proofErr w:type="gramEnd"/>
      <w:r>
        <w:t xml:space="preserve">Raportu Tygodniowego” z 22 września 2014 roku w rubryce ,,Wykres do przemyślenia” w okresie od 19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0,97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-26,5 %</w:t>
            </w:r>
          </w:p>
        </w:tc>
      </w:tr>
      <w:tr w:rsidR="00AD2C60" w:rsidTr="00AE626C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-26,5 %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-12,7 %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2,57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+38,9 %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+38,9 %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-12,5 %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53,75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+17,8 %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26,99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+62,7 %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9,80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- 44,3 %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+12,0 %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- 12,2 %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410,00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+68,0 %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+68,0 %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-10,8 %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3,50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-32,8 %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-32,8 %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  -9,2 %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12,98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+ 49,2 %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5,65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-18,5 %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+ 15,4 %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-10,1 %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-14,4 %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-10,2 %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14,25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-10,9 %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-10,9 %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-11,5 %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2,21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Pr="003E4869" w:rsidRDefault="00AD2C60" w:rsidP="00AE626C">
            <w:pPr>
              <w:jc w:val="center"/>
              <w:rPr>
                <w:rFonts w:eastAsiaTheme="minorEastAsia"/>
              </w:rPr>
            </w:pPr>
            <w:r w:rsidRPr="003E4869">
              <w:t>+10</w:t>
            </w:r>
            <w:r>
              <w:t>8</w:t>
            </w:r>
            <w:r w:rsidRPr="003E4869">
              <w:t>,</w:t>
            </w:r>
            <w:r>
              <w:t>5</w:t>
            </w:r>
            <w:r w:rsidRPr="003E4869">
              <w:t xml:space="preserve">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Pr="003E4869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+10</w:t>
            </w:r>
            <w:r>
              <w:rPr>
                <w:b/>
                <w:color w:val="FF0000"/>
              </w:rPr>
              <w:t>8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-9,8 %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</w:t>
      </w:r>
      <w:r w:rsidR="00CC4F12">
        <w:t xml:space="preserve">21 </w:t>
      </w:r>
      <w:r>
        <w:t xml:space="preserve">sierpnia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28,62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-24,0 %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-24,0 %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-9,8 %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9,95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+22,2 %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+22,2 %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-  7,6 %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125,20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+8,4 %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-5,9 %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3,20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-9,8 %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1,12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0,9 %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-9,8 %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5,92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+31,6 %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+31,6 %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-6,8 %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  <w:b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15,60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+106,1 %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+106,1 %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-7,6 %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  <w:b/>
        </w:rPr>
      </w:pPr>
    </w:p>
    <w:p w:rsidR="00AD2C60" w:rsidRDefault="00AD2C60" w:rsidP="00AD2C60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1,34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+ 7,2 %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+ 7,2 %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-10,1 %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10,38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-6,5  %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-6,5  %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-13,6 %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2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9,53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0,4 %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2,47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-4,3 %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1,52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-14,1 %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-6,0 %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  -6,0 %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do </w:t>
      </w:r>
      <w:r w:rsidR="00CC4F12">
        <w:t>21</w:t>
      </w:r>
      <w:r>
        <w:t xml:space="preserve"> sierpnia 2015 roku oraz procentowa zmiana indeksu WIG 20 w tym okresie. </w:t>
      </w:r>
    </w:p>
    <w:p w:rsidR="00AD2C60" w:rsidRDefault="00AD2C60" w:rsidP="00AD2C6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23,210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11,6 %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11,6 %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-2,9 %</w:t>
            </w:r>
          </w:p>
        </w:tc>
      </w:tr>
    </w:tbl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</w:t>
      </w:r>
      <w:r w:rsidR="00CC4F12">
        <w:t>21</w:t>
      </w:r>
      <w:r>
        <w:t xml:space="preserve"> sierpnia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Poziom – 21.08.2015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42,68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3,4 %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3,4 %</w:t>
            </w:r>
          </w:p>
        </w:tc>
      </w:tr>
      <w:tr w:rsidR="00AD2C60" w:rsidTr="00AE62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2 179,73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60" w:rsidRDefault="00AD2C60" w:rsidP="00AE626C">
            <w:pPr>
              <w:jc w:val="center"/>
              <w:rPr>
                <w:rFonts w:eastAsiaTheme="minorEastAsia"/>
              </w:rPr>
            </w:pPr>
            <w:r>
              <w:t>-0,3 %</w:t>
            </w:r>
          </w:p>
        </w:tc>
      </w:tr>
    </w:tbl>
    <w:p w:rsidR="00AD2C60" w:rsidRDefault="00AD2C60" w:rsidP="00AD2C60">
      <w:pPr>
        <w:spacing w:after="0" w:line="240" w:lineRule="auto"/>
        <w:jc w:val="both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lastRenderedPageBreak/>
        <w:t xml:space="preserve">Wniosek </w:t>
      </w: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Warto zauważyć, że </w:t>
      </w: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spośród</w:t>
      </w:r>
      <w:r>
        <w:rPr>
          <w:b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32 spółek</w:t>
      </w:r>
      <w:r>
        <w:rPr>
          <w:b/>
          <w:sz w:val="60"/>
          <w:szCs w:val="60"/>
        </w:rPr>
        <w:t xml:space="preserve">, których akcje zakwalifikowane zostały do rubryki </w:t>
      </w:r>
      <w:proofErr w:type="gramStart"/>
      <w:r>
        <w:rPr>
          <w:b/>
          <w:sz w:val="60"/>
          <w:szCs w:val="60"/>
        </w:rPr>
        <w:t>,,</w:t>
      </w:r>
      <w:proofErr w:type="gramEnd"/>
      <w:r>
        <w:rPr>
          <w:b/>
          <w:sz w:val="60"/>
          <w:szCs w:val="60"/>
        </w:rPr>
        <w:t>Wykres do przemyślenia”</w:t>
      </w:r>
      <w:r>
        <w:rPr>
          <w:sz w:val="60"/>
          <w:szCs w:val="60"/>
        </w:rPr>
        <w:t xml:space="preserve"> </w:t>
      </w: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(gdyż wybiły się już z formacji podwójnego dna) </w:t>
      </w:r>
    </w:p>
    <w:p w:rsidR="00AD2C60" w:rsidRDefault="00AD2C60" w:rsidP="00AD2C60">
      <w:pPr>
        <w:spacing w:after="0" w:line="240" w:lineRule="auto"/>
        <w:jc w:val="both"/>
        <w:rPr>
          <w:sz w:val="60"/>
          <w:szCs w:val="60"/>
        </w:rPr>
      </w:pPr>
    </w:p>
    <w:p w:rsidR="00AD2C60" w:rsidRDefault="00AD2C60" w:rsidP="00AD2C60">
      <w:pPr>
        <w:spacing w:after="0" w:line="240" w:lineRule="auto"/>
        <w:jc w:val="both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kursy</w:t>
      </w:r>
      <w:proofErr w:type="gramEnd"/>
      <w:r>
        <w:rPr>
          <w:b/>
          <w:sz w:val="60"/>
          <w:szCs w:val="60"/>
        </w:rPr>
        <w:t xml:space="preserve"> akcji </w:t>
      </w:r>
      <w:r>
        <w:rPr>
          <w:b/>
          <w:color w:val="FF0000"/>
          <w:sz w:val="60"/>
          <w:szCs w:val="60"/>
        </w:rPr>
        <w:t>26 spółek</w:t>
      </w:r>
      <w:r>
        <w:rPr>
          <w:sz w:val="60"/>
          <w:szCs w:val="60"/>
        </w:rPr>
        <w:t xml:space="preserve"> od momentu owego zakwalifikowania do tej rubryki do dnia 21 sierpnia 2015 roku zachowywały się </w:t>
      </w:r>
      <w:r>
        <w:rPr>
          <w:b/>
          <w:color w:val="FF0000"/>
          <w:sz w:val="60"/>
          <w:szCs w:val="60"/>
          <w:u w:val="single"/>
        </w:rPr>
        <w:t>lepiej</w:t>
      </w:r>
      <w:r>
        <w:rPr>
          <w:b/>
          <w:color w:val="FF0000"/>
          <w:sz w:val="60"/>
          <w:szCs w:val="60"/>
        </w:rPr>
        <w:t xml:space="preserve"> od indeksu WIG20</w:t>
      </w:r>
      <w:r>
        <w:rPr>
          <w:b/>
          <w:sz w:val="60"/>
          <w:szCs w:val="60"/>
        </w:rPr>
        <w:t xml:space="preserve"> </w:t>
      </w:r>
    </w:p>
    <w:p w:rsidR="00AD2C60" w:rsidRDefault="00AD2C60" w:rsidP="00AD2C60">
      <w:pPr>
        <w:spacing w:after="0" w:line="240" w:lineRule="auto"/>
        <w:jc w:val="both"/>
        <w:rPr>
          <w:b/>
          <w:sz w:val="60"/>
          <w:szCs w:val="60"/>
        </w:rPr>
      </w:pPr>
    </w:p>
    <w:p w:rsidR="00AD2C60" w:rsidRDefault="00AD2C60" w:rsidP="00AD2C60">
      <w:pPr>
        <w:spacing w:after="0" w:line="240" w:lineRule="auto"/>
        <w:jc w:val="both"/>
        <w:rPr>
          <w:b/>
          <w:sz w:val="60"/>
          <w:szCs w:val="60"/>
          <w:u w:val="single"/>
        </w:rPr>
      </w:pPr>
      <w:proofErr w:type="gramStart"/>
      <w:r>
        <w:rPr>
          <w:b/>
          <w:sz w:val="60"/>
          <w:szCs w:val="60"/>
        </w:rPr>
        <w:t>a</w:t>
      </w:r>
      <w:proofErr w:type="gramEnd"/>
      <w:r>
        <w:rPr>
          <w:b/>
          <w:sz w:val="60"/>
          <w:szCs w:val="60"/>
        </w:rPr>
        <w:t xml:space="preserve"> 6 </w:t>
      </w:r>
      <w:r>
        <w:rPr>
          <w:b/>
          <w:sz w:val="60"/>
          <w:szCs w:val="60"/>
          <w:u w:val="single"/>
        </w:rPr>
        <w:t xml:space="preserve">gorzej </w:t>
      </w:r>
      <w:r>
        <w:rPr>
          <w:b/>
          <w:sz w:val="60"/>
          <w:szCs w:val="60"/>
        </w:rPr>
        <w:t>od indeksu WIG20.</w:t>
      </w:r>
      <w:r>
        <w:rPr>
          <w:b/>
          <w:sz w:val="60"/>
          <w:szCs w:val="60"/>
          <w:u w:val="single"/>
        </w:rPr>
        <w:t xml:space="preserve"> </w:t>
      </w:r>
    </w:p>
    <w:p w:rsidR="00AD2C60" w:rsidRDefault="00AD2C60" w:rsidP="00AD2C60">
      <w:pPr>
        <w:spacing w:after="0" w:line="240" w:lineRule="auto"/>
        <w:jc w:val="both"/>
        <w:rPr>
          <w:b/>
          <w:sz w:val="60"/>
          <w:szCs w:val="60"/>
          <w:u w:val="single"/>
        </w:rPr>
      </w:pPr>
    </w:p>
    <w:p w:rsidR="00AD2C60" w:rsidRDefault="00AD2C60" w:rsidP="00AD2C6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C4F12">
        <w:rPr>
          <w:b/>
          <w:color w:val="000000" w:themeColor="text1"/>
        </w:rPr>
        <w:t>Kurs dolara amerykańskiego (w złotych)</w:t>
      </w:r>
      <w:r w:rsidRPr="00CC4F12">
        <w:rPr>
          <w:color w:val="000000" w:themeColor="text1"/>
        </w:rPr>
        <w:t xml:space="preserve"> spadł poniżej bardzo ważnego oporu na poziomie 3,9130 zł. </w:t>
      </w:r>
      <w:proofErr w:type="gramStart"/>
      <w:r w:rsidRPr="00CC4F12">
        <w:rPr>
          <w:color w:val="000000" w:themeColor="text1"/>
        </w:rPr>
        <w:t>z</w:t>
      </w:r>
      <w:proofErr w:type="gramEnd"/>
      <w:r w:rsidRPr="00CC4F12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CC4F12">
        <w:rPr>
          <w:b/>
          <w:color w:val="FF0000"/>
        </w:rPr>
        <w:t>3,10</w:t>
      </w:r>
      <w:r w:rsidRPr="00CC4F12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</w:t>
      </w:r>
    </w:p>
    <w:p w:rsidR="00CC4F12" w:rsidRPr="00CC4F12" w:rsidRDefault="00CC4F12" w:rsidP="00CC4F12">
      <w:pPr>
        <w:spacing w:after="0" w:line="240" w:lineRule="auto"/>
        <w:ind w:left="720"/>
        <w:jc w:val="both"/>
        <w:rPr>
          <w:color w:val="000000" w:themeColor="text1"/>
        </w:rPr>
      </w:pPr>
    </w:p>
    <w:p w:rsidR="00AD2C60" w:rsidRPr="00AE745F" w:rsidRDefault="00AD2C60" w:rsidP="00AD2C60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>Potem popyt znów zaatakował, ale nie doszło do przebicia szczytu z lipca 2015 roku. Obecnie ważnym wsparciem jest poziom 3,8932 zł (dołek z maja 2011 roku)..</w:t>
      </w:r>
    </w:p>
    <w:p w:rsidR="00AD2C60" w:rsidRDefault="00AD2C60" w:rsidP="00AD2C60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AD2C60" w:rsidRPr="00AE745F" w:rsidRDefault="00AD2C60" w:rsidP="00AD2C60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AE745F">
        <w:rPr>
          <w:color w:val="000000" w:themeColor="text1"/>
        </w:rPr>
        <w:t xml:space="preserve">Amerykański indeks giełdowy S&amp;P 500 wybił się z formacji podwójnego </w:t>
      </w:r>
      <w:r>
        <w:rPr>
          <w:color w:val="000000" w:themeColor="text1"/>
        </w:rPr>
        <w:t xml:space="preserve">szczytu. </w:t>
      </w:r>
      <w:r w:rsidRPr="00AE745F">
        <w:rPr>
          <w:color w:val="000000" w:themeColor="text1"/>
        </w:rPr>
        <w:t xml:space="preserve"> Na szczęście formacja ta prawie się już </w:t>
      </w:r>
      <w:proofErr w:type="gramStart"/>
      <w:r w:rsidRPr="00AE745F">
        <w:rPr>
          <w:color w:val="000000" w:themeColor="text1"/>
        </w:rPr>
        <w:t>,,</w:t>
      </w:r>
      <w:proofErr w:type="gramEnd"/>
      <w:r w:rsidRPr="00AE745F">
        <w:rPr>
          <w:color w:val="000000" w:themeColor="text1"/>
        </w:rPr>
        <w:t xml:space="preserve">wypełniła”, zrealizowała. Do jej pełnego zrealizowania potrzeba tylko 0,1 %. To dobrze. Potencjał spadkowy </w:t>
      </w:r>
      <w:proofErr w:type="gramStart"/>
      <w:r w:rsidRPr="00AE745F">
        <w:rPr>
          <w:color w:val="000000" w:themeColor="text1"/>
        </w:rPr>
        <w:t>jest więc</w:t>
      </w:r>
      <w:proofErr w:type="gramEnd"/>
      <w:r w:rsidRPr="00AE745F">
        <w:rPr>
          <w:color w:val="000000" w:themeColor="text1"/>
        </w:rPr>
        <w:t xml:space="preserve"> obecnie nieznaczny. Warto też zauważyć, że z najnowszego badania przeprowadzonego przez inwestorów indywidualnych w USA wynika, że odsetek ankietowanych inwestorów spodziewających się spadków cen akcji na giełdzie nowojorskiej jest wyższy, niż odsetek tych ankietowanych inwestorów, którzy spodziewają się wzrostów cen owych akcji. </w:t>
      </w:r>
      <w:r w:rsidRPr="00F71B57">
        <w:rPr>
          <w:b/>
          <w:color w:val="000000" w:themeColor="text1"/>
          <w:u w:val="single"/>
        </w:rPr>
        <w:t>Z psychologicznego punktu widzenia sugerowałoby to, że zakończenie spadków jest stosunkowo bliskie</w:t>
      </w:r>
      <w:r w:rsidRPr="00AE745F">
        <w:rPr>
          <w:color w:val="000000" w:themeColor="text1"/>
        </w:rPr>
        <w:t xml:space="preserve">. </w:t>
      </w:r>
    </w:p>
    <w:p w:rsidR="00AD2C60" w:rsidRPr="00AE745F" w:rsidRDefault="00AD2C60" w:rsidP="00AD2C60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AD2C60" w:rsidRPr="00F71B57" w:rsidRDefault="00AD2C60" w:rsidP="00AD2C6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u w:val="single"/>
        </w:rPr>
      </w:pPr>
      <w:r w:rsidRPr="00AE745F">
        <w:rPr>
          <w:color w:val="000000" w:themeColor="text1"/>
        </w:rPr>
        <w:t xml:space="preserve">W przypadku bardzo ważnego niemieckiego indeksu DAX mamy do czynienia także z niewypełnioną formacją nietypowego podwójnego szczyty, przy czym do wypełnienia potrzeba jeszcze spadku o 4,1 %. </w:t>
      </w:r>
      <w:proofErr w:type="gramStart"/>
      <w:r w:rsidRPr="00F71B57">
        <w:rPr>
          <w:b/>
          <w:color w:val="000000" w:themeColor="text1"/>
          <w:u w:val="single"/>
        </w:rPr>
        <w:t>Bardzo więc</w:t>
      </w:r>
      <w:proofErr w:type="gramEnd"/>
      <w:r w:rsidRPr="00F71B57">
        <w:rPr>
          <w:b/>
          <w:color w:val="000000" w:themeColor="text1"/>
          <w:u w:val="single"/>
        </w:rPr>
        <w:t xml:space="preserve"> możliwe, że indeks DAX jeszcze spadnie, co najmniej w takim stopniu</w:t>
      </w:r>
    </w:p>
    <w:p w:rsidR="00AD2C60" w:rsidRPr="00AE745F" w:rsidRDefault="00AD2C60" w:rsidP="00AD2C60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AD2C60" w:rsidRPr="00F71B57" w:rsidRDefault="00AD2C60" w:rsidP="00AD2C6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u w:val="single"/>
        </w:rPr>
      </w:pPr>
      <w:r w:rsidRPr="00AE745F">
        <w:rPr>
          <w:color w:val="000000" w:themeColor="text1"/>
        </w:rPr>
        <w:t xml:space="preserve">W ostatnich 5 dniach sesyjnych byliśmy świadkami </w:t>
      </w:r>
      <w:r w:rsidRPr="00F71B57">
        <w:rPr>
          <w:b/>
          <w:color w:val="000000" w:themeColor="text1"/>
          <w:u w:val="single"/>
        </w:rPr>
        <w:t>stosunkowo mocnego zachowanie indeksu WIG 20,</w:t>
      </w:r>
      <w:r w:rsidRPr="00AE745F">
        <w:rPr>
          <w:color w:val="000000" w:themeColor="text1"/>
        </w:rPr>
        <w:t xml:space="preserve"> oczywiście stosunkowo mocnego na tle czołowych indeksów rynków dojrzałych. O </w:t>
      </w:r>
      <w:proofErr w:type="gramStart"/>
      <w:r w:rsidRPr="00AE745F">
        <w:rPr>
          <w:color w:val="000000" w:themeColor="text1"/>
        </w:rPr>
        <w:t>ile bowiem</w:t>
      </w:r>
      <w:proofErr w:type="gramEnd"/>
      <w:r w:rsidRPr="00AE745F">
        <w:rPr>
          <w:color w:val="000000" w:themeColor="text1"/>
        </w:rPr>
        <w:t xml:space="preserve"> na przestrzeni ostatnich 5 dni indeks S&amp;P 500 spadł o 5,8 % a DAX o 7,8 %, o tyle WIG 20 stracił na wartości 0,8 %. </w:t>
      </w:r>
      <w:r w:rsidRPr="00F71B57">
        <w:rPr>
          <w:b/>
          <w:color w:val="000000" w:themeColor="text1"/>
          <w:u w:val="single"/>
        </w:rPr>
        <w:t xml:space="preserve">Relatywna siła indeksu WIG20 wskazuje na to, że koniec spadków indeksu WIG 20 jest już bliski. </w:t>
      </w:r>
    </w:p>
    <w:p w:rsidR="00AD2C60" w:rsidRPr="00AE745F" w:rsidRDefault="00AD2C60" w:rsidP="00AD2C60">
      <w:pPr>
        <w:pStyle w:val="Akapitzlist"/>
        <w:spacing w:after="0" w:line="240" w:lineRule="auto"/>
        <w:jc w:val="both"/>
        <w:rPr>
          <w:b/>
          <w:color w:val="000000" w:themeColor="text1"/>
        </w:rPr>
      </w:pPr>
    </w:p>
    <w:p w:rsidR="00AD2C60" w:rsidRDefault="00AD2C60" w:rsidP="00AD2C60">
      <w:pPr>
        <w:spacing w:after="0" w:line="240" w:lineRule="auto"/>
        <w:jc w:val="both"/>
      </w:pPr>
      <w:r>
        <w:t>Opracował: Sławomir Kłusek, 24 sierpnia 2015 roku</w:t>
      </w:r>
    </w:p>
    <w:p w:rsidR="00AD2C60" w:rsidRDefault="00AD2C60" w:rsidP="00AD2C60">
      <w:pPr>
        <w:spacing w:after="0" w:line="240" w:lineRule="auto"/>
        <w:ind w:left="720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 xml:space="preserve">Treści zawarte na stronie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AD2C60" w:rsidRDefault="00AD2C60" w:rsidP="00AD2C60">
      <w:pPr>
        <w:spacing w:after="0" w:line="240" w:lineRule="auto"/>
        <w:jc w:val="both"/>
      </w:pPr>
    </w:p>
    <w:p w:rsidR="00AD2C60" w:rsidRDefault="00AD2C60" w:rsidP="00AD2C60">
      <w:pPr>
        <w:spacing w:after="0" w:line="240" w:lineRule="auto"/>
        <w:jc w:val="both"/>
      </w:pPr>
      <w:r>
        <w:t>Autor nie ponosi odpowiedzialności za jakiekolwiek decyzje inwestycyjne podjęte na podstawie treści zawarty</w:t>
      </w:r>
      <w:bookmarkStart w:id="0" w:name="_GoBack"/>
      <w:bookmarkEnd w:id="0"/>
      <w:r>
        <w:t xml:space="preserve">ch na stronie internetowej </w:t>
      </w:r>
      <w:hyperlink r:id="rId26" w:history="1">
        <w:r>
          <w:rPr>
            <w:rStyle w:val="Hipercze"/>
          </w:rPr>
          <w:t>www.analizy-rynkowe.pl</w:t>
        </w:r>
      </w:hyperlink>
    </w:p>
    <w:sectPr w:rsidR="00AD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A"/>
    <w:rsid w:val="00AD2C60"/>
    <w:rsid w:val="00B362AB"/>
    <w:rsid w:val="00B659BA"/>
    <w:rsid w:val="00C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9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9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9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9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nalizy-rynkowe.pl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analizy-rynkowe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2015-08-24T05:33:00Z</dcterms:created>
  <dcterms:modified xsi:type="dcterms:W3CDTF">2015-08-24T05:33:00Z</dcterms:modified>
</cp:coreProperties>
</file>