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81" w:rsidRDefault="00D41281" w:rsidP="00D41281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D41281" w:rsidRDefault="00D41281" w:rsidP="00D41281">
      <w:pPr>
        <w:pStyle w:val="Bezodstpw"/>
        <w:jc w:val="center"/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180"/>
          <w:szCs w:val="1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D41281" w:rsidRDefault="00D41281" w:rsidP="00D41281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D41281" w:rsidRDefault="00D41281" w:rsidP="00D41281">
      <w:pPr>
        <w:pStyle w:val="Bezodstpw"/>
        <w:jc w:val="center"/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color w:val="FF0000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D41281" w:rsidRDefault="00D41281" w:rsidP="00D41281">
      <w:pPr>
        <w:pStyle w:val="Bezodstpw"/>
        <w:jc w:val="center"/>
        <w:rPr>
          <w:sz w:val="48"/>
          <w:szCs w:val="48"/>
        </w:rPr>
      </w:pPr>
    </w:p>
    <w:p w:rsidR="00D41281" w:rsidRDefault="00D41281" w:rsidP="00D41281">
      <w:pPr>
        <w:pStyle w:val="Bezodstpw"/>
        <w:jc w:val="center"/>
        <w:rPr>
          <w:sz w:val="48"/>
          <w:szCs w:val="48"/>
        </w:rPr>
      </w:pPr>
    </w:p>
    <w:p w:rsidR="00D41281" w:rsidRDefault="00D41281" w:rsidP="00D41281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D41281" w:rsidRDefault="00D41281" w:rsidP="00D41281">
      <w:pPr>
        <w:pStyle w:val="Bezodstpw"/>
        <w:jc w:val="center"/>
        <w:rPr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1281" w:rsidRDefault="00D41281" w:rsidP="00D41281">
      <w:pPr>
        <w:pStyle w:val="Bezodstpw"/>
        <w:jc w:val="center"/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100"/>
          <w:szCs w:val="1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D41281" w:rsidRDefault="00D41281" w:rsidP="00D41281"/>
    <w:p w:rsidR="00D41281" w:rsidRDefault="00D41281" w:rsidP="00D41281"/>
    <w:p w:rsidR="00D41281" w:rsidRDefault="00D41281" w:rsidP="00D41281"/>
    <w:p w:rsidR="00D41281" w:rsidRDefault="00D41281" w:rsidP="00D41281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3 sierpnia 2015 roku</w:t>
      </w:r>
    </w:p>
    <w:p w:rsidR="00D41281" w:rsidRDefault="00D41281" w:rsidP="00D41281">
      <w:pPr>
        <w:spacing w:after="0" w:line="240" w:lineRule="auto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1281" w:rsidRDefault="00D41281" w:rsidP="00D4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USD/PLN – perspektywa długoterminowa, kurs z 31 lipca 2015 roku = 3,7728</w:t>
      </w:r>
    </w:p>
    <w:p w:rsidR="00D41281" w:rsidRDefault="00D41281" w:rsidP="00D41281">
      <w:pPr>
        <w:spacing w:after="0" w:line="240" w:lineRule="auto"/>
        <w:jc w:val="both"/>
      </w:pPr>
    </w:p>
    <w:p w:rsidR="00D41281" w:rsidRDefault="00D41281" w:rsidP="00D41281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744A8283" wp14:editId="697DD280">
            <wp:extent cx="4829175" cy="2905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281" w:rsidRDefault="00D41281" w:rsidP="00D41281">
      <w:pPr>
        <w:spacing w:after="0" w:line="240" w:lineRule="auto"/>
        <w:jc w:val="both"/>
      </w:pPr>
    </w:p>
    <w:p w:rsidR="00D41281" w:rsidRDefault="00D41281" w:rsidP="00D41281">
      <w:pPr>
        <w:spacing w:after="0" w:line="240" w:lineRule="auto"/>
        <w:jc w:val="both"/>
      </w:pPr>
      <w:r>
        <w:t xml:space="preserve">Kurs spadł </w:t>
      </w:r>
      <w:r>
        <w:rPr>
          <w:b/>
          <w:color w:val="FF0000"/>
        </w:rPr>
        <w:t>poniżej bardzo ważnego oporu</w:t>
      </w:r>
      <w:r>
        <w:t xml:space="preserve"> na poziomie 3,9130 zł. </w:t>
      </w:r>
      <w:proofErr w:type="gramStart"/>
      <w:r>
        <w:t>z</w:t>
      </w:r>
      <w:proofErr w:type="gramEnd"/>
      <w:r>
        <w:t xml:space="preserve"> lutego 2009 roku. </w:t>
      </w:r>
      <w:r>
        <w:rPr>
          <w:u w:val="single"/>
        </w:rPr>
        <w:t xml:space="preserve">W tej sytuacji </w:t>
      </w:r>
      <w:r>
        <w:t>można</w:t>
      </w:r>
      <w:r>
        <w:rPr>
          <w:u w:val="single"/>
        </w:rPr>
        <w:t xml:space="preserve"> </w:t>
      </w:r>
      <w:r>
        <w:rPr>
          <w:b/>
          <w:u w:val="single"/>
        </w:rPr>
        <w:t>oczekiwać rozpoczęcia się fali spadków</w:t>
      </w:r>
      <w:r>
        <w:t xml:space="preserve"> w kierunku linii trendu wzrostowego poprowadzonej przez dołki z lipca 2008 roku oraz czerwca 2014 roku, która aktualnie przebiega na poziomie </w:t>
      </w:r>
      <w:r>
        <w:rPr>
          <w:b/>
          <w:color w:val="FF0000"/>
        </w:rPr>
        <w:t>3,10.</w:t>
      </w:r>
      <w:r>
        <w:t xml:space="preserve"> </w:t>
      </w:r>
    </w:p>
    <w:p w:rsidR="00D41281" w:rsidRDefault="00D41281" w:rsidP="00D412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t>Kurs EUR/PLN – perspektywa długoterminowa, kurs z 31 lipca 2015 roku = 4,1426</w:t>
      </w:r>
    </w:p>
    <w:p w:rsidR="00D41281" w:rsidRDefault="00D41281" w:rsidP="00D41281">
      <w:pPr>
        <w:spacing w:after="0" w:line="240" w:lineRule="auto"/>
        <w:jc w:val="both"/>
      </w:pPr>
    </w:p>
    <w:p w:rsidR="00D41281" w:rsidRDefault="00D41281" w:rsidP="00D41281">
      <w:pPr>
        <w:spacing w:after="0" w:line="240" w:lineRule="auto"/>
        <w:jc w:val="both"/>
      </w:pPr>
      <w:r>
        <w:rPr>
          <w:noProof/>
          <w:lang w:eastAsia="pl-PL"/>
        </w:rPr>
        <w:drawing>
          <wp:inline distT="0" distB="0" distL="0" distR="0" wp14:anchorId="1B015C88" wp14:editId="1E4793B1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281" w:rsidRDefault="00D41281" w:rsidP="00D41281">
      <w:pPr>
        <w:spacing w:after="0" w:line="240" w:lineRule="auto"/>
        <w:jc w:val="both"/>
        <w:rPr>
          <w:color w:val="000000" w:themeColor="text1"/>
        </w:rPr>
      </w:pPr>
      <w:r>
        <w:t xml:space="preserve">Aktywność strony podażowej doprowadziła w pewnym momencie do przebicia od góry spadkowej linii trendu poprowadzonej przez szczyty z lutego 2009 roku oraz grudnia 2011 roku. Później jednak doszło do spadków. Obecnie ważnym </w:t>
      </w:r>
      <w:r>
        <w:rPr>
          <w:color w:val="000000" w:themeColor="text1"/>
        </w:rPr>
        <w:t xml:space="preserve">wsparciem jest poziom </w:t>
      </w:r>
      <w:r>
        <w:rPr>
          <w:b/>
          <w:color w:val="FF0000"/>
        </w:rPr>
        <w:t>3,8932 zł</w:t>
      </w:r>
      <w:r>
        <w:rPr>
          <w:color w:val="000000" w:themeColor="text1"/>
        </w:rPr>
        <w:t xml:space="preserve"> (dołek z maja 2011 roku). Ruch w kierunku tego wsparcia może się zacząć, </w:t>
      </w:r>
      <w:proofErr w:type="gramStart"/>
      <w:r>
        <w:rPr>
          <w:color w:val="000000" w:themeColor="text1"/>
        </w:rPr>
        <w:t>gdyż (o czym</w:t>
      </w:r>
      <w:proofErr w:type="gramEnd"/>
      <w:r>
        <w:rPr>
          <w:color w:val="000000" w:themeColor="text1"/>
        </w:rPr>
        <w:t xml:space="preserve"> będzie mowa potem) szykuje się nad poprawa sytuacji na polskim rynku akcji, czemu może powinien towarzyszyć napływ kapitału zagranicznego.</w:t>
      </w:r>
    </w:p>
    <w:p w:rsidR="00CA4AC5" w:rsidRDefault="00CA4AC5" w:rsidP="00CA4AC5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Polski rynek akcji – szansa na wzrosty się zwiększa</w:t>
      </w:r>
    </w:p>
    <w:p w:rsidR="00CA4AC5" w:rsidRDefault="00CA4AC5" w:rsidP="00CA4AC5">
      <w:pPr>
        <w:pStyle w:val="Bezodstpw"/>
        <w:jc w:val="both"/>
      </w:pPr>
    </w:p>
    <w:p w:rsidR="00CA4AC5" w:rsidRDefault="00CA4AC5" w:rsidP="00CA4AC5">
      <w:pPr>
        <w:pStyle w:val="Bezodstpw"/>
        <w:jc w:val="both"/>
      </w:pPr>
      <w:r>
        <w:t xml:space="preserve">W najnowszym badaniu Stowarzyszenia Inwestorów Indywidualnych zadane zostało po raz kolejny pytanie o to, czy </w:t>
      </w:r>
      <w:proofErr w:type="gramStart"/>
      <w:r>
        <w:t>,,</w:t>
      </w:r>
      <w:proofErr w:type="gramEnd"/>
      <w:r>
        <w:t>t</w:t>
      </w:r>
      <w:r w:rsidRPr="00294EC1">
        <w:t>rend na giełdzie p</w:t>
      </w:r>
      <w:r>
        <w:t xml:space="preserve">rzez następne 6 miesięcy” będzie: wzrostowy, spadkowy, czy też boczny. </w:t>
      </w:r>
    </w:p>
    <w:p w:rsidR="00CA4AC5" w:rsidRDefault="00CA4AC5" w:rsidP="00CA4AC5">
      <w:pPr>
        <w:pStyle w:val="Bezodstpw"/>
        <w:jc w:val="both"/>
      </w:pPr>
    </w:p>
    <w:p w:rsidR="00CA4AC5" w:rsidRDefault="00CA4AC5" w:rsidP="00CA4AC5">
      <w:pPr>
        <w:pStyle w:val="Bezodstpw"/>
        <w:jc w:val="both"/>
      </w:pPr>
      <w:r>
        <w:t xml:space="preserve">Okazuje się, że </w:t>
      </w:r>
      <w:r w:rsidRPr="008E15AF">
        <w:rPr>
          <w:b/>
          <w:u w:val="single"/>
        </w:rPr>
        <w:t>odsetek osób spodziewających się spadków (</w:t>
      </w:r>
      <w:r>
        <w:t xml:space="preserve">który wyniósł 35,4 %) </w:t>
      </w:r>
      <w:r w:rsidRPr="008E15AF">
        <w:rPr>
          <w:b/>
          <w:u w:val="single"/>
        </w:rPr>
        <w:t>był najwyższy w tym roku.</w:t>
      </w:r>
      <w:r>
        <w:t xml:space="preserve"> Osoby spodziewające się spadków nazywane są ,,niedźwiedziami”. </w:t>
      </w:r>
    </w:p>
    <w:p w:rsidR="00CA4AC5" w:rsidRDefault="00CA4AC5" w:rsidP="00CA4AC5">
      <w:pPr>
        <w:pStyle w:val="Bezodstpw"/>
        <w:jc w:val="both"/>
      </w:pPr>
    </w:p>
    <w:p w:rsidR="00CA4AC5" w:rsidRDefault="00CA4AC5" w:rsidP="00CA4AC5">
      <w:pPr>
        <w:pStyle w:val="Bezodstpw"/>
        <w:jc w:val="both"/>
      </w:pPr>
      <w:r>
        <w:t xml:space="preserve">Doświadczenie pokazuje, że wzrosty rozpoczynają się wówczas, gdy mało kto w nie wierzy, gdy stosunkowo dużo osób spodziewa się spadków. </w:t>
      </w:r>
    </w:p>
    <w:p w:rsidR="00CA4AC5" w:rsidRDefault="00CA4AC5" w:rsidP="00CA4AC5">
      <w:pPr>
        <w:pStyle w:val="Bezodstpw"/>
        <w:jc w:val="both"/>
      </w:pPr>
    </w:p>
    <w:p w:rsidR="00CA4AC5" w:rsidRDefault="00CA4AC5" w:rsidP="00CA4AC5">
      <w:pPr>
        <w:pStyle w:val="Bezodstpw"/>
        <w:jc w:val="both"/>
      </w:pPr>
      <w:r>
        <w:t xml:space="preserve">Biorąc to pod uwagę można powiedzieć, ze z psychologicznego punktu widzenia szansa na wzrosty cen polskich akcji jest duża. </w:t>
      </w:r>
    </w:p>
    <w:p w:rsidR="00CA4AC5" w:rsidRDefault="00CA4AC5" w:rsidP="00CA4AC5">
      <w:pPr>
        <w:pStyle w:val="Bezodstpw"/>
        <w:jc w:val="both"/>
      </w:pPr>
    </w:p>
    <w:p w:rsidR="00CA4AC5" w:rsidRDefault="00CA4AC5" w:rsidP="00CA4AC5">
      <w:pPr>
        <w:pStyle w:val="Bezodstpw"/>
        <w:jc w:val="both"/>
      </w:pPr>
      <w:r>
        <w:t xml:space="preserve">Popatrzmy zresztą na tabelę prezentującą wyniki ankiet prowadzonych przez Stowarzyszenie Inwestorów Indywidualnych. </w:t>
      </w:r>
    </w:p>
    <w:p w:rsidR="00CA4AC5" w:rsidRDefault="00CA4AC5" w:rsidP="00CA4AC5">
      <w:pPr>
        <w:pStyle w:val="Bezodstpw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Data ankiety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Odsetek ,,byków”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Odsetek ,,niedźwiedzi”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Różnica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1 stycznia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45,1%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30,4%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14,7%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 xml:space="preserve">8 stycznia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28,0%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22,4%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15 stycznia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26,2%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22 stycznia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34,6%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6,3%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29 stycznia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51,1%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22,2%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28,9%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5 lutego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23,5%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31,5%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12 lutego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22,0%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28,4%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19 lutego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23,6%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26 lutego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22,8%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5 marca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18,6%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39,4%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12 marca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24,1%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19 marca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53,7%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26,1%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27,6%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26 marca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21,6%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 xml:space="preserve">2 kwietnia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23,9%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31,9%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 xml:space="preserve">9 kwietnia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56,8%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21,1%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 xml:space="preserve">16 kwietnia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60,2%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20,8%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39,4%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 xml:space="preserve">23 kwietnia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23,8%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 xml:space="preserve">30 kwietnia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64,1%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18,7%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45,4%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 xml:space="preserve">7 maja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57,7%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20,4%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 xml:space="preserve">14 maja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24,3%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34,9%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 xml:space="preserve">21 maja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21,0%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39,3%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 xml:space="preserve">28 maja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52,1%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26,9%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25,2%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4 czerwca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44,0%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25,2%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11 czerwca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43,1%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29,0%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C5" w:rsidRDefault="00CA4AC5" w:rsidP="001824C0">
            <w:pPr>
              <w:jc w:val="center"/>
            </w:pPr>
            <w:r>
              <w:t>18 czerwca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31,9%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AC5" w:rsidRDefault="00CA4AC5" w:rsidP="001824C0">
            <w:pPr>
              <w:jc w:val="center"/>
            </w:pPr>
            <w:r>
              <w:t>25 czerwca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40,3%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31,4%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8,8%</w:t>
            </w:r>
          </w:p>
        </w:tc>
      </w:tr>
      <w:tr w:rsidR="00CA4AC5" w:rsidTr="001824C0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 xml:space="preserve">2 lipca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43,5 %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</w:pPr>
            <w:r>
              <w:t>31,9%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11,6 %</w:t>
            </w:r>
          </w:p>
        </w:tc>
      </w:tr>
      <w:tr w:rsidR="00CA4AC5" w:rsidTr="001824C0">
        <w:tc>
          <w:tcPr>
            <w:tcW w:w="2303" w:type="dxa"/>
            <w:hideMark/>
          </w:tcPr>
          <w:p w:rsidR="00CA4AC5" w:rsidRDefault="00CA4AC5" w:rsidP="001824C0">
            <w:pPr>
              <w:jc w:val="center"/>
            </w:pPr>
            <w:r>
              <w:t xml:space="preserve">9 lipca </w:t>
            </w:r>
          </w:p>
        </w:tc>
        <w:tc>
          <w:tcPr>
            <w:tcW w:w="2303" w:type="dxa"/>
            <w:hideMark/>
          </w:tcPr>
          <w:p w:rsidR="00CA4AC5" w:rsidRPr="00B82101" w:rsidRDefault="00CA4AC5" w:rsidP="001824C0">
            <w:pPr>
              <w:jc w:val="center"/>
            </w:pPr>
            <w:r w:rsidRPr="00B82101">
              <w:t>37,2%</w:t>
            </w:r>
          </w:p>
        </w:tc>
        <w:tc>
          <w:tcPr>
            <w:tcW w:w="2303" w:type="dxa"/>
          </w:tcPr>
          <w:p w:rsidR="00CA4AC5" w:rsidRPr="0063242B" w:rsidRDefault="00CA4AC5" w:rsidP="001824C0">
            <w:pPr>
              <w:jc w:val="center"/>
            </w:pPr>
            <w:r w:rsidRPr="0063242B">
              <w:t>34,4%</w:t>
            </w:r>
          </w:p>
        </w:tc>
        <w:tc>
          <w:tcPr>
            <w:tcW w:w="2303" w:type="dxa"/>
          </w:tcPr>
          <w:p w:rsidR="00CA4AC5" w:rsidRPr="00CE3151" w:rsidRDefault="00CA4AC5" w:rsidP="001824C0">
            <w:pPr>
              <w:jc w:val="center"/>
            </w:pPr>
            <w:r>
              <w:t xml:space="preserve"> </w:t>
            </w:r>
            <w:r w:rsidRPr="00CE3151">
              <w:t>2,8%</w:t>
            </w:r>
          </w:p>
        </w:tc>
      </w:tr>
      <w:tr w:rsidR="00CA4AC5" w:rsidTr="001824C0">
        <w:tc>
          <w:tcPr>
            <w:tcW w:w="2303" w:type="dxa"/>
            <w:hideMark/>
          </w:tcPr>
          <w:p w:rsidR="00CA4AC5" w:rsidRDefault="00CA4AC5" w:rsidP="001824C0">
            <w:pPr>
              <w:jc w:val="center"/>
            </w:pPr>
            <w:r>
              <w:t xml:space="preserve">16 lipca </w:t>
            </w:r>
          </w:p>
        </w:tc>
        <w:tc>
          <w:tcPr>
            <w:tcW w:w="2303" w:type="dxa"/>
            <w:hideMark/>
          </w:tcPr>
          <w:p w:rsidR="00CA4AC5" w:rsidRPr="00B82101" w:rsidRDefault="00CA4AC5" w:rsidP="001824C0">
            <w:pPr>
              <w:jc w:val="center"/>
            </w:pPr>
            <w:r w:rsidRPr="00B82101">
              <w:t>41,6%</w:t>
            </w:r>
          </w:p>
        </w:tc>
        <w:tc>
          <w:tcPr>
            <w:tcW w:w="2303" w:type="dxa"/>
          </w:tcPr>
          <w:p w:rsidR="00CA4AC5" w:rsidRPr="0063242B" w:rsidRDefault="00CA4AC5" w:rsidP="001824C0">
            <w:pPr>
              <w:jc w:val="center"/>
            </w:pPr>
            <w:r w:rsidRPr="0063242B">
              <w:t>30,0%</w:t>
            </w:r>
          </w:p>
        </w:tc>
        <w:tc>
          <w:tcPr>
            <w:tcW w:w="2303" w:type="dxa"/>
          </w:tcPr>
          <w:p w:rsidR="00CA4AC5" w:rsidRPr="00CE3151" w:rsidRDefault="00CA4AC5" w:rsidP="001824C0">
            <w:pPr>
              <w:jc w:val="center"/>
            </w:pPr>
            <w:r w:rsidRPr="00CE3151">
              <w:t>11,7%</w:t>
            </w:r>
          </w:p>
        </w:tc>
      </w:tr>
      <w:tr w:rsidR="00CA4AC5" w:rsidTr="001824C0">
        <w:tc>
          <w:tcPr>
            <w:tcW w:w="2303" w:type="dxa"/>
            <w:hideMark/>
          </w:tcPr>
          <w:p w:rsidR="00CA4AC5" w:rsidRDefault="00CA4AC5" w:rsidP="001824C0">
            <w:pPr>
              <w:jc w:val="center"/>
            </w:pPr>
            <w:r>
              <w:t xml:space="preserve">23 lipca </w:t>
            </w:r>
          </w:p>
        </w:tc>
        <w:tc>
          <w:tcPr>
            <w:tcW w:w="2303" w:type="dxa"/>
            <w:hideMark/>
          </w:tcPr>
          <w:p w:rsidR="00CA4AC5" w:rsidRPr="00B82101" w:rsidRDefault="00CA4AC5" w:rsidP="001824C0">
            <w:pPr>
              <w:jc w:val="center"/>
            </w:pPr>
            <w:r w:rsidRPr="00B82101">
              <w:t>41,5%</w:t>
            </w:r>
          </w:p>
        </w:tc>
        <w:tc>
          <w:tcPr>
            <w:tcW w:w="2303" w:type="dxa"/>
          </w:tcPr>
          <w:p w:rsidR="00CA4AC5" w:rsidRPr="0063242B" w:rsidRDefault="00CA4AC5" w:rsidP="001824C0">
            <w:pPr>
              <w:jc w:val="center"/>
            </w:pPr>
            <w:r w:rsidRPr="0063242B">
              <w:t>32,7%</w:t>
            </w:r>
          </w:p>
        </w:tc>
        <w:tc>
          <w:tcPr>
            <w:tcW w:w="2303" w:type="dxa"/>
          </w:tcPr>
          <w:p w:rsidR="00CA4AC5" w:rsidRPr="00CE3151" w:rsidRDefault="00CA4AC5" w:rsidP="001824C0">
            <w:pPr>
              <w:jc w:val="center"/>
            </w:pPr>
            <w:r>
              <w:t xml:space="preserve"> </w:t>
            </w:r>
            <w:r w:rsidRPr="00CE3151">
              <w:t>8,7%</w:t>
            </w:r>
          </w:p>
        </w:tc>
      </w:tr>
      <w:tr w:rsidR="00CA4AC5" w:rsidTr="001824C0">
        <w:tc>
          <w:tcPr>
            <w:tcW w:w="2303" w:type="dxa"/>
            <w:hideMark/>
          </w:tcPr>
          <w:p w:rsidR="00CA4AC5" w:rsidRDefault="00CA4AC5" w:rsidP="001824C0">
            <w:pPr>
              <w:jc w:val="center"/>
            </w:pPr>
            <w:r>
              <w:t xml:space="preserve">30 lipca </w:t>
            </w:r>
          </w:p>
        </w:tc>
        <w:tc>
          <w:tcPr>
            <w:tcW w:w="2303" w:type="dxa"/>
            <w:hideMark/>
          </w:tcPr>
          <w:p w:rsidR="00CA4AC5" w:rsidRDefault="00CA4AC5" w:rsidP="001824C0">
            <w:pPr>
              <w:jc w:val="center"/>
            </w:pPr>
            <w:r w:rsidRPr="00B82101">
              <w:t>39,3%</w:t>
            </w:r>
          </w:p>
        </w:tc>
        <w:tc>
          <w:tcPr>
            <w:tcW w:w="2303" w:type="dxa"/>
          </w:tcPr>
          <w:p w:rsidR="00CA4AC5" w:rsidRPr="008E15AF" w:rsidRDefault="00CA4AC5" w:rsidP="001824C0">
            <w:pPr>
              <w:jc w:val="center"/>
              <w:rPr>
                <w:b/>
                <w:color w:val="FF0000"/>
              </w:rPr>
            </w:pPr>
            <w:r w:rsidRPr="008E15AF">
              <w:rPr>
                <w:b/>
                <w:color w:val="FF0000"/>
              </w:rPr>
              <w:t>35,4%</w:t>
            </w:r>
          </w:p>
        </w:tc>
        <w:tc>
          <w:tcPr>
            <w:tcW w:w="2303" w:type="dxa"/>
          </w:tcPr>
          <w:p w:rsidR="00CA4AC5" w:rsidRDefault="00CA4AC5" w:rsidP="001824C0">
            <w:pPr>
              <w:jc w:val="center"/>
            </w:pPr>
            <w:r>
              <w:t xml:space="preserve"> </w:t>
            </w:r>
            <w:r w:rsidRPr="00CE3151">
              <w:t>3,9%</w:t>
            </w:r>
          </w:p>
        </w:tc>
      </w:tr>
    </w:tbl>
    <w:p w:rsidR="00CA4AC5" w:rsidRDefault="00CA4AC5" w:rsidP="00CA4AC5">
      <w:pPr>
        <w:pStyle w:val="Bezodstpw"/>
        <w:jc w:val="both"/>
      </w:pPr>
      <w:r>
        <w:lastRenderedPageBreak/>
        <w:t xml:space="preserve">Zakładając, że ,,hossa rodzi się z pesymizmu, a bessa z optymizmu” można powiedzieć, że z psychologicznego punktu widzenia szansa na powrót hossy na GPW w Warszawie jest spora. </w:t>
      </w:r>
    </w:p>
    <w:p w:rsidR="00CA4AC5" w:rsidRDefault="00CA4AC5" w:rsidP="00CA4AC5">
      <w:pPr>
        <w:pStyle w:val="Bezodstpw"/>
        <w:jc w:val="both"/>
      </w:pPr>
    </w:p>
    <w:p w:rsidR="00CA4AC5" w:rsidRDefault="00CA4AC5" w:rsidP="00CA4AC5">
      <w:pPr>
        <w:pStyle w:val="Bezodstpw"/>
        <w:jc w:val="both"/>
      </w:pPr>
      <w:r>
        <w:t xml:space="preserve">Spoglądając zresztą na wykres indeksu WIG20 można zauważyć, że indeks ów po zbliżeniu się do bardzo ważnego wsparcia stoi przed szasną na wzrost, z tego po prostu powodu, że tak jak po dojściu do oporu można spodziewać się spadków, tak po dojściu do wsparcia można oczekiwać wzrostów. </w:t>
      </w:r>
    </w:p>
    <w:p w:rsidR="00CA4AC5" w:rsidRDefault="00CA4AC5" w:rsidP="00CA4AC5">
      <w:pPr>
        <w:pStyle w:val="Bezodstpw"/>
        <w:jc w:val="both"/>
      </w:pPr>
    </w:p>
    <w:p w:rsidR="00CA4AC5" w:rsidRDefault="00CA4AC5" w:rsidP="00CA4AC5">
      <w:pPr>
        <w:pStyle w:val="Bezodstpw"/>
        <w:jc w:val="both"/>
        <w:rPr>
          <w:b/>
          <w:u w:val="single"/>
        </w:rPr>
      </w:pPr>
      <w:r w:rsidRPr="008E15AF">
        <w:rPr>
          <w:b/>
          <w:u w:val="single"/>
        </w:rPr>
        <w:t>WIG20</w:t>
      </w:r>
    </w:p>
    <w:p w:rsidR="00CA4AC5" w:rsidRDefault="00CA4AC5" w:rsidP="00CA4AC5">
      <w:pPr>
        <w:pStyle w:val="Bezodstpw"/>
        <w:jc w:val="both"/>
        <w:rPr>
          <w:b/>
          <w:u w:val="single"/>
        </w:rPr>
      </w:pPr>
    </w:p>
    <w:p w:rsidR="00CA4AC5" w:rsidRDefault="00CA4AC5" w:rsidP="00CA4AC5">
      <w:pPr>
        <w:pStyle w:val="Bezodstpw"/>
        <w:jc w:val="both"/>
        <w:rPr>
          <w:b/>
          <w:noProof/>
          <w:u w:val="single"/>
          <w:lang w:eastAsia="pl-PL"/>
        </w:rPr>
      </w:pPr>
      <w:r>
        <w:rPr>
          <w:b/>
          <w:noProof/>
          <w:u w:val="single"/>
          <w:lang w:eastAsia="pl-PL"/>
        </w:rPr>
        <w:drawing>
          <wp:inline distT="0" distB="0" distL="0" distR="0" wp14:anchorId="4ED853EF" wp14:editId="5C18E990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AC5" w:rsidRDefault="00CA4AC5" w:rsidP="00CA4AC5">
      <w:pPr>
        <w:pStyle w:val="Bezodstpw"/>
        <w:jc w:val="both"/>
        <w:rPr>
          <w:b/>
          <w:noProof/>
          <w:u w:val="single"/>
          <w:lang w:eastAsia="pl-PL"/>
        </w:rPr>
      </w:pPr>
    </w:p>
    <w:p w:rsidR="00CA4AC5" w:rsidRDefault="00CA4AC5" w:rsidP="00CA4AC5">
      <w:pPr>
        <w:pStyle w:val="Bezodstpw"/>
        <w:jc w:val="both"/>
        <w:rPr>
          <w:noProof/>
          <w:lang w:eastAsia="pl-PL"/>
        </w:rPr>
      </w:pPr>
      <w:r w:rsidRPr="008E15AF">
        <w:rPr>
          <w:noProof/>
          <w:lang w:eastAsia="pl-PL"/>
        </w:rPr>
        <w:t>Wspomniane ws</w:t>
      </w:r>
      <w:r>
        <w:rPr>
          <w:noProof/>
          <w:lang w:eastAsia="pl-PL"/>
        </w:rPr>
        <w:t xml:space="preserve">pacie znajduje się na poziomie 2 177,02 pkt. W tym okolicach właśnie uaktywnil się popyt. </w:t>
      </w:r>
    </w:p>
    <w:p w:rsidR="00CA4AC5" w:rsidRDefault="00CA4AC5" w:rsidP="00CA4AC5">
      <w:pPr>
        <w:pStyle w:val="Bezodstpw"/>
        <w:jc w:val="both"/>
        <w:rPr>
          <w:noProof/>
          <w:lang w:eastAsia="pl-PL"/>
        </w:rPr>
      </w:pPr>
    </w:p>
    <w:p w:rsidR="00CA4AC5" w:rsidRPr="008E15AF" w:rsidRDefault="00CA4AC5" w:rsidP="00CA4AC5">
      <w:pPr>
        <w:pStyle w:val="Bezodstpw"/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Można więc powiedzieć, że zarówno z psychologicznego punktu widzenia (,,kupuj gdy pojawia się duża liczba ,,niedźwiedzi”, sprzedawaj, gdy liczba ,,niedźwiedzi” jest mała) jak i technicznego (,,po dojściu do wsparcia na wykjresie indeksu WIG20 popyt uaktywnił się”) szansa na wzrosty cen polskich akcji jest stosunkowo duża. </w:t>
      </w:r>
    </w:p>
    <w:p w:rsidR="00CA4AC5" w:rsidRDefault="00CA4AC5" w:rsidP="00CA4AC5">
      <w:pPr>
        <w:pStyle w:val="Bezodstpw"/>
        <w:jc w:val="both"/>
        <w:rPr>
          <w:b/>
          <w:u w:val="single"/>
        </w:rPr>
      </w:pPr>
    </w:p>
    <w:p w:rsidR="00CA4AC5" w:rsidRPr="007A18AA" w:rsidRDefault="00CA4AC5" w:rsidP="00CA4AC5">
      <w:pPr>
        <w:pStyle w:val="Bezodstpw"/>
        <w:jc w:val="both"/>
        <w:rPr>
          <w:b/>
          <w:color w:val="FF0000"/>
        </w:rPr>
      </w:pPr>
      <w:r w:rsidRPr="00762F65">
        <w:t xml:space="preserve">W minionym </w:t>
      </w:r>
      <w:r>
        <w:t xml:space="preserve">tygodniu indeks branży budowlanej publikowany przez </w:t>
      </w:r>
      <w:hyperlink r:id="rId9" w:history="1">
        <w:r w:rsidRPr="008E75D4">
          <w:rPr>
            <w:rStyle w:val="Hipercze"/>
          </w:rPr>
          <w:t>http://stooq.pl/</w:t>
        </w:r>
      </w:hyperlink>
      <w:r>
        <w:t xml:space="preserve"> znów przebił swe 52-tygodniowe maksimum, co świadczy o sile tego indeksu. Warto przypomnieć, że wspomniany indeks wybił się z formacji podwójnego dna i gdyby wspomniana formacja miała się zrealizować powinno dojść do wzrostu tego indeksu </w:t>
      </w:r>
      <w:r w:rsidRPr="007A18AA">
        <w:rPr>
          <w:b/>
          <w:color w:val="FF0000"/>
        </w:rPr>
        <w:t xml:space="preserve">o 28,8 %. </w:t>
      </w:r>
    </w:p>
    <w:p w:rsidR="00CA4AC5" w:rsidRDefault="00CA4AC5" w:rsidP="00CA4AC5">
      <w:pPr>
        <w:pStyle w:val="Bezodstpw"/>
        <w:jc w:val="both"/>
      </w:pPr>
    </w:p>
    <w:p w:rsidR="00CA4AC5" w:rsidRPr="007A18AA" w:rsidRDefault="00CA4AC5" w:rsidP="00CA4AC5">
      <w:pPr>
        <w:pStyle w:val="Bezodstpw"/>
        <w:jc w:val="both"/>
        <w:rPr>
          <w:b/>
          <w:u w:val="single"/>
        </w:rPr>
      </w:pPr>
      <w:r w:rsidRPr="007A18AA">
        <w:rPr>
          <w:b/>
          <w:u w:val="single"/>
        </w:rPr>
        <w:t xml:space="preserve">Indeks branży budowlanej </w:t>
      </w:r>
    </w:p>
    <w:p w:rsidR="00CA4AC5" w:rsidRDefault="00CA4AC5" w:rsidP="00CA4AC5">
      <w:pPr>
        <w:pStyle w:val="Bezodstpw"/>
        <w:jc w:val="both"/>
      </w:pPr>
      <w:r>
        <w:rPr>
          <w:noProof/>
          <w:lang w:eastAsia="pl-PL"/>
        </w:rPr>
        <w:drawing>
          <wp:inline distT="0" distB="0" distL="0" distR="0" wp14:anchorId="42C52F2D" wp14:editId="21AFA079">
            <wp:extent cx="3019425" cy="18192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4AC5" w:rsidRDefault="00CA4AC5" w:rsidP="00CA4AC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>
        <w:lastRenderedPageBreak/>
        <w:t xml:space="preserve">Wykres do przemyślenia – refleksje </w:t>
      </w:r>
    </w:p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spacing w:after="0" w:line="240" w:lineRule="auto"/>
        <w:jc w:val="both"/>
      </w:pPr>
      <w:r>
        <w:t xml:space="preserve">W pierwszym numerze ,,Raportu Tygodniowego” z 8 września 2014 roku pojawiły się wykresy akcji czterech spółek. Były to wykresy akcji następujących spółek: </w:t>
      </w:r>
    </w:p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Immobile</w:t>
      </w:r>
      <w:proofErr w:type="spellEnd"/>
    </w:p>
    <w:p w:rsidR="00CA4AC5" w:rsidRDefault="00CA4AC5" w:rsidP="00CA4AC5">
      <w:pPr>
        <w:numPr>
          <w:ilvl w:val="0"/>
          <w:numId w:val="1"/>
        </w:numPr>
        <w:spacing w:after="0" w:line="240" w:lineRule="auto"/>
        <w:jc w:val="both"/>
      </w:pPr>
      <w:r>
        <w:t>Lena</w:t>
      </w:r>
    </w:p>
    <w:p w:rsidR="00CA4AC5" w:rsidRDefault="00CA4AC5" w:rsidP="00CA4AC5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t>Netmedia</w:t>
      </w:r>
      <w:proofErr w:type="spellEnd"/>
      <w:r>
        <w:t xml:space="preserve"> </w:t>
      </w:r>
    </w:p>
    <w:p w:rsidR="00CA4AC5" w:rsidRDefault="00CA4AC5" w:rsidP="00CA4AC5">
      <w:pPr>
        <w:numPr>
          <w:ilvl w:val="0"/>
          <w:numId w:val="1"/>
        </w:numPr>
        <w:spacing w:after="0" w:line="240" w:lineRule="auto"/>
        <w:jc w:val="both"/>
      </w:pPr>
      <w:r>
        <w:t>Rafako</w:t>
      </w:r>
    </w:p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spacing w:after="0" w:line="240" w:lineRule="auto"/>
        <w:jc w:val="both"/>
        <w:rPr>
          <w:b/>
          <w:color w:val="FF0000"/>
        </w:rPr>
      </w:pPr>
      <w:r>
        <w:t xml:space="preserve">Kryterium pojawienia się wykresu akcji danej spółki w tej rubryce jest </w:t>
      </w:r>
      <w:r>
        <w:rPr>
          <w:b/>
        </w:rPr>
        <w:t>wybicie z formacji podwójnego dna</w:t>
      </w:r>
      <w:r>
        <w:t xml:space="preserve">. </w:t>
      </w:r>
      <w:r>
        <w:rPr>
          <w:b/>
          <w:color w:val="FF66FF"/>
        </w:rPr>
        <w:t xml:space="preserve">Na str. </w:t>
      </w:r>
      <w:r w:rsidR="008A58C4">
        <w:rPr>
          <w:b/>
          <w:color w:val="FF66FF"/>
        </w:rPr>
        <w:t>5</w:t>
      </w:r>
      <w:r>
        <w:rPr>
          <w:b/>
          <w:color w:val="FF66FF"/>
        </w:rPr>
        <w:t>-</w:t>
      </w:r>
      <w:r w:rsidR="008A58C4">
        <w:rPr>
          <w:b/>
          <w:color w:val="FF66FF"/>
        </w:rPr>
        <w:t xml:space="preserve">9 </w:t>
      </w:r>
      <w:r>
        <w:rPr>
          <w:b/>
          <w:color w:val="FF66FF"/>
        </w:rPr>
        <w:t>przedstawiam listę 3</w:t>
      </w:r>
      <w:r w:rsidR="008A58C4">
        <w:rPr>
          <w:b/>
          <w:color w:val="FF66FF"/>
        </w:rPr>
        <w:t>2</w:t>
      </w:r>
      <w:r>
        <w:rPr>
          <w:b/>
          <w:color w:val="FF66FF"/>
        </w:rPr>
        <w:t xml:space="preserve"> spółek wpisanych do rubryki ,,Wykres do przemyślenia”.</w:t>
      </w:r>
      <w:r>
        <w:t xml:space="preserve"> </w:t>
      </w:r>
      <w:r>
        <w:rPr>
          <w:b/>
          <w:color w:val="FF66FF"/>
        </w:rPr>
        <w:t>Osoby znającą tą listę mogą listę tą pominąć i od razu przejść na stronę 1</w:t>
      </w:r>
      <w:r w:rsidR="008A58C4">
        <w:rPr>
          <w:b/>
          <w:color w:val="FF66FF"/>
        </w:rPr>
        <w:t>0</w:t>
      </w:r>
      <w:r>
        <w:rPr>
          <w:b/>
          <w:color w:val="FF66FF"/>
        </w:rPr>
        <w:t>.</w:t>
      </w:r>
    </w:p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 akcji czterech spółek, których akcje zostały wymienione w pierwszym numerze ,,Raportu Tygodniowego” z 8 września 2014 roku w rubryce ,,Wykres do przemyślenia” w okresie od 5 września do 31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2,33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 +14,2 %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4,41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  +10,5 %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 </w:t>
            </w:r>
            <w:proofErr w:type="spellStart"/>
            <w:r>
              <w:t>Netmedia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6,13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 +68,9 %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6,90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 +62,4 %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+39,0 %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   -12,4 %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drugim numerze ,,Raportu Tygodniowego” z 15 września 2014 roku w rubryce ,,Wykres do przemyślenia” w okresie od 12 września do 31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5,97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-8,2 %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-8,2 %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  -10,8 %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16 września na stronie internetowej </w:t>
      </w:r>
      <w:hyperlink r:id="rId11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15 września do 31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31,92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20,5 %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20,5 %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-10,5 %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trzecim numerze ,,Raportu Tygodniowego” z 22 września 2014 roku w rubryce ,,Wykres do przemyślenia” w okresie od 19 września do 31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-24,2 %</w:t>
            </w:r>
          </w:p>
        </w:tc>
      </w:tr>
      <w:tr w:rsidR="00CA4AC5" w:rsidTr="001824C0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-24,2 %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-10,8 %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25 września na stronie internetowej </w:t>
      </w:r>
      <w:hyperlink r:id="rId12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24 września do 31 lipca 2015 roku oraz procentowa zmiana indeksu WIG 20 w tym okresie. </w:t>
      </w:r>
    </w:p>
    <w:p w:rsidR="00CA4AC5" w:rsidRDefault="00CA4AC5" w:rsidP="00CA4AC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2,53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+36,8 %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+36,8 %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-10,5 %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 akcji trzech spółek, których akcje zostały wymienione w czwartym numerze ,,Raportu Tygodniowego” z 29 września 2014 roku w rubryce ,,Wykres do przemyślenia” w okresie od 30 września do 31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Asseco</w:t>
            </w:r>
            <w:proofErr w:type="spellEnd"/>
            <w: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57,67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+26,4 %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 CD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26,50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+59,7 %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Sygnity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9,09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- 48,4 %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+12,6 %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- 10,3 %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ceny akcji spółki, której akcje zostały wymienione w piątym numerze ,,Raportu Tygodniowego” z 6 października 2014 roku w rubryce ,,Wykres do przemyślenia” w okresie od 3 października do 31 lipca 2015 roku oraz procentowa zmiana indeksu WIG 20 w tym okresie. </w:t>
      </w:r>
    </w:p>
    <w:p w:rsidR="00CA4AC5" w:rsidRDefault="00CA4AC5" w:rsidP="00CA4AC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437,95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+79,4 %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+79,4 %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-8,9 %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wymienione w szóstym numerze ,,Raportu Tygodniowego” z 20 października 2014 roku w rubryce ,,Wykres do przemyślenia” w okresie od 17 września do 31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Tauron</w:t>
            </w:r>
            <w:proofErr w:type="spellEnd"/>
            <w: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3,79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-27,3 %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-27,3 %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  -7,2 %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22 października na stronie internetowej </w:t>
      </w:r>
      <w:hyperlink r:id="rId13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21 października do 19 czerwca 2015 roku do 31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Elektrotim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13,48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+ 54,9 %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5,74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 xml:space="preserve">   -17,2 %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+ 18,9 %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-8,1 %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</w:p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ceny akcji spółki, której akcje zostały wymienione w siódmym numerze ,,Raportu Tygodniowego” z 27 października 2014 roku w rubryce ,,Wykres do przemyślenia” w okresie od 24 października 2014 roku do 31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Tesgas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4,04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-6,5 %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-6,5 %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-8,2 %</w:t>
            </w:r>
          </w:p>
        </w:tc>
      </w:tr>
    </w:tbl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ceny akcji spółki, której akcje zostały wymienione w numerze ,,Raportu Tygodniowego” z 3 listopada 2014 roku w rubryce ,,Wykres do przemyślenia” w okresie od 31 października 2014 roku do 31 lipca 2015 roku oraz procentowa zmiana indeksu WIG 20 w tym okresie. </w:t>
      </w:r>
    </w:p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14,74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-7,9 %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-7,9 %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-9,6 %</w:t>
            </w:r>
          </w:p>
        </w:tc>
      </w:tr>
    </w:tbl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ceny akcji spółki, której akcje zostały wymienione w numerze ,,Raportu Tygodniowego” z 1 grudnia 2014 roku w rubryce ,,Wykres do przemyślenia” w okresie od 28 listopada 2014 roku do 31 lipca 2015 roku oraz procentowa zmiana indeksu WIG 20 w tym okresie. </w:t>
      </w:r>
    </w:p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1,99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+87,7 %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+87,7 %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-7,8 %</w:t>
            </w:r>
          </w:p>
        </w:tc>
      </w:tr>
    </w:tbl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2 grudnia na stronie internetowej </w:t>
      </w:r>
      <w:hyperlink r:id="rId14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1 grudnia 2014 roku do 19 czerwca 2015 roku oraz do 31 lipca 2015 roku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29,22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-22,4 %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-22,4 %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-7,8 %</w:t>
            </w:r>
          </w:p>
        </w:tc>
      </w:tr>
    </w:tbl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ceny akcji spółki, której akcje zostały wymienione w numerze ,,Raportu Tygodniowego” z 15 grudnia 2014 roku w rubryce ,,Wykres do przemyślenia” w okresie od 12 grudnia 2014 roku do 19 czerwca 2015 roku do 31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Mercor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11,16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+37,1 %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+37,1 %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-  5,6 %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  <w:r>
        <w:lastRenderedPageBreak/>
        <w:t xml:space="preserve">Tabela: Procentowa zmiana ceny akcji spółki, której akcje zostały umieszczone 2 stycznia 2015 roku na  stronie internetowej </w:t>
      </w:r>
      <w:hyperlink r:id="rId15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1 grudnia do 19 czerwca 2015 roku do 31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133,00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+15,2 %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+15,2 %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-3,8 %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  <w:r>
        <w:t xml:space="preserve">Tabela: Procentowa zmiana ceny akcji spółki, której akcje zostały umieszczone 12 stycznia 2015 roku na  stronie internetowej </w:t>
      </w:r>
      <w:hyperlink r:id="rId16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9 stycznia do 31 lipca 2015 roku oraz procentowa zmiana indeksu WIG 20 w tym okresie. </w:t>
      </w:r>
    </w:p>
    <w:p w:rsidR="00CA4AC5" w:rsidRDefault="00CA4AC5" w:rsidP="00CA4AC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3,45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+3,3 %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+3,3 %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-7,8 %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</w:rPr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ceny akcji spółki, której akcje zostały umieszczone 30 stycznia 2015 roku na  stronie internetowej </w:t>
      </w:r>
      <w:hyperlink r:id="rId17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29 stycznia do 31 lipca 2015 roku oraz procentowa zmiana indeksu WIG 20 w tym okresie. </w:t>
      </w:r>
    </w:p>
    <w:p w:rsidR="00CA4AC5" w:rsidRDefault="00CA4AC5" w:rsidP="00CA4AC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1,10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-0,9 %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-0,9 %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-7,8 %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  <w:b/>
          <w:u w:val="single"/>
        </w:rPr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ceny akcji spółki, której akcje zostały umieszczone 10 lutego 2015 roku na  stronie internetowej </w:t>
      </w:r>
      <w:hyperlink r:id="rId18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9 lutego do 31 lipca 2015 roku oraz procentowa zmiana indeksu WIG 20 w tym okresie. </w:t>
      </w:r>
    </w:p>
    <w:p w:rsidR="00CA4AC5" w:rsidRDefault="00CA4AC5" w:rsidP="00CA4AC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5,90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+31,1 %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+31,1 %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-4,8 %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  <w:b/>
        </w:rPr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ceny akcji spółki, której akcje zostały umieszczone 3 marca 2015 roku na  stronie internetowej </w:t>
      </w:r>
      <w:hyperlink r:id="rId19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2 marca do 31 lipca 2015 roku oraz procentowa zmiana indeksu WIG 20 w tym okresie. </w:t>
      </w:r>
    </w:p>
    <w:p w:rsidR="00CA4AC5" w:rsidRDefault="00CA4AC5" w:rsidP="00CA4AC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14,02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+85,2 %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+85,2 %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-5,5 %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  <w:b/>
        </w:rPr>
      </w:pPr>
    </w:p>
    <w:p w:rsidR="00CA4AC5" w:rsidRDefault="00CA4AC5" w:rsidP="00CA4AC5">
      <w:pPr>
        <w:spacing w:after="0" w:line="240" w:lineRule="auto"/>
        <w:jc w:val="both"/>
      </w:pPr>
      <w:r>
        <w:lastRenderedPageBreak/>
        <w:t xml:space="preserve">Tabela: Procentowa zmiana ceny akcji spółki, której akcje zostały umieszczone 9 kwietnia 2015 roku na  stronie internetowej </w:t>
      </w:r>
      <w:hyperlink r:id="rId20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8 do 31 lipca 2015 roku oraz procentowa zmiana indeksu WIG 20 w tym okresie. </w:t>
      </w:r>
    </w:p>
    <w:p w:rsidR="00CA4AC5" w:rsidRDefault="00CA4AC5" w:rsidP="00CA4AC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1,31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+ 4,8 %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+ 4,8 %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-8,1%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rFonts w:eastAsiaTheme="minorEastAsia"/>
          <w:sz w:val="34"/>
          <w:szCs w:val="34"/>
        </w:rPr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ceny akcji spółki, której akcje zostały umieszczone 5 maja 2015 roku na  stronie internetowej </w:t>
      </w:r>
      <w:hyperlink r:id="rId21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4 do 31 lipca 2015 roku oraz procentowa zmiana indeksu WIG 20 w tym okresie.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04.05.2015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Polnord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11,10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10,24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-7,7 %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-7,7 %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-11,7 %</w:t>
            </w:r>
          </w:p>
        </w:tc>
      </w:tr>
    </w:tbl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 akcji trzech spółek, których akcje zostały umieszczone w dniu 1 lipca na stronie internetowej </w:t>
      </w:r>
      <w:hyperlink r:id="rId22" w:history="1">
        <w:r>
          <w:rPr>
            <w:rStyle w:val="Hipercze"/>
          </w:rPr>
          <w:t>http://analizy-rynkowe.pl/</w:t>
        </w:r>
      </w:hyperlink>
      <w:r>
        <w:t xml:space="preserve"> w rubryce ,,Wykres do przemyślenia” w okresie od 30 czerwca 2015 roku do 31 lipca oraz procentowa zmiana indeksu WIG 20 w tym okresie. </w:t>
      </w:r>
    </w:p>
    <w:p w:rsidR="00CA4AC5" w:rsidRDefault="00CA4AC5" w:rsidP="00CA4AC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30.06.2015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TIM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9,49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9,46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-0,3 %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 </w:t>
            </w:r>
            <w:proofErr w:type="spellStart"/>
            <w:r>
              <w:t>Unima</w:t>
            </w:r>
            <w:proofErr w:type="spellEnd"/>
            <w:r>
              <w:t xml:space="preserve"> 2000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2,58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2,56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-0,8 %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</w:t>
            </w:r>
            <w:proofErr w:type="spellStart"/>
            <w:r>
              <w:t>Variant</w:t>
            </w:r>
            <w:proofErr w:type="spellEnd"/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1,77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-7,3 %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-2,8 %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  -3,9 %</w:t>
            </w:r>
          </w:p>
        </w:tc>
      </w:tr>
    </w:tbl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ceny akcji spółki, której akcje zostały umieszczone 21 lipca 2015 roku na  stronie internetowej </w:t>
      </w:r>
      <w:hyperlink r:id="rId23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22 do 31 lipca 2015 roku oraz procentowa zmiana indeksu WIG 20 w tym okresie. </w:t>
      </w:r>
    </w:p>
    <w:p w:rsidR="00CA4AC5" w:rsidRDefault="00CA4AC5" w:rsidP="00CA4AC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21.07.2015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Akcja spółki Ropczyce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20,80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21,88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5,2 %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5,2 %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-0,8 %</w:t>
            </w:r>
          </w:p>
        </w:tc>
      </w:tr>
    </w:tbl>
    <w:p w:rsidR="00CA4AC5" w:rsidRDefault="00CA4AC5" w:rsidP="00CA4AC5">
      <w:pPr>
        <w:spacing w:after="0" w:line="240" w:lineRule="auto"/>
        <w:jc w:val="both"/>
      </w:pPr>
    </w:p>
    <w:p w:rsidR="00CA4AC5" w:rsidRDefault="00CA4AC5" w:rsidP="00CA4AC5">
      <w:pPr>
        <w:spacing w:after="0" w:line="240" w:lineRule="auto"/>
        <w:jc w:val="both"/>
      </w:pPr>
      <w:r>
        <w:t xml:space="preserve">Tabela: Procentowa zmiana ceny akcji spółki, której akcje zostały umieszczone 23 lipca 2015 roku na  stronie internetowej </w:t>
      </w:r>
      <w:hyperlink r:id="rId24" w:history="1">
        <w:r>
          <w:rPr>
            <w:rStyle w:val="Hipercze"/>
          </w:rPr>
          <w:t>www.analizy-rynkowe.pl</w:t>
        </w:r>
      </w:hyperlink>
      <w:r>
        <w:t xml:space="preserve"> w rubryce  ,,Wykres do przemyślenia” w okresie od 23 do 31 lipca 2015 roku oraz procentowa zmiana indeksu WIG 20 w tym okresie. </w:t>
      </w:r>
    </w:p>
    <w:p w:rsidR="00CA4AC5" w:rsidRDefault="00CA4AC5" w:rsidP="00CA4AC5">
      <w:pPr>
        <w:spacing w:after="0" w:line="240" w:lineRule="auto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22.07.2015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Poziom – 31.07.2015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Zmiana (w %)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Akcja spółki Eurocash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41,26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43,40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5,2 %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  <w:b/>
                <w:color w:val="FF0000"/>
              </w:rPr>
            </w:pPr>
            <w:r>
              <w:rPr>
                <w:b/>
                <w:color w:val="FF0000"/>
              </w:rPr>
              <w:t>5,2 %</w:t>
            </w:r>
          </w:p>
        </w:tc>
      </w:tr>
      <w:tr w:rsidR="00CA4AC5" w:rsidTr="001824C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2 227,51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AC5" w:rsidRDefault="00CA4AC5" w:rsidP="001824C0">
            <w:pPr>
              <w:jc w:val="center"/>
              <w:rPr>
                <w:rFonts w:eastAsiaTheme="minorEastAsia"/>
              </w:rPr>
            </w:pPr>
            <w:r>
              <w:t>1,9 %</w:t>
            </w:r>
          </w:p>
        </w:tc>
      </w:tr>
    </w:tbl>
    <w:p w:rsidR="00CA4AC5" w:rsidRDefault="00CA4AC5" w:rsidP="00CA4AC5">
      <w:pPr>
        <w:spacing w:after="0" w:line="240" w:lineRule="auto"/>
        <w:jc w:val="both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lastRenderedPageBreak/>
        <w:t xml:space="preserve">Wniosek </w:t>
      </w:r>
    </w:p>
    <w:p w:rsidR="00CA4AC5" w:rsidRDefault="00CA4AC5" w:rsidP="00CA4AC5">
      <w:pPr>
        <w:spacing w:after="0" w:line="240" w:lineRule="auto"/>
        <w:jc w:val="both"/>
        <w:rPr>
          <w:sz w:val="60"/>
          <w:szCs w:val="60"/>
        </w:rPr>
      </w:pPr>
    </w:p>
    <w:p w:rsidR="00CA4AC5" w:rsidRDefault="00CA4AC5" w:rsidP="00CA4AC5">
      <w:pPr>
        <w:spacing w:after="0" w:line="240" w:lineRule="auto"/>
        <w:jc w:val="both"/>
        <w:rPr>
          <w:sz w:val="60"/>
          <w:szCs w:val="60"/>
        </w:rPr>
      </w:pPr>
      <w:r>
        <w:rPr>
          <w:sz w:val="60"/>
          <w:szCs w:val="60"/>
        </w:rPr>
        <w:t xml:space="preserve">Warto zauważyć, że </w:t>
      </w:r>
    </w:p>
    <w:p w:rsidR="00CA4AC5" w:rsidRDefault="00CA4AC5" w:rsidP="00CA4AC5">
      <w:pPr>
        <w:spacing w:after="0" w:line="240" w:lineRule="auto"/>
        <w:jc w:val="both"/>
        <w:rPr>
          <w:sz w:val="60"/>
          <w:szCs w:val="60"/>
        </w:rPr>
      </w:pPr>
    </w:p>
    <w:p w:rsidR="00CA4AC5" w:rsidRDefault="00CA4AC5" w:rsidP="00CA4AC5">
      <w:pPr>
        <w:spacing w:after="0" w:line="240" w:lineRule="auto"/>
        <w:jc w:val="both"/>
        <w:rPr>
          <w:sz w:val="60"/>
          <w:szCs w:val="60"/>
        </w:rPr>
      </w:pPr>
      <w:r>
        <w:rPr>
          <w:b/>
          <w:color w:val="FF0000"/>
          <w:sz w:val="60"/>
          <w:szCs w:val="60"/>
        </w:rPr>
        <w:t>spośród</w:t>
      </w:r>
      <w:r>
        <w:rPr>
          <w:b/>
          <w:sz w:val="60"/>
          <w:szCs w:val="60"/>
        </w:rPr>
        <w:t xml:space="preserve"> </w:t>
      </w:r>
      <w:r>
        <w:rPr>
          <w:b/>
          <w:color w:val="FF0000"/>
          <w:sz w:val="60"/>
          <w:szCs w:val="60"/>
        </w:rPr>
        <w:t>32 spółek</w:t>
      </w:r>
      <w:r>
        <w:rPr>
          <w:b/>
          <w:sz w:val="60"/>
          <w:szCs w:val="60"/>
        </w:rPr>
        <w:t>, których akcje zakwalifikowane zostały do rubryki ,,Wykres do przemyślenia”</w:t>
      </w:r>
      <w:r>
        <w:rPr>
          <w:sz w:val="60"/>
          <w:szCs w:val="60"/>
        </w:rPr>
        <w:t xml:space="preserve"> </w:t>
      </w:r>
    </w:p>
    <w:p w:rsidR="00CA4AC5" w:rsidRDefault="00CA4AC5" w:rsidP="00CA4AC5">
      <w:pPr>
        <w:spacing w:after="0" w:line="240" w:lineRule="auto"/>
        <w:jc w:val="both"/>
        <w:rPr>
          <w:sz w:val="60"/>
          <w:szCs w:val="60"/>
        </w:rPr>
      </w:pPr>
    </w:p>
    <w:p w:rsidR="00CA4AC5" w:rsidRDefault="00CA4AC5" w:rsidP="00CA4AC5">
      <w:pPr>
        <w:spacing w:after="0" w:line="240" w:lineRule="auto"/>
        <w:jc w:val="both"/>
        <w:rPr>
          <w:sz w:val="60"/>
          <w:szCs w:val="60"/>
        </w:rPr>
      </w:pPr>
      <w:r>
        <w:rPr>
          <w:sz w:val="60"/>
          <w:szCs w:val="60"/>
        </w:rPr>
        <w:t xml:space="preserve">(gdyż wybiły się już z formacji podwójnego dna) </w:t>
      </w:r>
    </w:p>
    <w:p w:rsidR="00CA4AC5" w:rsidRDefault="00CA4AC5" w:rsidP="00CA4AC5">
      <w:pPr>
        <w:spacing w:after="0" w:line="240" w:lineRule="auto"/>
        <w:jc w:val="both"/>
        <w:rPr>
          <w:sz w:val="60"/>
          <w:szCs w:val="60"/>
        </w:rPr>
      </w:pPr>
    </w:p>
    <w:p w:rsidR="00CA4AC5" w:rsidRDefault="00CA4AC5" w:rsidP="00CA4AC5">
      <w:pPr>
        <w:spacing w:after="0" w:line="240" w:lineRule="auto"/>
        <w:jc w:val="both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kursy akcji </w:t>
      </w:r>
      <w:r>
        <w:rPr>
          <w:b/>
          <w:color w:val="FF0000"/>
          <w:sz w:val="60"/>
          <w:szCs w:val="60"/>
        </w:rPr>
        <w:t>27 spółek</w:t>
      </w:r>
      <w:r>
        <w:rPr>
          <w:sz w:val="60"/>
          <w:szCs w:val="60"/>
        </w:rPr>
        <w:t xml:space="preserve"> od momentu owego zakwalifikowania do tej rubryki do dnia </w:t>
      </w:r>
      <w:r w:rsidR="00E74290">
        <w:rPr>
          <w:sz w:val="60"/>
          <w:szCs w:val="60"/>
        </w:rPr>
        <w:t>31</w:t>
      </w:r>
      <w:bookmarkStart w:id="0" w:name="_GoBack"/>
      <w:bookmarkEnd w:id="0"/>
      <w:r>
        <w:rPr>
          <w:sz w:val="60"/>
          <w:szCs w:val="60"/>
        </w:rPr>
        <w:t xml:space="preserve"> lipca 2015 roku zachowywały się </w:t>
      </w:r>
      <w:r>
        <w:rPr>
          <w:b/>
          <w:color w:val="FF0000"/>
          <w:sz w:val="60"/>
          <w:szCs w:val="60"/>
          <w:u w:val="single"/>
        </w:rPr>
        <w:t>lepiej</w:t>
      </w:r>
      <w:r>
        <w:rPr>
          <w:b/>
          <w:color w:val="FF0000"/>
          <w:sz w:val="60"/>
          <w:szCs w:val="60"/>
        </w:rPr>
        <w:t xml:space="preserve"> od indeksu WIG20</w:t>
      </w:r>
      <w:r>
        <w:rPr>
          <w:b/>
          <w:sz w:val="60"/>
          <w:szCs w:val="60"/>
        </w:rPr>
        <w:t xml:space="preserve"> </w:t>
      </w:r>
    </w:p>
    <w:p w:rsidR="00CA4AC5" w:rsidRDefault="00CA4AC5" w:rsidP="00CA4AC5">
      <w:pPr>
        <w:spacing w:after="0" w:line="240" w:lineRule="auto"/>
        <w:jc w:val="both"/>
        <w:rPr>
          <w:b/>
          <w:sz w:val="60"/>
          <w:szCs w:val="60"/>
        </w:rPr>
      </w:pPr>
    </w:p>
    <w:p w:rsidR="00CA4AC5" w:rsidRDefault="00CA4AC5" w:rsidP="00CA4AC5">
      <w:pPr>
        <w:spacing w:after="0" w:line="240" w:lineRule="auto"/>
        <w:jc w:val="both"/>
        <w:rPr>
          <w:b/>
          <w:sz w:val="60"/>
          <w:szCs w:val="60"/>
          <w:u w:val="single"/>
        </w:rPr>
      </w:pPr>
      <w:proofErr w:type="gramStart"/>
      <w:r>
        <w:rPr>
          <w:b/>
          <w:sz w:val="60"/>
          <w:szCs w:val="60"/>
        </w:rPr>
        <w:t>a</w:t>
      </w:r>
      <w:proofErr w:type="gramEnd"/>
      <w:r>
        <w:rPr>
          <w:b/>
          <w:sz w:val="60"/>
          <w:szCs w:val="60"/>
        </w:rPr>
        <w:t xml:space="preserve"> 5 </w:t>
      </w:r>
      <w:r>
        <w:rPr>
          <w:b/>
          <w:sz w:val="60"/>
          <w:szCs w:val="60"/>
          <w:u w:val="single"/>
        </w:rPr>
        <w:t xml:space="preserve">gorzej </w:t>
      </w:r>
      <w:r>
        <w:rPr>
          <w:b/>
          <w:sz w:val="60"/>
          <w:szCs w:val="60"/>
        </w:rPr>
        <w:t>od indeksu WIG20.</w:t>
      </w:r>
      <w:r>
        <w:rPr>
          <w:b/>
          <w:sz w:val="60"/>
          <w:szCs w:val="60"/>
          <w:u w:val="single"/>
        </w:rPr>
        <w:t xml:space="preserve"> </w:t>
      </w:r>
    </w:p>
    <w:p w:rsidR="00CA4AC5" w:rsidRDefault="00CA4AC5" w:rsidP="00CA4AC5">
      <w:pPr>
        <w:spacing w:after="0" w:line="240" w:lineRule="auto"/>
        <w:jc w:val="both"/>
        <w:rPr>
          <w:b/>
          <w:sz w:val="60"/>
          <w:szCs w:val="60"/>
          <w:u w:val="single"/>
        </w:rPr>
      </w:pPr>
    </w:p>
    <w:p w:rsidR="001B3CCC" w:rsidRDefault="001B3CCC" w:rsidP="001B3CCC">
      <w:pPr>
        <w:pStyle w:val="Bezodstpw"/>
        <w:jc w:val="both"/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Strona internetowa </w:t>
      </w:r>
      <w:hyperlink r:id="rId25" w:history="1">
        <w:r>
          <w:rPr>
            <w:rStyle w:val="Hipercze"/>
            <w:sz w:val="52"/>
            <w:szCs w:val="52"/>
          </w:rPr>
          <w:t>http://analizy-rynkowe.pl/</w:t>
        </w:r>
      </w:hyperlink>
      <w:r>
        <w:rPr>
          <w:sz w:val="52"/>
          <w:szCs w:val="52"/>
        </w:rPr>
        <w:t xml:space="preserve"> została założona we wrześniu 2014 roku. </w:t>
      </w:r>
    </w:p>
    <w:p w:rsidR="001B3CCC" w:rsidRDefault="001B3CCC" w:rsidP="001B3CCC">
      <w:pPr>
        <w:pStyle w:val="Bezodstpw"/>
        <w:jc w:val="both"/>
        <w:rPr>
          <w:sz w:val="52"/>
          <w:szCs w:val="52"/>
        </w:rPr>
      </w:pPr>
    </w:p>
    <w:p w:rsidR="001B3CCC" w:rsidRDefault="001B3CCC" w:rsidP="001B3CCC">
      <w:pPr>
        <w:pStyle w:val="Bezodstpw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Z uwagi na </w:t>
      </w:r>
      <w:r>
        <w:rPr>
          <w:b/>
          <w:sz w:val="52"/>
          <w:szCs w:val="52"/>
          <w:u w:val="single"/>
        </w:rPr>
        <w:t xml:space="preserve">stosunkowo krótki okres funkcjonowania tej strony nie można na razie jeszcze </w:t>
      </w:r>
      <w:r>
        <w:rPr>
          <w:sz w:val="52"/>
          <w:szCs w:val="52"/>
        </w:rPr>
        <w:t xml:space="preserve">odpowiedzieć na pytanie: </w:t>
      </w:r>
      <w:proofErr w:type="gramStart"/>
      <w:r>
        <w:rPr>
          <w:sz w:val="52"/>
          <w:szCs w:val="52"/>
        </w:rPr>
        <w:t>,,</w:t>
      </w:r>
      <w:proofErr w:type="gramEnd"/>
      <w:r>
        <w:rPr>
          <w:sz w:val="52"/>
          <w:szCs w:val="52"/>
        </w:rPr>
        <w:t xml:space="preserve">ile wynosiła średnia procentowa zmiana kursu akcji spółki po wprowadzeniu jej do rubryki ,,Wykres do przemyślenia” </w:t>
      </w:r>
      <w:r>
        <w:rPr>
          <w:b/>
          <w:color w:val="FF0000"/>
          <w:sz w:val="52"/>
          <w:szCs w:val="52"/>
        </w:rPr>
        <w:t>w okresie</w:t>
      </w:r>
      <w:r>
        <w:rPr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12 miesięcy</w:t>
      </w:r>
      <w:r>
        <w:rPr>
          <w:sz w:val="52"/>
          <w:szCs w:val="52"/>
        </w:rPr>
        <w:t xml:space="preserve"> po jej wprowadzeniu do tej rubryki ?”. </w:t>
      </w:r>
    </w:p>
    <w:p w:rsidR="001B3CCC" w:rsidRDefault="001B3CCC" w:rsidP="001B3CCC">
      <w:pPr>
        <w:pStyle w:val="Bezodstpw"/>
        <w:jc w:val="both"/>
        <w:rPr>
          <w:sz w:val="52"/>
          <w:szCs w:val="52"/>
        </w:rPr>
      </w:pPr>
    </w:p>
    <w:p w:rsidR="001B3CCC" w:rsidRDefault="001B3CCC" w:rsidP="001B3CCC">
      <w:pPr>
        <w:pStyle w:val="Bezodstpw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Moim zamiarem jest jednak to, aby </w:t>
      </w:r>
      <w:r>
        <w:rPr>
          <w:b/>
          <w:sz w:val="52"/>
          <w:szCs w:val="52"/>
        </w:rPr>
        <w:t>docelowo</w:t>
      </w:r>
      <w:r>
        <w:rPr>
          <w:sz w:val="52"/>
          <w:szCs w:val="52"/>
        </w:rPr>
        <w:t xml:space="preserve"> w każdym </w:t>
      </w:r>
      <w:proofErr w:type="gramStart"/>
      <w:r>
        <w:rPr>
          <w:sz w:val="52"/>
          <w:szCs w:val="52"/>
        </w:rPr>
        <w:t>,,</w:t>
      </w:r>
      <w:proofErr w:type="gramEnd"/>
      <w:r>
        <w:rPr>
          <w:sz w:val="52"/>
          <w:szCs w:val="52"/>
        </w:rPr>
        <w:t xml:space="preserve">Raporcie Tygodniowym” udzielana była odpowiedź </w:t>
      </w:r>
      <w:r>
        <w:rPr>
          <w:sz w:val="52"/>
          <w:szCs w:val="52"/>
          <w:u w:val="single"/>
        </w:rPr>
        <w:t>właśnie na tak postawione pytanie.</w:t>
      </w:r>
      <w:r>
        <w:rPr>
          <w:sz w:val="52"/>
          <w:szCs w:val="52"/>
        </w:rPr>
        <w:t xml:space="preserve"> </w:t>
      </w:r>
    </w:p>
    <w:p w:rsidR="001B3CCC" w:rsidRDefault="001B3CCC" w:rsidP="001B3CCC">
      <w:pPr>
        <w:pStyle w:val="Bezodstpw"/>
        <w:jc w:val="both"/>
        <w:rPr>
          <w:sz w:val="52"/>
          <w:szCs w:val="52"/>
        </w:rPr>
      </w:pPr>
    </w:p>
    <w:p w:rsidR="001B3CCC" w:rsidRDefault="001B3CCC" w:rsidP="001B3CCC">
      <w:pPr>
        <w:pStyle w:val="Bezodstpw"/>
        <w:jc w:val="both"/>
        <w:rPr>
          <w:sz w:val="52"/>
          <w:szCs w:val="52"/>
        </w:rPr>
      </w:pPr>
      <w:r>
        <w:rPr>
          <w:sz w:val="52"/>
          <w:szCs w:val="52"/>
        </w:rPr>
        <w:t xml:space="preserve">Zamierzam też </w:t>
      </w:r>
      <w:r>
        <w:rPr>
          <w:b/>
          <w:sz w:val="52"/>
          <w:szCs w:val="52"/>
        </w:rPr>
        <w:t xml:space="preserve">docelowo </w:t>
      </w:r>
      <w:r>
        <w:rPr>
          <w:sz w:val="52"/>
          <w:szCs w:val="52"/>
        </w:rPr>
        <w:t xml:space="preserve">odpowiadać na pytanie: ile wynosiła średnia procentowa zmiana indeksu WIG20 </w:t>
      </w:r>
      <w:r>
        <w:rPr>
          <w:b/>
          <w:color w:val="FF0000"/>
          <w:sz w:val="52"/>
          <w:szCs w:val="52"/>
        </w:rPr>
        <w:t>w tym 12-miesięcznym</w:t>
      </w:r>
      <w:r>
        <w:rPr>
          <w:sz w:val="52"/>
          <w:szCs w:val="52"/>
          <w:u w:val="single"/>
        </w:rPr>
        <w:t xml:space="preserve"> </w:t>
      </w:r>
      <w:proofErr w:type="gramStart"/>
      <w:r>
        <w:rPr>
          <w:sz w:val="52"/>
          <w:szCs w:val="52"/>
          <w:u w:val="single"/>
        </w:rPr>
        <w:t>okresie</w:t>
      </w:r>
      <w:r>
        <w:rPr>
          <w:sz w:val="52"/>
          <w:szCs w:val="52"/>
        </w:rPr>
        <w:t xml:space="preserve"> ?” </w:t>
      </w:r>
      <w:proofErr w:type="gramEnd"/>
    </w:p>
    <w:p w:rsidR="001B3CCC" w:rsidRPr="00B86A18" w:rsidRDefault="001B3CCC" w:rsidP="001B3CCC">
      <w:pPr>
        <w:pStyle w:val="Bezodstpw"/>
        <w:jc w:val="center"/>
        <w:rPr>
          <w:sz w:val="94"/>
          <w:szCs w:val="94"/>
        </w:rPr>
      </w:pPr>
      <w:r w:rsidRPr="00B86A18">
        <w:rPr>
          <w:sz w:val="94"/>
          <w:szCs w:val="94"/>
        </w:rPr>
        <w:lastRenderedPageBreak/>
        <w:t xml:space="preserve">W rozpoczynającym się tygodniu raporty kwartale opublikują następujące spółki, które znalazły się dotychczas w rubryce </w:t>
      </w:r>
      <w:proofErr w:type="gramStart"/>
      <w:r w:rsidRPr="00B86A18">
        <w:rPr>
          <w:sz w:val="94"/>
          <w:szCs w:val="94"/>
        </w:rPr>
        <w:t>,,</w:t>
      </w:r>
      <w:proofErr w:type="gramEnd"/>
      <w:r w:rsidRPr="00B86A18">
        <w:rPr>
          <w:sz w:val="94"/>
          <w:szCs w:val="94"/>
        </w:rPr>
        <w:t>Wykres do przemyślenia”</w:t>
      </w:r>
    </w:p>
    <w:p w:rsidR="001B3CCC" w:rsidRPr="00B86A18" w:rsidRDefault="001B3CCC" w:rsidP="001B3CCC">
      <w:pPr>
        <w:pStyle w:val="Bezodstpw"/>
        <w:jc w:val="center"/>
        <w:rPr>
          <w:sz w:val="94"/>
          <w:szCs w:val="94"/>
        </w:rPr>
      </w:pPr>
      <w:r w:rsidRPr="00B86A18">
        <w:rPr>
          <w:sz w:val="94"/>
          <w:szCs w:val="94"/>
        </w:rPr>
        <w:t>ŚRODA, 5 SIERPNIA</w:t>
      </w:r>
    </w:p>
    <w:p w:rsidR="001B3CCC" w:rsidRPr="00B86A18" w:rsidRDefault="001B3CCC" w:rsidP="001B3CCC">
      <w:pPr>
        <w:pStyle w:val="Bezodstpw"/>
        <w:jc w:val="center"/>
        <w:rPr>
          <w:color w:val="FF0000"/>
          <w:sz w:val="94"/>
          <w:szCs w:val="94"/>
        </w:rPr>
      </w:pPr>
      <w:r w:rsidRPr="00B86A18">
        <w:rPr>
          <w:color w:val="FF0000"/>
          <w:sz w:val="94"/>
          <w:szCs w:val="94"/>
        </w:rPr>
        <w:t>MERCOR</w:t>
      </w:r>
    </w:p>
    <w:p w:rsidR="001B3CCC" w:rsidRPr="00B86A18" w:rsidRDefault="001B3CCC" w:rsidP="001B3CCC">
      <w:pPr>
        <w:pStyle w:val="Bezodstpw"/>
        <w:jc w:val="center"/>
        <w:rPr>
          <w:sz w:val="94"/>
          <w:szCs w:val="94"/>
        </w:rPr>
      </w:pPr>
      <w:r w:rsidRPr="00B86A18">
        <w:rPr>
          <w:sz w:val="94"/>
          <w:szCs w:val="94"/>
        </w:rPr>
        <w:t>CZWARTEK, 6 SIERPNIA</w:t>
      </w:r>
    </w:p>
    <w:p w:rsidR="001B3CCC" w:rsidRDefault="001B3CCC" w:rsidP="001B3CCC">
      <w:pPr>
        <w:pStyle w:val="Bezodstpw"/>
        <w:jc w:val="center"/>
        <w:rPr>
          <w:color w:val="FF0000"/>
          <w:sz w:val="94"/>
          <w:szCs w:val="94"/>
        </w:rPr>
      </w:pPr>
      <w:r w:rsidRPr="00B86A18">
        <w:rPr>
          <w:color w:val="FF0000"/>
          <w:sz w:val="94"/>
          <w:szCs w:val="94"/>
        </w:rPr>
        <w:t>SYGNITY</w:t>
      </w:r>
    </w:p>
    <w:p w:rsidR="001B3CCC" w:rsidRDefault="001B3CCC" w:rsidP="001B3CCC">
      <w:pPr>
        <w:pStyle w:val="Bezodstpw"/>
        <w:jc w:val="both"/>
        <w:rPr>
          <w:sz w:val="52"/>
          <w:szCs w:val="52"/>
        </w:rPr>
      </w:pPr>
    </w:p>
    <w:p w:rsidR="00CA4AC5" w:rsidRPr="00FD5CA7" w:rsidRDefault="00CA4AC5" w:rsidP="00CA4AC5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</w:pPr>
      <w:r w:rsidRPr="00FD5CA7"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  <w:t>Zakończyła się pierwsza ankieta przeprowadzona na stronie </w:t>
      </w:r>
      <w:hyperlink r:id="rId26" w:history="1">
        <w:r w:rsidRPr="00FD5CA7">
          <w:rPr>
            <w:rFonts w:ascii="MyriadPro-Regular" w:eastAsia="Times New Roman" w:hAnsi="MyriadPro-Regular" w:cs="Times New Roman"/>
            <w:smallCaps/>
            <w:color w:val="3BBDFB"/>
            <w:sz w:val="46"/>
            <w:szCs w:val="46"/>
            <w:lang w:eastAsia="pl-PL"/>
          </w:rPr>
          <w:t>http://analizy-rynkowe.pl/</w:t>
        </w:r>
      </w:hyperlink>
    </w:p>
    <w:p w:rsidR="00CA4AC5" w:rsidRPr="00FD5CA7" w:rsidRDefault="00CA4AC5" w:rsidP="00CA4AC5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b/>
          <w:smallCaps/>
          <w:color w:val="FF0000"/>
          <w:sz w:val="46"/>
          <w:szCs w:val="46"/>
          <w:lang w:eastAsia="pl-PL"/>
        </w:rPr>
      </w:pPr>
      <w:r w:rsidRPr="00FD5CA7"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  <w:t xml:space="preserve">W ankiecie tej postawiłem pytanie </w:t>
      </w:r>
      <w:proofErr w:type="gramStart"/>
      <w:r w:rsidRPr="00FD5CA7">
        <w:rPr>
          <w:rFonts w:ascii="MyriadPro-Regular" w:eastAsia="Times New Roman" w:hAnsi="MyriadPro-Regular" w:cs="Times New Roman"/>
          <w:b/>
          <w:smallCaps/>
          <w:color w:val="FF0000"/>
          <w:sz w:val="46"/>
          <w:szCs w:val="46"/>
          <w:lang w:eastAsia="pl-PL"/>
        </w:rPr>
        <w:t>,,</w:t>
      </w:r>
      <w:proofErr w:type="gramEnd"/>
      <w:r w:rsidRPr="00FD5CA7">
        <w:rPr>
          <w:rFonts w:ascii="MyriadPro-Regular" w:eastAsia="Times New Roman" w:hAnsi="MyriadPro-Regular" w:cs="Times New Roman"/>
          <w:b/>
          <w:smallCaps/>
          <w:color w:val="FF0000"/>
          <w:sz w:val="46"/>
          <w:szCs w:val="46"/>
          <w:lang w:eastAsia="pl-PL"/>
        </w:rPr>
        <w:t>Czy WIG20 ukształtuje się w dniu 31 grudnia 2015 roku na poziomie wyższym od 2 500 punktów ?”</w:t>
      </w:r>
    </w:p>
    <w:p w:rsidR="00CA4AC5" w:rsidRPr="00FD5CA7" w:rsidRDefault="00CA4AC5" w:rsidP="00CA4AC5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b/>
          <w:smallCaps/>
          <w:color w:val="000000"/>
          <w:sz w:val="46"/>
          <w:szCs w:val="46"/>
          <w:lang w:eastAsia="pl-PL"/>
        </w:rPr>
      </w:pPr>
      <w:r w:rsidRPr="00FD5CA7">
        <w:rPr>
          <w:rFonts w:ascii="MyriadPro-Regular" w:eastAsia="Times New Roman" w:hAnsi="MyriadPro-Regular" w:cs="Times New Roman"/>
          <w:b/>
          <w:smallCaps/>
          <w:color w:val="000000"/>
          <w:sz w:val="46"/>
          <w:szCs w:val="46"/>
          <w:lang w:eastAsia="pl-PL"/>
        </w:rPr>
        <w:t>46 %</w:t>
      </w:r>
      <w:r w:rsidRPr="00FD5CA7"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  <w:t>  biorących udział w głosowaniu Czytelników strony </w:t>
      </w:r>
      <w:hyperlink r:id="rId27" w:history="1">
        <w:r w:rsidRPr="00FD5CA7">
          <w:rPr>
            <w:rFonts w:ascii="MyriadPro-Regular" w:eastAsia="Times New Roman" w:hAnsi="MyriadPro-Regular" w:cs="Times New Roman"/>
            <w:smallCaps/>
            <w:color w:val="3BBDFB"/>
            <w:sz w:val="46"/>
            <w:szCs w:val="46"/>
            <w:lang w:eastAsia="pl-PL"/>
          </w:rPr>
          <w:t>http://analizy-rynkowe.pl/</w:t>
        </w:r>
      </w:hyperlink>
      <w:r w:rsidRPr="00FD5CA7"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  <w:t xml:space="preserve"> głosowało na </w:t>
      </w:r>
      <w:proofErr w:type="gramStart"/>
      <w:r w:rsidRPr="00FD5CA7">
        <w:rPr>
          <w:rFonts w:ascii="MyriadPro-Regular" w:eastAsia="Times New Roman" w:hAnsi="MyriadPro-Regular" w:cs="Times New Roman"/>
          <w:b/>
          <w:smallCaps/>
          <w:color w:val="000000"/>
          <w:sz w:val="46"/>
          <w:szCs w:val="46"/>
          <w:lang w:eastAsia="pl-PL"/>
        </w:rPr>
        <w:t>,,</w:t>
      </w:r>
      <w:proofErr w:type="gramEnd"/>
      <w:r w:rsidRPr="00FD5CA7">
        <w:rPr>
          <w:rFonts w:ascii="MyriadPro-Regular" w:eastAsia="Times New Roman" w:hAnsi="MyriadPro-Regular" w:cs="Times New Roman"/>
          <w:b/>
          <w:smallCaps/>
          <w:color w:val="000000"/>
          <w:sz w:val="46"/>
          <w:szCs w:val="46"/>
          <w:lang w:eastAsia="pl-PL"/>
        </w:rPr>
        <w:t>tak”.</w:t>
      </w:r>
    </w:p>
    <w:p w:rsidR="00CA4AC5" w:rsidRPr="00FD5CA7" w:rsidRDefault="00CA4AC5" w:rsidP="00CA4AC5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b/>
          <w:smallCaps/>
          <w:color w:val="000000"/>
          <w:sz w:val="46"/>
          <w:szCs w:val="46"/>
          <w:lang w:eastAsia="pl-PL"/>
        </w:rPr>
      </w:pPr>
      <w:r w:rsidRPr="00FD5CA7">
        <w:rPr>
          <w:rFonts w:ascii="MyriadPro-Regular" w:eastAsia="Times New Roman" w:hAnsi="MyriadPro-Regular" w:cs="Times New Roman"/>
          <w:b/>
          <w:smallCaps/>
          <w:color w:val="000000"/>
          <w:sz w:val="46"/>
          <w:szCs w:val="46"/>
          <w:lang w:eastAsia="pl-PL"/>
        </w:rPr>
        <w:t>54 %</w:t>
      </w:r>
      <w:r w:rsidRPr="00FD5CA7"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  <w:t>  biorących udział w głosowaniu Czytelników strony </w:t>
      </w:r>
      <w:hyperlink r:id="rId28" w:history="1">
        <w:r w:rsidRPr="00FD5CA7">
          <w:rPr>
            <w:rFonts w:ascii="MyriadPro-Regular" w:eastAsia="Times New Roman" w:hAnsi="MyriadPro-Regular" w:cs="Times New Roman"/>
            <w:smallCaps/>
            <w:color w:val="3BBDFB"/>
            <w:sz w:val="46"/>
            <w:szCs w:val="46"/>
            <w:lang w:eastAsia="pl-PL"/>
          </w:rPr>
          <w:t>http://analizy-rynkowe.pl/</w:t>
        </w:r>
      </w:hyperlink>
      <w:r w:rsidRPr="00FD5CA7"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  <w:t xml:space="preserve"> głosowało na </w:t>
      </w:r>
      <w:proofErr w:type="gramStart"/>
      <w:r w:rsidRPr="00FD5CA7">
        <w:rPr>
          <w:rFonts w:ascii="MyriadPro-Regular" w:eastAsia="Times New Roman" w:hAnsi="MyriadPro-Regular" w:cs="Times New Roman"/>
          <w:b/>
          <w:smallCaps/>
          <w:color w:val="000000"/>
          <w:sz w:val="46"/>
          <w:szCs w:val="46"/>
          <w:lang w:eastAsia="pl-PL"/>
        </w:rPr>
        <w:t>,,</w:t>
      </w:r>
      <w:proofErr w:type="gramEnd"/>
      <w:r w:rsidRPr="00FD5CA7">
        <w:rPr>
          <w:rFonts w:ascii="MyriadPro-Regular" w:eastAsia="Times New Roman" w:hAnsi="MyriadPro-Regular" w:cs="Times New Roman"/>
          <w:b/>
          <w:smallCaps/>
          <w:color w:val="000000"/>
          <w:sz w:val="46"/>
          <w:szCs w:val="46"/>
          <w:lang w:eastAsia="pl-PL"/>
        </w:rPr>
        <w:t>nie”</w:t>
      </w:r>
    </w:p>
    <w:p w:rsidR="00CA4AC5" w:rsidRPr="00FD5CA7" w:rsidRDefault="00CA4AC5" w:rsidP="00CA4AC5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</w:pPr>
      <w:r w:rsidRPr="00FD5CA7"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  <w:t>W ramach tej ankiety oddano 89 głosów.</w:t>
      </w:r>
    </w:p>
    <w:p w:rsidR="00CA4AC5" w:rsidRPr="00FD5CA7" w:rsidRDefault="00CA4AC5" w:rsidP="00CA4AC5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b/>
          <w:smallCaps/>
          <w:color w:val="FF0000"/>
          <w:sz w:val="46"/>
          <w:szCs w:val="46"/>
          <w:lang w:eastAsia="pl-PL"/>
        </w:rPr>
      </w:pPr>
      <w:r w:rsidRPr="00FD5CA7"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  <w:t>Dziś rozpoczynam kolejną ankietę. Pytanie w tej ankiecie brzmi</w:t>
      </w:r>
      <w:r w:rsidRPr="00FD5CA7">
        <w:rPr>
          <w:rFonts w:ascii="MyriadPro-Regular" w:eastAsia="Times New Roman" w:hAnsi="MyriadPro-Regular" w:cs="Times New Roman"/>
          <w:b/>
          <w:smallCaps/>
          <w:color w:val="FF0000"/>
          <w:sz w:val="46"/>
          <w:szCs w:val="46"/>
          <w:lang w:eastAsia="pl-PL"/>
        </w:rPr>
        <w:t>:  </w:t>
      </w:r>
      <w:proofErr w:type="gramStart"/>
      <w:r w:rsidRPr="00FD5CA7">
        <w:rPr>
          <w:rFonts w:ascii="MyriadPro-Regular" w:eastAsia="Times New Roman" w:hAnsi="MyriadPro-Regular" w:cs="Times New Roman"/>
          <w:b/>
          <w:smallCaps/>
          <w:color w:val="FF0000"/>
          <w:sz w:val="46"/>
          <w:szCs w:val="46"/>
          <w:lang w:eastAsia="pl-PL"/>
        </w:rPr>
        <w:t>,,</w:t>
      </w:r>
      <w:proofErr w:type="gramEnd"/>
      <w:r w:rsidRPr="00FD5CA7">
        <w:rPr>
          <w:rFonts w:ascii="MyriadPro-Regular" w:eastAsia="Times New Roman" w:hAnsi="MyriadPro-Regular" w:cs="Times New Roman"/>
          <w:b/>
          <w:smallCaps/>
          <w:color w:val="FF0000"/>
          <w:sz w:val="46"/>
          <w:szCs w:val="46"/>
          <w:lang w:eastAsia="pl-PL"/>
        </w:rPr>
        <w:t>Czy Polska w przyszłości powinna wejść do strefy euro ?”.</w:t>
      </w:r>
    </w:p>
    <w:p w:rsidR="00CA4AC5" w:rsidRPr="00FD5CA7" w:rsidRDefault="00CA4AC5" w:rsidP="00CA4AC5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</w:pPr>
      <w:r w:rsidRPr="00FD5CA7"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  <w:t xml:space="preserve">Zapraszam do glosowania. Dziękuję za każdy </w:t>
      </w:r>
      <w:proofErr w:type="gramStart"/>
      <w:r w:rsidRPr="00FD5CA7">
        <w:rPr>
          <w:rFonts w:ascii="MyriadPro-Regular" w:eastAsia="Times New Roman" w:hAnsi="MyriadPro-Regular" w:cs="Times New Roman"/>
          <w:smallCaps/>
          <w:color w:val="000000"/>
          <w:sz w:val="46"/>
          <w:szCs w:val="46"/>
          <w:lang w:eastAsia="pl-PL"/>
        </w:rPr>
        <w:t>głos !</w:t>
      </w:r>
      <w:proofErr w:type="gramEnd"/>
    </w:p>
    <w:p w:rsidR="00CA4AC5" w:rsidRDefault="00CA4AC5" w:rsidP="00CA4AC5">
      <w:pPr>
        <w:shd w:val="clear" w:color="auto" w:fill="FFFFFF"/>
        <w:spacing w:after="315" w:line="240" w:lineRule="auto"/>
        <w:jc w:val="both"/>
        <w:rPr>
          <w:rFonts w:ascii="MyriadPro-Regular" w:eastAsia="Times New Roman" w:hAnsi="MyriadPro-Regular" w:cs="Times New Roman"/>
          <w:smallCaps/>
          <w:color w:val="000000"/>
          <w:sz w:val="50"/>
          <w:szCs w:val="50"/>
          <w:lang w:eastAsia="pl-PL"/>
        </w:rPr>
      </w:pPr>
      <w:r w:rsidRPr="00FD5CA7">
        <w:rPr>
          <w:rFonts w:ascii="MyriadPro-Regular" w:eastAsia="Times New Roman" w:hAnsi="MyriadPro-Regular" w:cs="Times New Roman"/>
          <w:smallCaps/>
          <w:color w:val="000000"/>
          <w:sz w:val="50"/>
          <w:szCs w:val="50"/>
          <w:lang w:eastAsia="pl-PL"/>
        </w:rPr>
        <w:t>Sławomir Kłusek</w:t>
      </w:r>
    </w:p>
    <w:p w:rsidR="00CA4AC5" w:rsidRPr="00C37545" w:rsidRDefault="00CA4AC5" w:rsidP="00CA4AC5">
      <w:pPr>
        <w:pStyle w:val="Bezodstpw"/>
        <w:pBdr>
          <w:top w:val="single" w:sz="48" w:space="1" w:color="8DB3E2" w:themeColor="text2" w:themeTint="66"/>
          <w:left w:val="single" w:sz="48" w:space="4" w:color="8DB3E2" w:themeColor="text2" w:themeTint="66"/>
          <w:bottom w:val="single" w:sz="48" w:space="1" w:color="8DB3E2" w:themeColor="text2" w:themeTint="66"/>
          <w:right w:val="single" w:sz="48" w:space="4" w:color="8DB3E2" w:themeColor="text2" w:themeTint="66"/>
        </w:pBdr>
        <w:jc w:val="center"/>
        <w:rPr>
          <w:rStyle w:val="Hipercze"/>
          <w:rFonts w:ascii="Calibri" w:eastAsia="Times New Roman" w:hAnsi="Calibri" w:cs="Times New Roman"/>
          <w:color w:val="000000" w:themeColor="text1"/>
          <w:sz w:val="40"/>
          <w:szCs w:val="40"/>
          <w:u w:val="none"/>
          <w:lang w:eastAsia="pl-PL"/>
        </w:rPr>
      </w:pPr>
      <w:r w:rsidRPr="00C37545">
        <w:rPr>
          <w:rStyle w:val="Hipercze"/>
          <w:rFonts w:ascii="Calibri" w:eastAsia="Times New Roman" w:hAnsi="Calibri" w:cs="Times New Roman"/>
          <w:color w:val="000000" w:themeColor="text1"/>
          <w:sz w:val="40"/>
          <w:szCs w:val="40"/>
          <w:u w:val="none"/>
          <w:lang w:eastAsia="pl-PL"/>
        </w:rPr>
        <w:lastRenderedPageBreak/>
        <w:t xml:space="preserve">Eksperyment </w:t>
      </w:r>
      <w:proofErr w:type="gramStart"/>
      <w:r w:rsidRPr="00C37545">
        <w:rPr>
          <w:rStyle w:val="Hipercze"/>
          <w:rFonts w:ascii="Calibri" w:eastAsia="Times New Roman" w:hAnsi="Calibri" w:cs="Times New Roman"/>
          <w:color w:val="000000" w:themeColor="text1"/>
          <w:sz w:val="40"/>
          <w:szCs w:val="40"/>
          <w:u w:val="none"/>
          <w:lang w:eastAsia="pl-PL"/>
        </w:rPr>
        <w:t>,,</w:t>
      </w:r>
      <w:proofErr w:type="gramEnd"/>
      <w:r w:rsidRPr="00C37545">
        <w:rPr>
          <w:rStyle w:val="Hipercze"/>
          <w:rFonts w:ascii="Calibri" w:eastAsia="Times New Roman" w:hAnsi="Calibri" w:cs="Times New Roman"/>
          <w:color w:val="000000" w:themeColor="text1"/>
          <w:sz w:val="40"/>
          <w:szCs w:val="40"/>
          <w:u w:val="none"/>
          <w:lang w:eastAsia="pl-PL"/>
        </w:rPr>
        <w:t>psychologiczny”</w:t>
      </w:r>
      <w:r>
        <w:rPr>
          <w:rStyle w:val="Hipercze"/>
          <w:rFonts w:ascii="Calibri" w:eastAsia="Times New Roman" w:hAnsi="Calibri" w:cs="Times New Roman"/>
          <w:color w:val="000000" w:themeColor="text1"/>
          <w:sz w:val="40"/>
          <w:szCs w:val="40"/>
          <w:u w:val="none"/>
          <w:lang w:eastAsia="pl-PL"/>
        </w:rPr>
        <w:t xml:space="preserve"> (!)</w:t>
      </w:r>
    </w:p>
    <w:p w:rsidR="00CA4AC5" w:rsidRPr="00C37545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color w:val="000000" w:themeColor="text1"/>
          <w:sz w:val="40"/>
          <w:szCs w:val="40"/>
          <w:u w:val="none"/>
          <w:lang w:eastAsia="pl-PL"/>
        </w:rPr>
      </w:pPr>
    </w:p>
    <w:p w:rsidR="00CA4AC5" w:rsidRPr="00921E7E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</w:pPr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2 maja 2015 roku zapowiedziałem przeprowadzenie </w:t>
      </w:r>
      <w:proofErr w:type="gramStart"/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>,,</w:t>
      </w:r>
      <w:proofErr w:type="gramEnd"/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eksperymentu psychologicznego”. 26 spółek podzieliłem wówczas na 2 grupy: grupę spółek </w:t>
      </w:r>
      <w:proofErr w:type="gramStart"/>
      <w:r w:rsidRPr="00921E7E">
        <w:rPr>
          <w:rStyle w:val="Hipercze"/>
          <w:rFonts w:ascii="Calibri" w:eastAsia="Times New Roman" w:hAnsi="Calibri" w:cs="Times New Roman"/>
          <w:b/>
          <w:color w:val="FF0000"/>
          <w:sz w:val="36"/>
          <w:szCs w:val="36"/>
          <w:u w:val="none"/>
          <w:lang w:eastAsia="pl-PL"/>
        </w:rPr>
        <w:t>,,</w:t>
      </w:r>
      <w:proofErr w:type="gramEnd"/>
      <w:r w:rsidRPr="00921E7E">
        <w:rPr>
          <w:rStyle w:val="Hipercze"/>
          <w:rFonts w:ascii="Calibri" w:eastAsia="Times New Roman" w:hAnsi="Calibri" w:cs="Times New Roman"/>
          <w:b/>
          <w:color w:val="FF0000"/>
          <w:sz w:val="36"/>
          <w:szCs w:val="36"/>
          <w:u w:val="none"/>
          <w:lang w:eastAsia="pl-PL"/>
        </w:rPr>
        <w:t>depresyjnych”</w:t>
      </w:r>
      <w:r w:rsidRPr="00921E7E">
        <w:rPr>
          <w:rStyle w:val="Hipercze"/>
          <w:rFonts w:ascii="Calibri" w:eastAsia="Times New Roman" w:hAnsi="Calibri" w:cs="Times New Roman"/>
          <w:color w:val="FF0000"/>
          <w:sz w:val="36"/>
          <w:szCs w:val="36"/>
          <w:u w:val="none"/>
          <w:lang w:eastAsia="pl-PL"/>
        </w:rPr>
        <w:t xml:space="preserve"> </w:t>
      </w:r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oraz grupę spółek ,,euforycznych”. </w:t>
      </w:r>
    </w:p>
    <w:p w:rsidR="00CA4AC5" w:rsidRPr="00921E7E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</w:pPr>
    </w:p>
    <w:p w:rsidR="00CA4AC5" w:rsidRPr="00921E7E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</w:pPr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Założyłem, że średnio rzecz biorąc </w:t>
      </w:r>
      <w:r w:rsidRPr="00921E7E">
        <w:rPr>
          <w:rStyle w:val="Hipercze"/>
          <w:rFonts w:ascii="Calibri" w:eastAsia="Times New Roman" w:hAnsi="Calibri" w:cs="Times New Roman"/>
          <w:b/>
          <w:color w:val="FF0000"/>
          <w:sz w:val="36"/>
          <w:szCs w:val="36"/>
          <w:u w:val="none"/>
          <w:lang w:eastAsia="pl-PL"/>
        </w:rPr>
        <w:t xml:space="preserve">kursy akcji spółek </w:t>
      </w:r>
      <w:proofErr w:type="gramStart"/>
      <w:r w:rsidRPr="00921E7E">
        <w:rPr>
          <w:rStyle w:val="Hipercze"/>
          <w:rFonts w:ascii="Calibri" w:eastAsia="Times New Roman" w:hAnsi="Calibri" w:cs="Times New Roman"/>
          <w:b/>
          <w:color w:val="FF0000"/>
          <w:sz w:val="36"/>
          <w:szCs w:val="36"/>
          <w:u w:val="none"/>
          <w:lang w:eastAsia="pl-PL"/>
        </w:rPr>
        <w:t>,,</w:t>
      </w:r>
      <w:proofErr w:type="gramEnd"/>
      <w:r w:rsidRPr="00921E7E">
        <w:rPr>
          <w:rStyle w:val="Hipercze"/>
          <w:rFonts w:ascii="Calibri" w:eastAsia="Times New Roman" w:hAnsi="Calibri" w:cs="Times New Roman"/>
          <w:b/>
          <w:color w:val="FF0000"/>
          <w:sz w:val="36"/>
          <w:szCs w:val="36"/>
          <w:u w:val="none"/>
          <w:lang w:eastAsia="pl-PL"/>
        </w:rPr>
        <w:t>depresyjnych” będą się zachowywać</w:t>
      </w:r>
      <w:r w:rsidRPr="00921E7E">
        <w:rPr>
          <w:rStyle w:val="Hipercze"/>
          <w:rFonts w:ascii="Calibri" w:eastAsia="Times New Roman" w:hAnsi="Calibri" w:cs="Times New Roman"/>
          <w:color w:val="FF0000"/>
          <w:sz w:val="36"/>
          <w:szCs w:val="36"/>
          <w:u w:val="none"/>
          <w:lang w:eastAsia="pl-PL"/>
        </w:rPr>
        <w:t xml:space="preserve"> </w:t>
      </w:r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w okresie od 30 kwietnia 2015 roku do 30 kwietnia 2016 roku </w:t>
      </w:r>
      <w:r w:rsidRPr="00921E7E">
        <w:rPr>
          <w:rStyle w:val="Hipercze"/>
          <w:rFonts w:ascii="Calibri" w:eastAsia="Times New Roman" w:hAnsi="Calibri" w:cs="Times New Roman"/>
          <w:b/>
          <w:color w:val="FF0000"/>
          <w:sz w:val="36"/>
          <w:szCs w:val="36"/>
          <w:u w:val="none"/>
          <w:lang w:eastAsia="pl-PL"/>
        </w:rPr>
        <w:t>lepiej</w:t>
      </w:r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 od kursów akcji spółek ,,euforycznych”. </w:t>
      </w:r>
    </w:p>
    <w:p w:rsidR="00CA4AC5" w:rsidRPr="00921E7E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</w:pPr>
    </w:p>
    <w:p w:rsidR="00CA4AC5" w:rsidRPr="00921E7E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b/>
          <w:color w:val="000000" w:themeColor="text1"/>
          <w:sz w:val="36"/>
          <w:szCs w:val="36"/>
          <w:lang w:eastAsia="pl-PL"/>
        </w:rPr>
      </w:pPr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Na razie </w:t>
      </w:r>
      <w:proofErr w:type="gramStart"/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>,,</w:t>
      </w:r>
      <w:proofErr w:type="gramEnd"/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eksperyment psychologiczny” przebiega zgodnie z oczekiwaniami. Warto zauważyć, że przebiega on </w:t>
      </w:r>
      <w:r w:rsidRPr="00921E7E">
        <w:rPr>
          <w:rStyle w:val="Hipercze"/>
          <w:rFonts w:ascii="Calibri" w:eastAsia="Times New Roman" w:hAnsi="Calibri" w:cs="Times New Roman"/>
          <w:b/>
          <w:color w:val="000000" w:themeColor="text1"/>
          <w:sz w:val="36"/>
          <w:szCs w:val="36"/>
          <w:lang w:eastAsia="pl-PL"/>
        </w:rPr>
        <w:t xml:space="preserve">w stosunkowo niekorzystnej sytuacji rynkowej. </w:t>
      </w:r>
    </w:p>
    <w:p w:rsidR="00CA4AC5" w:rsidRPr="00921E7E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</w:pPr>
    </w:p>
    <w:p w:rsidR="00CA4AC5" w:rsidRPr="00921E7E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</w:pPr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Aby sobie to uzmysłowić warto zauważyć, że w okresie od 30 kwietnia do 31 lipca WIG 20 spadł o 11,4 %, WIG spadł o 6,6 %, mWIG40 spadł o 1,3 % a sWIG80 spadł o 3,4 %. </w:t>
      </w:r>
    </w:p>
    <w:p w:rsidR="00CA4AC5" w:rsidRPr="00921E7E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</w:pPr>
    </w:p>
    <w:p w:rsidR="00CA4AC5" w:rsidRPr="00921E7E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</w:pPr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Tymczasem w tym okresie średnia procentowa zmiana kursu akcji spółek </w:t>
      </w:r>
      <w:proofErr w:type="gramStart"/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>,,</w:t>
      </w:r>
      <w:proofErr w:type="gramEnd"/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euforycznych” wynosiła minus 1,9 % </w:t>
      </w:r>
    </w:p>
    <w:p w:rsidR="00CA4AC5" w:rsidRPr="00921E7E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</w:pPr>
    </w:p>
    <w:p w:rsidR="00CA4AC5" w:rsidRPr="00921E7E" w:rsidRDefault="00CA4AC5" w:rsidP="00CA4AC5">
      <w:pPr>
        <w:pStyle w:val="Bezodstpw"/>
        <w:jc w:val="both"/>
        <w:rPr>
          <w:rStyle w:val="Hipercze"/>
          <w:rFonts w:ascii="Calibri" w:eastAsia="Times New Roman" w:hAnsi="Calibri" w:cs="Times New Roman"/>
          <w:color w:val="FF0000"/>
          <w:sz w:val="36"/>
          <w:szCs w:val="36"/>
          <w:u w:val="none"/>
          <w:lang w:eastAsia="pl-PL"/>
        </w:rPr>
      </w:pPr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Średnia procentowa zmiana kursu akcji spółek </w:t>
      </w:r>
      <w:proofErr w:type="gramStart"/>
      <w:r w:rsidRPr="00A24F20">
        <w:rPr>
          <w:rStyle w:val="Hipercze"/>
          <w:rFonts w:ascii="Calibri" w:eastAsia="Times New Roman" w:hAnsi="Calibri" w:cs="Times New Roman"/>
          <w:b/>
          <w:color w:val="FF0000"/>
          <w:sz w:val="36"/>
          <w:szCs w:val="36"/>
          <w:u w:val="none"/>
          <w:lang w:eastAsia="pl-PL"/>
        </w:rPr>
        <w:t>,,</w:t>
      </w:r>
      <w:proofErr w:type="gramEnd"/>
      <w:r w:rsidRPr="00A24F20">
        <w:rPr>
          <w:rStyle w:val="Hipercze"/>
          <w:rFonts w:ascii="Calibri" w:eastAsia="Times New Roman" w:hAnsi="Calibri" w:cs="Times New Roman"/>
          <w:b/>
          <w:color w:val="FF0000"/>
          <w:sz w:val="36"/>
          <w:szCs w:val="36"/>
          <w:u w:val="none"/>
          <w:lang w:eastAsia="pl-PL"/>
        </w:rPr>
        <w:t>depresyjnych</w:t>
      </w:r>
      <w:r w:rsidR="00A24F20" w:rsidRPr="00A24F20">
        <w:rPr>
          <w:rStyle w:val="Hipercze"/>
          <w:rFonts w:ascii="Calibri" w:eastAsia="Times New Roman" w:hAnsi="Calibri" w:cs="Times New Roman"/>
          <w:b/>
          <w:color w:val="FF0000"/>
          <w:sz w:val="36"/>
          <w:szCs w:val="36"/>
          <w:u w:val="none"/>
          <w:lang w:eastAsia="pl-PL"/>
        </w:rPr>
        <w:t>”</w:t>
      </w:r>
      <w:r w:rsidRPr="00A24F20">
        <w:rPr>
          <w:rStyle w:val="Hipercze"/>
          <w:rFonts w:ascii="Calibri" w:eastAsia="Times New Roman" w:hAnsi="Calibri" w:cs="Times New Roman"/>
          <w:color w:val="FF0000"/>
          <w:sz w:val="36"/>
          <w:szCs w:val="36"/>
          <w:u w:val="none"/>
          <w:lang w:eastAsia="pl-PL"/>
        </w:rPr>
        <w:t xml:space="preserve"> </w:t>
      </w:r>
      <w:r w:rsidRPr="00921E7E">
        <w:rPr>
          <w:rStyle w:val="Hipercze"/>
          <w:rFonts w:ascii="Calibri" w:eastAsia="Times New Roman" w:hAnsi="Calibri" w:cs="Times New Roman"/>
          <w:color w:val="000000" w:themeColor="text1"/>
          <w:sz w:val="36"/>
          <w:szCs w:val="36"/>
          <w:u w:val="none"/>
          <w:lang w:eastAsia="pl-PL"/>
        </w:rPr>
        <w:t xml:space="preserve">wynosiła </w:t>
      </w:r>
      <w:r w:rsidRPr="00921E7E">
        <w:rPr>
          <w:rStyle w:val="Hipercze"/>
          <w:rFonts w:ascii="Calibri" w:eastAsia="Times New Roman" w:hAnsi="Calibri" w:cs="Times New Roman"/>
          <w:b/>
          <w:color w:val="FF0000"/>
          <w:sz w:val="36"/>
          <w:szCs w:val="36"/>
          <w:u w:val="none"/>
          <w:lang w:eastAsia="pl-PL"/>
        </w:rPr>
        <w:t>plus 3,0 %.</w:t>
      </w:r>
      <w:r w:rsidRPr="00921E7E">
        <w:rPr>
          <w:rStyle w:val="Hipercze"/>
          <w:rFonts w:ascii="Calibri" w:eastAsia="Times New Roman" w:hAnsi="Calibri" w:cs="Times New Roman"/>
          <w:color w:val="FF0000"/>
          <w:sz w:val="36"/>
          <w:szCs w:val="36"/>
          <w:u w:val="none"/>
          <w:lang w:eastAsia="pl-PL"/>
        </w:rPr>
        <w:t xml:space="preserve"> </w:t>
      </w:r>
    </w:p>
    <w:p w:rsidR="00CA4AC5" w:rsidRPr="00921E7E" w:rsidRDefault="00CA4AC5" w:rsidP="00CA4AC5">
      <w:pPr>
        <w:spacing w:after="0" w:line="240" w:lineRule="auto"/>
        <w:jc w:val="both"/>
        <w:rPr>
          <w:rStyle w:val="Hipercze"/>
          <w:rFonts w:ascii="Calibri" w:eastAsia="Times New Roman" w:hAnsi="Calibri" w:cs="Times New Roman"/>
          <w:color w:val="0000FF"/>
          <w:sz w:val="36"/>
          <w:szCs w:val="36"/>
          <w:lang w:eastAsia="pl-PL"/>
        </w:rPr>
      </w:pPr>
    </w:p>
    <w:p w:rsidR="00CA4AC5" w:rsidRPr="00921E7E" w:rsidRDefault="00E74290" w:rsidP="00CA4AC5">
      <w:pPr>
        <w:pStyle w:val="Bezodstpw"/>
        <w:rPr>
          <w:sz w:val="36"/>
          <w:szCs w:val="36"/>
          <w:lang w:eastAsia="pl-PL"/>
        </w:rPr>
      </w:pPr>
      <w:hyperlink r:id="rId29" w:history="1">
        <w:r w:rsidR="00CA4AC5" w:rsidRPr="00921E7E">
          <w:rPr>
            <w:rStyle w:val="Hipercze"/>
            <w:rFonts w:ascii="Calibri" w:eastAsia="Times New Roman" w:hAnsi="Calibri" w:cs="Times New Roman"/>
            <w:sz w:val="36"/>
            <w:szCs w:val="36"/>
            <w:lang w:eastAsia="pl-PL"/>
          </w:rPr>
          <w:t>http://analizy-rynkowe.pl/eksperyment-psychologiczny-trwa-podsumowanie-i-etapu-wedlug-stanu-na-31-lipca-2015-roku/</w:t>
        </w:r>
      </w:hyperlink>
    </w:p>
    <w:p w:rsidR="001B3CCC" w:rsidRDefault="001B3CCC" w:rsidP="00CA4AC5">
      <w:pPr>
        <w:pStyle w:val="Bezodstpw"/>
        <w:jc w:val="both"/>
        <w:rPr>
          <w:sz w:val="40"/>
          <w:szCs w:val="40"/>
        </w:rPr>
      </w:pPr>
    </w:p>
    <w:p w:rsidR="001B3CCC" w:rsidRDefault="001B3CCC" w:rsidP="00CA4AC5">
      <w:pPr>
        <w:pStyle w:val="Bezodstpw"/>
        <w:jc w:val="both"/>
        <w:rPr>
          <w:sz w:val="40"/>
          <w:szCs w:val="40"/>
        </w:rPr>
      </w:pPr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Przed wnioskami końcowymi…..</w:t>
      </w:r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Szanowni </w:t>
      </w:r>
      <w:proofErr w:type="gramStart"/>
      <w:r>
        <w:rPr>
          <w:sz w:val="40"/>
          <w:szCs w:val="40"/>
        </w:rPr>
        <w:t>Państwo !,</w:t>
      </w:r>
      <w:proofErr w:type="gramEnd"/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Po przekształceniach graficznych strony internetowej </w:t>
      </w:r>
      <w:hyperlink r:id="rId30" w:history="1">
        <w:r>
          <w:rPr>
            <w:rStyle w:val="Hipercze"/>
            <w:sz w:val="40"/>
            <w:szCs w:val="40"/>
          </w:rPr>
          <w:t>http://analizy-rynkowe.pl/</w:t>
        </w:r>
      </w:hyperlink>
      <w:r>
        <w:rPr>
          <w:sz w:val="40"/>
          <w:szCs w:val="40"/>
        </w:rPr>
        <w:t xml:space="preserve"> pojawiła się (od 13 kwietnia) możliwość, polegająca na tym, że wypełniając na dole tej strony rubrykę </w:t>
      </w:r>
      <w:proofErr w:type="gramStart"/>
      <w:r>
        <w:rPr>
          <w:sz w:val="40"/>
          <w:szCs w:val="40"/>
        </w:rPr>
        <w:t>,,</w:t>
      </w:r>
      <w:proofErr w:type="gramEnd"/>
      <w:r>
        <w:rPr>
          <w:sz w:val="40"/>
          <w:szCs w:val="40"/>
        </w:rPr>
        <w:t xml:space="preserve">Zapisz się do </w:t>
      </w:r>
      <w:proofErr w:type="spellStart"/>
      <w:r>
        <w:rPr>
          <w:sz w:val="40"/>
          <w:szCs w:val="40"/>
        </w:rPr>
        <w:t>Newslettera</w:t>
      </w:r>
      <w:proofErr w:type="spellEnd"/>
      <w:r>
        <w:rPr>
          <w:sz w:val="40"/>
          <w:szCs w:val="40"/>
        </w:rPr>
        <w:t xml:space="preserve">” i podając swój e-mail można otrzymywać co pewien czas pewne informacje związane z funkcjonowaniem strony internetowej </w:t>
      </w:r>
      <w:hyperlink r:id="rId31" w:history="1">
        <w:r>
          <w:rPr>
            <w:rStyle w:val="Hipercze"/>
            <w:sz w:val="40"/>
            <w:szCs w:val="40"/>
          </w:rPr>
          <w:t>http://analizy-rynkowe.</w:t>
        </w:r>
        <w:proofErr w:type="gramStart"/>
        <w:r>
          <w:rPr>
            <w:rStyle w:val="Hipercze"/>
            <w:sz w:val="40"/>
            <w:szCs w:val="40"/>
          </w:rPr>
          <w:t>pl/</w:t>
        </w:r>
      </w:hyperlink>
      <w:r>
        <w:rPr>
          <w:sz w:val="40"/>
          <w:szCs w:val="40"/>
        </w:rPr>
        <w:t xml:space="preserve"> na które</w:t>
      </w:r>
      <w:proofErr w:type="gramEnd"/>
      <w:r>
        <w:rPr>
          <w:sz w:val="40"/>
          <w:szCs w:val="40"/>
        </w:rPr>
        <w:t xml:space="preserve"> chciałbym zwrócić </w:t>
      </w:r>
      <w:r>
        <w:rPr>
          <w:b/>
          <w:color w:val="FF0000"/>
          <w:sz w:val="40"/>
          <w:szCs w:val="40"/>
        </w:rPr>
        <w:t>szczególną uwagę</w:t>
      </w:r>
      <w:r>
        <w:rPr>
          <w:sz w:val="40"/>
          <w:szCs w:val="40"/>
        </w:rPr>
        <w:t>…</w:t>
      </w:r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Jakiś czas temu założyłem swój profil na </w:t>
      </w:r>
      <w:proofErr w:type="spellStart"/>
      <w:r>
        <w:rPr>
          <w:b/>
          <w:color w:val="FF0000"/>
          <w:sz w:val="40"/>
          <w:szCs w:val="40"/>
        </w:rPr>
        <w:t>Facebooku</w:t>
      </w:r>
      <w:proofErr w:type="spellEnd"/>
      <w:r>
        <w:rPr>
          <w:sz w:val="40"/>
          <w:szCs w:val="40"/>
        </w:rPr>
        <w:t xml:space="preserve">. W tej </w:t>
      </w:r>
      <w:proofErr w:type="gramStart"/>
      <w:r>
        <w:rPr>
          <w:sz w:val="40"/>
          <w:szCs w:val="40"/>
        </w:rPr>
        <w:t>sytuacji  kontaktu</w:t>
      </w:r>
      <w:proofErr w:type="gramEnd"/>
      <w:r>
        <w:rPr>
          <w:sz w:val="40"/>
          <w:szCs w:val="40"/>
        </w:rPr>
        <w:t xml:space="preserve"> ze mną możliwy jest także za pomocą tego medium </w:t>
      </w:r>
      <w:proofErr w:type="spellStart"/>
      <w:r>
        <w:rPr>
          <w:sz w:val="40"/>
          <w:szCs w:val="40"/>
        </w:rPr>
        <w:t>społecznościowego</w:t>
      </w:r>
      <w:proofErr w:type="spellEnd"/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</w:p>
    <w:p w:rsidR="00CA4AC5" w:rsidRDefault="00E74290" w:rsidP="00CA4AC5">
      <w:pPr>
        <w:pStyle w:val="Bezodstpw"/>
        <w:jc w:val="both"/>
        <w:rPr>
          <w:sz w:val="40"/>
          <w:szCs w:val="40"/>
        </w:rPr>
      </w:pPr>
      <w:hyperlink r:id="rId32" w:history="1">
        <w:r w:rsidR="00CA4AC5">
          <w:rPr>
            <w:rStyle w:val="Hipercze"/>
            <w:sz w:val="40"/>
            <w:szCs w:val="40"/>
          </w:rPr>
          <w:t>https://pl-pl.facebook.com/people/S%C5%82awomir-K%C5%82usek/100007887437416</w:t>
        </w:r>
      </w:hyperlink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  <w:proofErr w:type="gramStart"/>
      <w:r>
        <w:rPr>
          <w:sz w:val="40"/>
          <w:szCs w:val="40"/>
        </w:rPr>
        <w:t>Zapraszam !</w:t>
      </w:r>
      <w:proofErr w:type="gramEnd"/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</w:p>
    <w:p w:rsidR="00CA4AC5" w:rsidRDefault="00CA4AC5" w:rsidP="00CA4AC5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>Sławomir Kłusek</w:t>
      </w:r>
    </w:p>
    <w:p w:rsidR="00CA4AC5" w:rsidRDefault="00CA4AC5" w:rsidP="00CA4AC5">
      <w:pPr>
        <w:pStyle w:val="Bezodstpw"/>
        <w:jc w:val="both"/>
        <w:rPr>
          <w:rFonts w:ascii="Times New Roman" w:hAnsi="Times New Roman"/>
          <w:color w:val="548DD4" w:themeColor="text2" w:themeTint="99"/>
          <w:sz w:val="40"/>
          <w:szCs w:val="40"/>
        </w:rPr>
      </w:pPr>
      <w:r>
        <w:rPr>
          <w:rFonts w:ascii="MyriadPro-Regular" w:hAnsi="MyriadPro-Regular"/>
          <w:color w:val="000000"/>
          <w:sz w:val="26"/>
          <w:szCs w:val="26"/>
          <w:shd w:val="clear" w:color="auto" w:fill="FFFFFF"/>
        </w:rPr>
        <w:t>Mój adres poczty elektronicznej</w:t>
      </w:r>
      <w:r>
        <w:rPr>
          <w:rFonts w:ascii="MyriadPro-Regular" w:hAnsi="MyriadPro-Regular"/>
          <w:color w:val="548DD4" w:themeColor="text2" w:themeTint="99"/>
          <w:sz w:val="26"/>
          <w:szCs w:val="26"/>
          <w:shd w:val="clear" w:color="auto" w:fill="FFFFFF"/>
        </w:rPr>
        <w:t>:  </w:t>
      </w:r>
      <w:hyperlink r:id="rId33" w:history="1">
        <w:r>
          <w:rPr>
            <w:rStyle w:val="Hipercze"/>
            <w:rFonts w:ascii="Times New Roman" w:hAnsi="Times New Roman"/>
            <w:color w:val="0070C0"/>
            <w:sz w:val="26"/>
            <w:szCs w:val="26"/>
            <w:shd w:val="clear" w:color="auto" w:fill="FFFFFF"/>
          </w:rPr>
          <w:t>slawomirklusek@analizy-rynkowe.pl</w:t>
        </w:r>
      </w:hyperlink>
    </w:p>
    <w:p w:rsidR="00CA4AC5" w:rsidRDefault="00CA4AC5" w:rsidP="00CA4AC5">
      <w:pPr>
        <w:pStyle w:val="Bezodstpw"/>
        <w:jc w:val="both"/>
        <w:rPr>
          <w:sz w:val="36"/>
          <w:szCs w:val="36"/>
        </w:rPr>
      </w:pPr>
    </w:p>
    <w:p w:rsidR="00CA4AC5" w:rsidRDefault="00CA4AC5" w:rsidP="00CA4AC5">
      <w:pPr>
        <w:pStyle w:val="Bezodstpw"/>
        <w:jc w:val="both"/>
        <w:rPr>
          <w:smallCaps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69AC149A" wp14:editId="099F3F33">
            <wp:extent cx="895350" cy="1276350"/>
            <wp:effectExtent l="0" t="0" r="0" b="0"/>
            <wp:docPr id="8" name="Obraz 8" descr="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SK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281" w:rsidRDefault="00D41281" w:rsidP="00D41281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Wnioski końcowe</w:t>
      </w:r>
    </w:p>
    <w:p w:rsidR="00D41281" w:rsidRDefault="00D41281" w:rsidP="00D41281">
      <w:pPr>
        <w:spacing w:after="0" w:line="240" w:lineRule="auto"/>
        <w:jc w:val="both"/>
      </w:pPr>
    </w:p>
    <w:p w:rsidR="00D41281" w:rsidRDefault="00D41281" w:rsidP="00D41281">
      <w:pPr>
        <w:numPr>
          <w:ilvl w:val="0"/>
          <w:numId w:val="2"/>
        </w:numPr>
        <w:spacing w:after="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Kurs dolara amerykańskiego (w złotych)</w:t>
      </w:r>
      <w:r>
        <w:rPr>
          <w:color w:val="000000" w:themeColor="text1"/>
        </w:rPr>
        <w:t xml:space="preserve"> spadł poniżej bardzo ważnego oporu na poziomie 3,9130 zł. </w:t>
      </w:r>
      <w:proofErr w:type="gramStart"/>
      <w:r>
        <w:rPr>
          <w:color w:val="000000" w:themeColor="text1"/>
        </w:rPr>
        <w:t>z</w:t>
      </w:r>
      <w:proofErr w:type="gramEnd"/>
      <w:r>
        <w:rPr>
          <w:color w:val="000000" w:themeColor="text1"/>
        </w:rPr>
        <w:t xml:space="preserve"> lutego 2009 roku. W tej sytuacji można oczekiwać rozpoczęcia się fali spadków w kierunku linii trendu wzrostowego poprowadzonej przez dołki z lipca 2008 roku oraz czerwca 2014 roku, która aktualnie przebiega na poziomie </w:t>
      </w:r>
      <w:r>
        <w:rPr>
          <w:b/>
          <w:color w:val="FF0000"/>
        </w:rPr>
        <w:t>3,10</w:t>
      </w:r>
      <w:r>
        <w:rPr>
          <w:color w:val="000000" w:themeColor="text1"/>
        </w:rPr>
        <w:t xml:space="preserve">. Osłabienie kursu dolara amerykańskiego (w złotych) może być związane z napływem kapitału zagranicznego na polski rynek akcji, czemu towarzyszyć może także osłabienie kursów innych walut zagranicznych (w tym jena japońskiego złotych). Mark </w:t>
      </w:r>
      <w:proofErr w:type="spellStart"/>
      <w:r>
        <w:rPr>
          <w:color w:val="000000" w:themeColor="text1"/>
        </w:rPr>
        <w:t>Mobius</w:t>
      </w:r>
      <w:proofErr w:type="spellEnd"/>
      <w:r>
        <w:rPr>
          <w:color w:val="000000" w:themeColor="text1"/>
        </w:rPr>
        <w:t xml:space="preserve">, szef </w:t>
      </w:r>
      <w:proofErr w:type="spellStart"/>
      <w:r>
        <w:rPr>
          <w:color w:val="000000" w:themeColor="text1"/>
        </w:rPr>
        <w:t>Templeton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Emerging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Markets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Group</w:t>
      </w:r>
      <w:proofErr w:type="spellEnd"/>
      <w:r>
        <w:rPr>
          <w:color w:val="000000" w:themeColor="text1"/>
        </w:rPr>
        <w:t xml:space="preserve"> powiedział niedawno: </w:t>
      </w:r>
      <w:proofErr w:type="gramStart"/>
      <w:r>
        <w:rPr>
          <w:color w:val="000000" w:themeColor="text1"/>
        </w:rPr>
        <w:t>,,</w:t>
      </w:r>
      <w:proofErr w:type="gramEnd"/>
      <w:r>
        <w:rPr>
          <w:b/>
          <w:color w:val="000000" w:themeColor="text1"/>
        </w:rPr>
        <w:t>nadszedł czas, aby inwestorzy zaczęli przenosić się z drogiego amerykańskiego rynku akcji na rynki akcji gospodarek wschodzących</w:t>
      </w:r>
      <w:r>
        <w:rPr>
          <w:color w:val="000000" w:themeColor="text1"/>
        </w:rPr>
        <w:t>”</w:t>
      </w:r>
    </w:p>
    <w:p w:rsidR="00D41281" w:rsidRDefault="00D41281" w:rsidP="00D41281">
      <w:pPr>
        <w:spacing w:after="0" w:line="240" w:lineRule="auto"/>
        <w:jc w:val="both"/>
        <w:rPr>
          <w:color w:val="000000" w:themeColor="text1"/>
        </w:rPr>
      </w:pPr>
    </w:p>
    <w:p w:rsidR="00D41281" w:rsidRPr="00207D1C" w:rsidRDefault="00D41281" w:rsidP="00D41281">
      <w:pPr>
        <w:numPr>
          <w:ilvl w:val="0"/>
          <w:numId w:val="2"/>
        </w:numPr>
        <w:spacing w:after="0" w:line="240" w:lineRule="auto"/>
        <w:jc w:val="both"/>
        <w:rPr>
          <w:noProof/>
          <w:lang w:eastAsia="pl-PL"/>
        </w:rPr>
      </w:pPr>
      <w:r w:rsidRPr="00207D1C">
        <w:rPr>
          <w:color w:val="000000" w:themeColor="text1"/>
        </w:rPr>
        <w:t xml:space="preserve">W przypadku </w:t>
      </w:r>
      <w:r w:rsidRPr="00207D1C">
        <w:rPr>
          <w:b/>
          <w:color w:val="000000" w:themeColor="text1"/>
        </w:rPr>
        <w:t>kursu euro (w złotych)</w:t>
      </w:r>
      <w:r w:rsidRPr="00207D1C">
        <w:rPr>
          <w:color w:val="000000" w:themeColor="text1"/>
        </w:rPr>
        <w:t xml:space="preserve"> aktywność strony podażowej doprowadziła w pewnym momencie do przebicia od góry spadkowej linii trendu poprowadzonej przez szczyty z lutego 2009 roku oraz grudnia 2011 roku. Później jednak doszło do spadków. Obecnie ważnym wsparciem jest poziom </w:t>
      </w:r>
      <w:r w:rsidRPr="00207D1C">
        <w:rPr>
          <w:b/>
          <w:color w:val="FF0000"/>
        </w:rPr>
        <w:t>3,8932 zł</w:t>
      </w:r>
      <w:r w:rsidRPr="00207D1C">
        <w:rPr>
          <w:color w:val="FF0000"/>
        </w:rPr>
        <w:t xml:space="preserve"> </w:t>
      </w:r>
      <w:r w:rsidRPr="00207D1C">
        <w:rPr>
          <w:color w:val="000000" w:themeColor="text1"/>
        </w:rPr>
        <w:t>(dołek z maja 2011 roku). Ruch w kierunku tego wsparcia może się zacząć, gdyż szykuje się nad poprawa sytuacji na polskim rynku akcji, czemu może powinien towarzyszyć napływ kapitału zagranicznego.</w:t>
      </w:r>
    </w:p>
    <w:p w:rsidR="00D41281" w:rsidRPr="00207D1C" w:rsidRDefault="00D41281" w:rsidP="00D41281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D41281" w:rsidRPr="00207D1C" w:rsidRDefault="00D41281" w:rsidP="00D41281">
      <w:pPr>
        <w:numPr>
          <w:ilvl w:val="0"/>
          <w:numId w:val="2"/>
        </w:numPr>
        <w:spacing w:after="0" w:line="240" w:lineRule="auto"/>
        <w:jc w:val="both"/>
        <w:rPr>
          <w:noProof/>
          <w:lang w:eastAsia="pl-PL"/>
        </w:rPr>
      </w:pPr>
      <w:r w:rsidRPr="00207D1C">
        <w:rPr>
          <w:b/>
          <w:color w:val="000000" w:themeColor="text1"/>
          <w:u w:val="single"/>
        </w:rPr>
        <w:t>Spadki cen kontraktów terminowych na miedź</w:t>
      </w:r>
      <w:r w:rsidRPr="00207D1C">
        <w:rPr>
          <w:color w:val="000000" w:themeColor="text1"/>
        </w:rPr>
        <w:t xml:space="preserve"> a także na inne surowce leżały o podstaw spadków indeksu WIG20 w poprzednich tygodniach. Do wyprzedaży akcji najbardziej płynnych spółek, notowanych na GPW w Warszawie przyczyniły się prawdopodobnie także </w:t>
      </w:r>
      <w:r w:rsidRPr="00207D1C">
        <w:rPr>
          <w:b/>
          <w:color w:val="000000" w:themeColor="text1"/>
          <w:u w:val="single"/>
        </w:rPr>
        <w:t>obawy przed skutkami zapowiadanego podatku bankowego</w:t>
      </w:r>
      <w:r w:rsidRPr="00207D1C">
        <w:rPr>
          <w:color w:val="000000" w:themeColor="text1"/>
        </w:rPr>
        <w:t xml:space="preserve">, co może uszczuplić zyski banków, przez co będą one być może istotnie niższe, niż można było tego oczekiwać jeszcze kilka miesięcy temu. </w:t>
      </w:r>
    </w:p>
    <w:p w:rsidR="00D41281" w:rsidRDefault="00D41281" w:rsidP="00D41281">
      <w:pPr>
        <w:spacing w:after="0" w:line="240" w:lineRule="auto"/>
        <w:ind w:left="720"/>
        <w:jc w:val="both"/>
        <w:rPr>
          <w:noProof/>
          <w:lang w:eastAsia="pl-PL"/>
        </w:rPr>
      </w:pPr>
    </w:p>
    <w:p w:rsidR="00D41281" w:rsidRPr="00207D1C" w:rsidRDefault="00D41281" w:rsidP="00D41281">
      <w:pPr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</w:rPr>
      </w:pPr>
      <w:r>
        <w:rPr>
          <w:noProof/>
          <w:lang w:eastAsia="pl-PL"/>
        </w:rPr>
        <w:t xml:space="preserve">Można powiedzieć, że zarówno z psychologicznego punktu widzenia (,,kupuj gdy pojawia się </w:t>
      </w:r>
      <w:r w:rsidRPr="00207D1C">
        <w:rPr>
          <w:b/>
          <w:noProof/>
          <w:u w:val="single"/>
          <w:lang w:eastAsia="pl-PL"/>
        </w:rPr>
        <w:t>duża liczba ,,niedźwiedzi</w:t>
      </w:r>
      <w:r>
        <w:rPr>
          <w:noProof/>
          <w:lang w:eastAsia="pl-PL"/>
        </w:rPr>
        <w:t xml:space="preserve">”, sprzedawaj, gdy liczba ,,niedźwiedzi” </w:t>
      </w:r>
      <w:r w:rsidRPr="00207D1C">
        <w:rPr>
          <w:b/>
          <w:noProof/>
          <w:u w:val="single"/>
          <w:lang w:eastAsia="pl-PL"/>
        </w:rPr>
        <w:t>w badaniach Stowarzyszenia Inwestorów Indywidualnych</w:t>
      </w:r>
      <w:r>
        <w:rPr>
          <w:noProof/>
          <w:lang w:eastAsia="pl-PL"/>
        </w:rPr>
        <w:t xml:space="preserve"> jest mała) jak i technicznego (,,po </w:t>
      </w:r>
      <w:r w:rsidRPr="00207D1C">
        <w:rPr>
          <w:b/>
          <w:noProof/>
          <w:u w:val="single"/>
          <w:lang w:eastAsia="pl-PL"/>
        </w:rPr>
        <w:t>dojściu do wsparcia na wykresie indeksu WIG20</w:t>
      </w:r>
      <w:r>
        <w:rPr>
          <w:noProof/>
          <w:lang w:eastAsia="pl-PL"/>
        </w:rPr>
        <w:t xml:space="preserve"> popyt uaktywnił się”) szansa na wzrosty cen polskich akcji jest stosunkowo duża. </w:t>
      </w:r>
    </w:p>
    <w:p w:rsidR="00D41281" w:rsidRPr="00207D1C" w:rsidRDefault="00D41281" w:rsidP="00D41281">
      <w:pPr>
        <w:spacing w:after="0" w:line="240" w:lineRule="auto"/>
        <w:ind w:left="720"/>
        <w:jc w:val="both"/>
        <w:rPr>
          <w:b/>
          <w:color w:val="000000" w:themeColor="text1"/>
        </w:rPr>
      </w:pPr>
    </w:p>
    <w:p w:rsidR="00D41281" w:rsidRPr="00207D1C" w:rsidRDefault="00D41281" w:rsidP="00D41281">
      <w:pPr>
        <w:numPr>
          <w:ilvl w:val="0"/>
          <w:numId w:val="2"/>
        </w:numPr>
        <w:spacing w:after="0" w:line="240" w:lineRule="auto"/>
        <w:jc w:val="both"/>
        <w:rPr>
          <w:b/>
          <w:color w:val="000000" w:themeColor="text1"/>
        </w:rPr>
      </w:pPr>
      <w:r w:rsidRPr="00762F65">
        <w:t xml:space="preserve">W minionym </w:t>
      </w:r>
      <w:r>
        <w:t xml:space="preserve">tygodniu </w:t>
      </w:r>
      <w:r w:rsidRPr="00207D1C">
        <w:rPr>
          <w:b/>
          <w:color w:val="FF0000"/>
        </w:rPr>
        <w:t>indeks branży budowlanej</w:t>
      </w:r>
      <w:r w:rsidRPr="00207D1C">
        <w:rPr>
          <w:color w:val="FF0000"/>
        </w:rPr>
        <w:t xml:space="preserve"> </w:t>
      </w:r>
      <w:r>
        <w:t xml:space="preserve">publikowany przez </w:t>
      </w:r>
      <w:hyperlink r:id="rId35" w:history="1">
        <w:r w:rsidRPr="008E75D4">
          <w:rPr>
            <w:rStyle w:val="Hipercze"/>
          </w:rPr>
          <w:t>http://stooq.pl/</w:t>
        </w:r>
      </w:hyperlink>
      <w:r>
        <w:t xml:space="preserve"> znów przebił swe 52-tygodniowe maksimum, co świadczy o sile tego indeksu. Warto przypomnieć, że wspomniany indeks wybił się z formacji podwójnego dna i gdyby wspomniana formacja miała się zrealizować powinno dojść do wzrostu tego indeksu </w:t>
      </w:r>
      <w:r w:rsidRPr="00207D1C">
        <w:rPr>
          <w:b/>
          <w:color w:val="000000" w:themeColor="text1"/>
        </w:rPr>
        <w:t>o 28,8 %.</w:t>
      </w:r>
    </w:p>
    <w:p w:rsidR="00D41281" w:rsidRDefault="00D41281" w:rsidP="00D41281">
      <w:pPr>
        <w:spacing w:after="0" w:line="240" w:lineRule="auto"/>
        <w:ind w:left="720"/>
        <w:jc w:val="both"/>
      </w:pPr>
    </w:p>
    <w:p w:rsidR="00D41281" w:rsidRDefault="00D41281" w:rsidP="00D41281">
      <w:pPr>
        <w:spacing w:after="0" w:line="240" w:lineRule="auto"/>
        <w:jc w:val="both"/>
      </w:pPr>
      <w:r>
        <w:t>Opracował: Sławomir Kłusek, 3 sierpnia 2015 roku</w:t>
      </w:r>
    </w:p>
    <w:p w:rsidR="00D41281" w:rsidRDefault="00D41281" w:rsidP="00D41281">
      <w:pPr>
        <w:spacing w:after="0" w:line="240" w:lineRule="auto"/>
        <w:ind w:left="720"/>
        <w:jc w:val="both"/>
      </w:pPr>
    </w:p>
    <w:p w:rsidR="00D41281" w:rsidRDefault="00D41281" w:rsidP="00D41281">
      <w:pPr>
        <w:spacing w:after="0" w:line="240" w:lineRule="auto"/>
        <w:jc w:val="both"/>
      </w:pPr>
      <w:r>
        <w:t xml:space="preserve">Powyższy raport stanowi wyłącznie wyraz osobistych opinii autora. </w:t>
      </w:r>
    </w:p>
    <w:p w:rsidR="00D41281" w:rsidRDefault="00D41281" w:rsidP="00D41281">
      <w:pPr>
        <w:spacing w:after="0" w:line="240" w:lineRule="auto"/>
        <w:jc w:val="both"/>
      </w:pPr>
    </w:p>
    <w:p w:rsidR="00D41281" w:rsidRDefault="00D41281" w:rsidP="00D41281">
      <w:pPr>
        <w:spacing w:after="0" w:line="240" w:lineRule="auto"/>
        <w:jc w:val="both"/>
      </w:pPr>
      <w:r>
        <w:t xml:space="preserve">Treści zawarte na stronie internetowej </w:t>
      </w:r>
      <w:hyperlink r:id="rId36" w:history="1">
        <w:r>
          <w:rPr>
            <w:rStyle w:val="Hipercze"/>
          </w:rPr>
          <w:t>www.analizy-rynkowe.pl</w:t>
        </w:r>
      </w:hyperlink>
      <w: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t>Dz.U</w:t>
      </w:r>
      <w:proofErr w:type="spellEnd"/>
      <w:r>
        <w:t xml:space="preserve">. </w:t>
      </w:r>
      <w:proofErr w:type="gramStart"/>
      <w:r>
        <w:t>z</w:t>
      </w:r>
      <w:proofErr w:type="gramEnd"/>
      <w:r>
        <w:t xml:space="preserve"> 2005 r. Nr 206, poz. 1715).</w:t>
      </w:r>
    </w:p>
    <w:p w:rsidR="00D41281" w:rsidRDefault="00D41281" w:rsidP="00D41281">
      <w:pPr>
        <w:spacing w:after="0" w:line="240" w:lineRule="auto"/>
        <w:jc w:val="both"/>
      </w:pPr>
    </w:p>
    <w:p w:rsidR="00D41281" w:rsidRPr="00FD5CA7" w:rsidRDefault="00D41281" w:rsidP="00D41281">
      <w:pPr>
        <w:spacing w:after="0" w:line="240" w:lineRule="auto"/>
        <w:jc w:val="both"/>
        <w:rPr>
          <w:smallCaps/>
          <w:sz w:val="52"/>
          <w:szCs w:val="52"/>
        </w:rPr>
      </w:pPr>
      <w:r>
        <w:t xml:space="preserve">Autor nie ponosi odpowiedzialności za jakiekolwiek decyzje inwestycyjne podjęte na podstawie treści zawartych na stronie internetowej </w:t>
      </w:r>
      <w:hyperlink r:id="rId37" w:history="1">
        <w:r>
          <w:rPr>
            <w:rStyle w:val="Hipercze"/>
          </w:rPr>
          <w:t>www.analizy-rynkowe.pl</w:t>
        </w:r>
      </w:hyperlink>
    </w:p>
    <w:p w:rsidR="009A3CCB" w:rsidRDefault="009A3CCB"/>
    <w:sectPr w:rsidR="009A3CCB" w:rsidSect="0092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81"/>
    <w:rsid w:val="001B3CCC"/>
    <w:rsid w:val="008A58C4"/>
    <w:rsid w:val="009A3CCB"/>
    <w:rsid w:val="00A24F20"/>
    <w:rsid w:val="00CA4AC5"/>
    <w:rsid w:val="00D41281"/>
    <w:rsid w:val="00E7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128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12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1281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D412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2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128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412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28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1281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D412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1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hyperlink" Target="http://analizy-rynkowe.pl/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34" Type="http://schemas.openxmlformats.org/officeDocument/2006/relationships/image" Target="media/image5.jpeg"/><Relationship Id="rId7" Type="http://schemas.openxmlformats.org/officeDocument/2006/relationships/image" Target="media/image2.gif"/><Relationship Id="rId12" Type="http://schemas.openxmlformats.org/officeDocument/2006/relationships/hyperlink" Target="http://www.analizy-rynkowe.pl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analizy-rynkowe.pl/" TargetMode="External"/><Relationship Id="rId33" Type="http://schemas.openxmlformats.org/officeDocument/2006/relationships/hyperlink" Target="mailto:slawomirklusek@analizy-rynkowe.p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29" Type="http://schemas.openxmlformats.org/officeDocument/2006/relationships/hyperlink" Target="http://analizy-rynkowe.pl/eksperyment-psychologiczny-trwa-podsumowanie-i-etapu-wedlug-stanu-na-31-lipca-2015-rok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analizy-rynkowe.pl" TargetMode="External"/><Relationship Id="rId24" Type="http://schemas.openxmlformats.org/officeDocument/2006/relationships/hyperlink" Target="http://www.analizy-rynkowe.pl" TargetMode="External"/><Relationship Id="rId32" Type="http://schemas.openxmlformats.org/officeDocument/2006/relationships/hyperlink" Target="https://pl-pl.facebook.com/people/S%C5%82awomir-K%C5%82usek/100007887437416" TargetMode="External"/><Relationship Id="rId37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28" Type="http://schemas.openxmlformats.org/officeDocument/2006/relationships/hyperlink" Target="http://analizy-rynkowe.pl/" TargetMode="External"/><Relationship Id="rId36" Type="http://schemas.openxmlformats.org/officeDocument/2006/relationships/hyperlink" Target="http://www.analizy-rynkowe.pl" TargetMode="External"/><Relationship Id="rId10" Type="http://schemas.openxmlformats.org/officeDocument/2006/relationships/image" Target="media/image4.gif"/><Relationship Id="rId19" Type="http://schemas.openxmlformats.org/officeDocument/2006/relationships/hyperlink" Target="http://www.analizy-rynkowe.pl" TargetMode="External"/><Relationship Id="rId31" Type="http://schemas.openxmlformats.org/officeDocument/2006/relationships/hyperlink" Target="http://analizy-rynkow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oq.pl/" TargetMode="External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analizy-rynkowe.pl/" TargetMode="External"/><Relationship Id="rId27" Type="http://schemas.openxmlformats.org/officeDocument/2006/relationships/hyperlink" Target="http://analizy-rynkowe.pl/" TargetMode="External"/><Relationship Id="rId30" Type="http://schemas.openxmlformats.org/officeDocument/2006/relationships/hyperlink" Target="http://analizy-rynkowe.pl/" TargetMode="External"/><Relationship Id="rId35" Type="http://schemas.openxmlformats.org/officeDocument/2006/relationships/hyperlink" Target="http://stooq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3503</Words>
  <Characters>21020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6</cp:revision>
  <dcterms:created xsi:type="dcterms:W3CDTF">2015-08-01T16:50:00Z</dcterms:created>
  <dcterms:modified xsi:type="dcterms:W3CDTF">2015-08-01T17:33:00Z</dcterms:modified>
</cp:coreProperties>
</file>