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ED" w:rsidRPr="00AE0BED" w:rsidRDefault="00AE0BED" w:rsidP="00AE0BED">
      <w:pPr>
        <w:pStyle w:val="Bezodstpw"/>
        <w:jc w:val="center"/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E0BED"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Eksperyment</w:t>
      </w:r>
    </w:p>
    <w:p w:rsidR="00AE0BED" w:rsidRPr="00AE0BED" w:rsidRDefault="00AE0BED" w:rsidP="00AE0BED">
      <w:pPr>
        <w:pStyle w:val="Bezodstpw"/>
        <w:jc w:val="center"/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E0BED"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AE0BED">
        <w:rPr>
          <w:color w:val="FF0000"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psychologiczny” </w:t>
      </w:r>
    </w:p>
    <w:p w:rsidR="00AE0BED" w:rsidRDefault="00AE0BED" w:rsidP="00AE0BED">
      <w:pPr>
        <w:pStyle w:val="Bezodstpw"/>
        <w:jc w:val="center"/>
        <w:rPr>
          <w:sz w:val="48"/>
          <w:szCs w:val="48"/>
        </w:rPr>
      </w:pPr>
    </w:p>
    <w:p w:rsidR="00AE0BED" w:rsidRPr="00AE0BED" w:rsidRDefault="00AE0BED" w:rsidP="00AE0BED">
      <w:pPr>
        <w:pStyle w:val="Bezodstpw"/>
        <w:jc w:val="center"/>
        <w:rPr>
          <w:sz w:val="120"/>
          <w:szCs w:val="1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BED">
        <w:rPr>
          <w:sz w:val="120"/>
          <w:szCs w:val="1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Podsumowanie według stanu na 31 lipca 2015 roku  </w:t>
      </w:r>
    </w:p>
    <w:p w:rsidR="00AE0BED" w:rsidRPr="00AE0BED" w:rsidRDefault="00AE0BED" w:rsidP="00AE0BED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ED" w:rsidRPr="00AE0BED" w:rsidRDefault="00AE0BED" w:rsidP="00AE0BED">
      <w:pPr>
        <w:pStyle w:val="Bezodstpw"/>
        <w:jc w:val="both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0BED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Kluczowe pytanie</w:t>
      </w:r>
      <w:r w:rsidRPr="00AE0BE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gramStart"/>
      <w:r w:rsidRPr="00AE0BE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</w:t>
      </w:r>
      <w:r w:rsidRPr="00AE0BED">
        <w:rPr>
          <w:sz w:val="40"/>
          <w:szCs w:val="40"/>
        </w:rPr>
        <w:t xml:space="preserve"> </w:t>
      </w:r>
      <w:r w:rsidRPr="00AE0BED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liczba</w:t>
      </w:r>
      <w:proofErr w:type="gramEnd"/>
      <w:r w:rsidRPr="00AE0BED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wpisów (czyli tak zwanych postów)</w:t>
      </w:r>
      <w:r w:rsidRPr="00AE0BE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temat danej spółki na forum giełdowym znanego portalu internetowego </w:t>
      </w:r>
      <w:hyperlink r:id="rId6" w:history="1">
        <w:r w:rsidRPr="00AE0BED">
          <w:rPr>
            <w:rStyle w:val="Hipercze"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http://www.bankier.</w:t>
        </w:r>
        <w:proofErr w:type="gramStart"/>
        <w:r w:rsidRPr="00AE0BED">
          <w:rPr>
            <w:rStyle w:val="Hipercze"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pl/</w:t>
        </w:r>
      </w:hyperlink>
      <w:r w:rsidRPr="00AE0BE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na</w:t>
      </w:r>
      <w:proofErr w:type="gramEnd"/>
      <w:r w:rsidRPr="00AE0BE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przestrzeni ostatnich 30 dni według stanu na 30 kwietnia 2015 roku </w:t>
      </w:r>
      <w:r w:rsidRPr="00AE0BED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miała związek z zachowaniem kursu akcji</w:t>
      </w:r>
      <w:r w:rsidRPr="00AE0BE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tej spółki w okresie od 30 kwietnia 2015 roku do 30 kwietnia 2016 roku ?</w:t>
      </w:r>
    </w:p>
    <w:p w:rsidR="00AE0BED" w:rsidRP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center"/>
        <w:rPr>
          <w:sz w:val="90"/>
          <w:szCs w:val="90"/>
        </w:rPr>
      </w:pPr>
      <w:proofErr w:type="gramStart"/>
      <w:r>
        <w:rPr>
          <w:sz w:val="90"/>
          <w:szCs w:val="90"/>
        </w:rPr>
        <w:t>,,</w:t>
      </w:r>
      <w:proofErr w:type="gramEnd"/>
      <w:r>
        <w:rPr>
          <w:sz w:val="90"/>
          <w:szCs w:val="90"/>
        </w:rPr>
        <w:t>Kupuj pesymizm, sprzedawaj optymizm, kupuj słabość, sprzedawaj siłę ”</w:t>
      </w:r>
    </w:p>
    <w:p w:rsidR="00AE0BED" w:rsidRDefault="00AE0BED" w:rsidP="00AE0BED">
      <w:pPr>
        <w:pStyle w:val="Bezodstpw"/>
        <w:jc w:val="center"/>
        <w:rPr>
          <w:sz w:val="90"/>
          <w:szCs w:val="90"/>
        </w:rPr>
      </w:pPr>
      <w:r>
        <w:rPr>
          <w:sz w:val="90"/>
          <w:szCs w:val="90"/>
        </w:rPr>
        <w:t>(jedna z sentencji giełdowych)</w:t>
      </w:r>
    </w:p>
    <w:p w:rsidR="00AE0BED" w:rsidRDefault="00AE0BED" w:rsidP="00AE0BED">
      <w:pPr>
        <w:pStyle w:val="Bezodstpw"/>
        <w:jc w:val="center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Jeden z najwybitniejszych znawców tematyki giełdowej </w:t>
      </w:r>
      <w:proofErr w:type="spellStart"/>
      <w:r>
        <w:rPr>
          <w:sz w:val="40"/>
          <w:szCs w:val="40"/>
        </w:rPr>
        <w:t>Andre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Kostalany</w:t>
      </w:r>
      <w:proofErr w:type="spellEnd"/>
      <w:r>
        <w:rPr>
          <w:sz w:val="40"/>
          <w:szCs w:val="40"/>
        </w:rPr>
        <w:t xml:space="preserve"> w swej książce „Psychologia giełdy” radził: </w:t>
      </w:r>
      <w:r>
        <w:rPr>
          <w:b/>
          <w:color w:val="FF0000"/>
          <w:sz w:val="40"/>
          <w:szCs w:val="40"/>
        </w:rPr>
        <w:t>nigdy nie płyń z prądem!</w:t>
      </w:r>
      <w:r>
        <w:rPr>
          <w:sz w:val="40"/>
          <w:szCs w:val="40"/>
        </w:rPr>
        <w:t xml:space="preserve"> Ta ważna rada jest bardzo przydatna w inwestowaniu na rynku akcji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Patrząc na historię notowań na GPW, można zauważyć, że dogodne </w:t>
      </w:r>
      <w:r>
        <w:rPr>
          <w:b/>
          <w:color w:val="FF0000"/>
          <w:sz w:val="40"/>
          <w:szCs w:val="40"/>
        </w:rPr>
        <w:t xml:space="preserve">okazje do kupna pojawiały się wtedy, gdy </w:t>
      </w:r>
      <w:proofErr w:type="gramStart"/>
      <w:r>
        <w:rPr>
          <w:b/>
          <w:color w:val="FF0000"/>
          <w:sz w:val="40"/>
          <w:szCs w:val="40"/>
        </w:rPr>
        <w:t>mało kto</w:t>
      </w:r>
      <w:proofErr w:type="gramEnd"/>
      <w:r>
        <w:rPr>
          <w:b/>
          <w:color w:val="FF0000"/>
          <w:sz w:val="40"/>
          <w:szCs w:val="40"/>
        </w:rPr>
        <w:t xml:space="preserve"> wierzył w zwyżki kursów akcji</w:t>
      </w:r>
      <w:r>
        <w:rPr>
          <w:sz w:val="40"/>
          <w:szCs w:val="40"/>
        </w:rPr>
        <w:t>. Z kolei w momencie formowania szczytów często mieliśmy do czynienia z objawami euforii.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Martin J. </w:t>
      </w:r>
      <w:proofErr w:type="spellStart"/>
      <w:r>
        <w:rPr>
          <w:sz w:val="40"/>
          <w:szCs w:val="40"/>
        </w:rPr>
        <w:t>Pring</w:t>
      </w:r>
      <w:proofErr w:type="spellEnd"/>
      <w:r>
        <w:rPr>
          <w:sz w:val="40"/>
          <w:szCs w:val="40"/>
        </w:rPr>
        <w:t xml:space="preserve"> w książce </w:t>
      </w:r>
      <w:proofErr w:type="gramStart"/>
      <w:r>
        <w:rPr>
          <w:sz w:val="40"/>
          <w:szCs w:val="40"/>
        </w:rPr>
        <w:t>,,</w:t>
      </w:r>
      <w:proofErr w:type="gramEnd"/>
      <w:r>
        <w:rPr>
          <w:sz w:val="40"/>
          <w:szCs w:val="40"/>
        </w:rPr>
        <w:t xml:space="preserve">Psychologia inwestowania - klasyczne strategie osiągania sukcesów na giełdzie” </w:t>
      </w:r>
      <w:r>
        <w:rPr>
          <w:sz w:val="40"/>
          <w:szCs w:val="40"/>
        </w:rPr>
        <w:lastRenderedPageBreak/>
        <w:t xml:space="preserve">(Wydawnictwo: </w:t>
      </w:r>
      <w:proofErr w:type="spellStart"/>
      <w:r>
        <w:rPr>
          <w:sz w:val="40"/>
          <w:szCs w:val="40"/>
        </w:rPr>
        <w:t>Wolters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Kluwer</w:t>
      </w:r>
      <w:proofErr w:type="spellEnd"/>
      <w:r>
        <w:rPr>
          <w:sz w:val="40"/>
          <w:szCs w:val="40"/>
        </w:rPr>
        <w:t xml:space="preserve"> 2006, tłumaczenia na język polski przeprowadziła Anna Nowińska) opisał </w:t>
      </w:r>
      <w:r>
        <w:rPr>
          <w:b/>
          <w:color w:val="FF0000"/>
          <w:sz w:val="40"/>
          <w:szCs w:val="40"/>
        </w:rPr>
        <w:t>cechy osób osiągających sukcesy w inwestowaniu na rynku finansowym</w:t>
      </w:r>
      <w:r>
        <w:rPr>
          <w:sz w:val="40"/>
          <w:szCs w:val="40"/>
        </w:rPr>
        <w:t xml:space="preserve">. 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Martin J. </w:t>
      </w:r>
      <w:proofErr w:type="spellStart"/>
      <w:r>
        <w:rPr>
          <w:sz w:val="40"/>
          <w:szCs w:val="40"/>
        </w:rPr>
        <w:t>Pring</w:t>
      </w:r>
      <w:proofErr w:type="spellEnd"/>
      <w:r>
        <w:rPr>
          <w:sz w:val="40"/>
          <w:szCs w:val="40"/>
        </w:rPr>
        <w:t xml:space="preserve"> zauważył, że </w:t>
      </w:r>
      <w:proofErr w:type="gramStart"/>
      <w:r>
        <w:rPr>
          <w:sz w:val="40"/>
          <w:szCs w:val="40"/>
        </w:rPr>
        <w:t>,,</w:t>
      </w:r>
      <w:proofErr w:type="gramEnd"/>
      <w:r>
        <w:rPr>
          <w:sz w:val="40"/>
          <w:szCs w:val="40"/>
        </w:rPr>
        <w:t xml:space="preserve">prawie wszyscy inwestorzy sukcesu są </w:t>
      </w:r>
      <w:r>
        <w:rPr>
          <w:b/>
          <w:color w:val="FF0000"/>
          <w:sz w:val="40"/>
          <w:szCs w:val="40"/>
        </w:rPr>
        <w:t>samotnikami</w:t>
      </w:r>
      <w:r>
        <w:rPr>
          <w:sz w:val="40"/>
          <w:szCs w:val="40"/>
        </w:rPr>
        <w:t xml:space="preserve">.  W mniejszym lub większym stopniu </w:t>
      </w:r>
      <w:r>
        <w:rPr>
          <w:b/>
          <w:color w:val="FF0000"/>
          <w:sz w:val="40"/>
          <w:szCs w:val="40"/>
        </w:rPr>
        <w:t>muszą nimi być</w:t>
      </w:r>
      <w:r>
        <w:rPr>
          <w:sz w:val="40"/>
          <w:szCs w:val="40"/>
        </w:rPr>
        <w:t xml:space="preserve">, ponieważ są ciągle zmuszani, by reagować w sposób przeciwny do powszechnego konsensusu na rynku. Aby kupować w dołkach i sprzedawać na szczytach, </w:t>
      </w:r>
      <w:r>
        <w:rPr>
          <w:b/>
          <w:color w:val="FF0000"/>
          <w:sz w:val="40"/>
          <w:szCs w:val="40"/>
        </w:rPr>
        <w:t>muszą być zdolni do zajmowania pozycji przeciwnych niż tłum</w:t>
      </w:r>
      <w:r>
        <w:rPr>
          <w:sz w:val="40"/>
          <w:szCs w:val="40"/>
        </w:rPr>
        <w:t xml:space="preserve">. (…) Inwestorzy sukcesu posiadają zdolność lub spryt, by usprawiedliwić swoje przeciwne opinie. To daje im wystarczającą </w:t>
      </w:r>
      <w:r>
        <w:rPr>
          <w:b/>
          <w:color w:val="FF0000"/>
          <w:sz w:val="40"/>
          <w:szCs w:val="40"/>
        </w:rPr>
        <w:t>pewność siebie, by trzymać pozycje i płynąć pod prąd popularnej opinii</w:t>
      </w:r>
      <w:r>
        <w:rPr>
          <w:sz w:val="40"/>
          <w:szCs w:val="40"/>
        </w:rPr>
        <w:t>” (str.172-173).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>Powyższe refleksje skłoniły mnie do przeprowadzenia pewnego eksperymentu dotyczącego 26 spółek, które dotychczas znalazły się w rub</w:t>
      </w:r>
      <w:r w:rsidR="00AF7DE1">
        <w:rPr>
          <w:sz w:val="40"/>
          <w:szCs w:val="40"/>
        </w:rPr>
        <w:t xml:space="preserve">ryce </w:t>
      </w:r>
      <w:proofErr w:type="gramStart"/>
      <w:r w:rsidR="00AF7DE1">
        <w:rPr>
          <w:sz w:val="40"/>
          <w:szCs w:val="40"/>
        </w:rPr>
        <w:t>,,</w:t>
      </w:r>
      <w:proofErr w:type="gramEnd"/>
      <w:r w:rsidR="00AF7DE1">
        <w:rPr>
          <w:sz w:val="40"/>
          <w:szCs w:val="40"/>
        </w:rPr>
        <w:t xml:space="preserve">Wykres do przemyślenia” według stanu na dzień 30.04.2015 </w:t>
      </w:r>
      <w:proofErr w:type="gramStart"/>
      <w:r w:rsidR="00AF7DE1">
        <w:rPr>
          <w:sz w:val="40"/>
          <w:szCs w:val="40"/>
        </w:rPr>
        <w:t>roku</w:t>
      </w:r>
      <w:proofErr w:type="gramEnd"/>
      <w:r w:rsidR="00AF7DE1">
        <w:rPr>
          <w:sz w:val="40"/>
          <w:szCs w:val="40"/>
        </w:rPr>
        <w:t>.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Postawiłem pewną ogólną prognozę. Prognoza ta brzmi: kursy akcji tych </w:t>
      </w:r>
      <w:proofErr w:type="gramStart"/>
      <w:r>
        <w:rPr>
          <w:sz w:val="40"/>
          <w:szCs w:val="40"/>
        </w:rPr>
        <w:t>spółek o których</w:t>
      </w:r>
      <w:proofErr w:type="gramEnd"/>
      <w:r>
        <w:rPr>
          <w:sz w:val="40"/>
          <w:szCs w:val="40"/>
        </w:rPr>
        <w:t xml:space="preserve"> się teraz </w:t>
      </w:r>
      <w:r>
        <w:rPr>
          <w:b/>
          <w:color w:val="FF0000"/>
          <w:sz w:val="40"/>
          <w:szCs w:val="40"/>
        </w:rPr>
        <w:t>mało mówi w mediach</w:t>
      </w:r>
      <w:r>
        <w:rPr>
          <w:sz w:val="40"/>
          <w:szCs w:val="40"/>
        </w:rPr>
        <w:t xml:space="preserve"> zachowają się w okresie od końca kwietnia 2015 roku do końca kwietnia 2016 roku lepiej niż kursy akcji tych spółek o których teraz </w:t>
      </w:r>
      <w:r>
        <w:rPr>
          <w:b/>
          <w:color w:val="FF0000"/>
          <w:sz w:val="40"/>
          <w:szCs w:val="40"/>
        </w:rPr>
        <w:t>mówi się w mediach dużo</w:t>
      </w:r>
      <w:r>
        <w:rPr>
          <w:sz w:val="40"/>
          <w:szCs w:val="40"/>
        </w:rPr>
        <w:t xml:space="preserve">. 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Oczywiście </w:t>
      </w:r>
      <w:r>
        <w:rPr>
          <w:b/>
          <w:sz w:val="40"/>
          <w:szCs w:val="40"/>
          <w:u w:val="single"/>
        </w:rPr>
        <w:t>popularność spółki</w:t>
      </w:r>
      <w:r>
        <w:rPr>
          <w:sz w:val="40"/>
          <w:szCs w:val="40"/>
        </w:rPr>
        <w:t xml:space="preserve"> w mediach może być mierzona w różny sposób. W dzisiejszym świecie ogromną rolę odgrywa Internet. 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 związku z tym założyłem, że miarą popularności spółki w mediach będzie </w:t>
      </w:r>
      <w:r>
        <w:rPr>
          <w:b/>
          <w:color w:val="FF0000"/>
          <w:sz w:val="40"/>
          <w:szCs w:val="40"/>
        </w:rPr>
        <w:t xml:space="preserve">liczba </w:t>
      </w:r>
      <w:proofErr w:type="gramStart"/>
      <w:r>
        <w:rPr>
          <w:b/>
          <w:color w:val="FF0000"/>
          <w:sz w:val="40"/>
          <w:szCs w:val="40"/>
        </w:rPr>
        <w:t>wpisów</w:t>
      </w:r>
      <w:r>
        <w:rPr>
          <w:sz w:val="40"/>
          <w:szCs w:val="40"/>
        </w:rPr>
        <w:t xml:space="preserve"> (czyli</w:t>
      </w:r>
      <w:proofErr w:type="gramEnd"/>
      <w:r>
        <w:rPr>
          <w:sz w:val="40"/>
          <w:szCs w:val="40"/>
        </w:rPr>
        <w:t xml:space="preserve"> tak zwanych postów) </w:t>
      </w:r>
      <w:r>
        <w:rPr>
          <w:b/>
          <w:color w:val="FF0000"/>
          <w:sz w:val="40"/>
          <w:szCs w:val="40"/>
        </w:rPr>
        <w:t>na temat danej spółki</w:t>
      </w:r>
      <w:r>
        <w:rPr>
          <w:sz w:val="40"/>
          <w:szCs w:val="40"/>
        </w:rPr>
        <w:t xml:space="preserve"> na forum giełdowym znanego portalu internetowego </w:t>
      </w:r>
      <w:hyperlink r:id="rId7" w:history="1">
        <w:r>
          <w:rPr>
            <w:rStyle w:val="Hipercze"/>
            <w:sz w:val="40"/>
            <w:szCs w:val="40"/>
          </w:rPr>
          <w:t>http://www.bankier.pl/</w:t>
        </w:r>
      </w:hyperlink>
      <w:r>
        <w:rPr>
          <w:sz w:val="40"/>
          <w:szCs w:val="40"/>
        </w:rPr>
        <w:t xml:space="preserve"> na przestrzeni ostatnich 30 dni. 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Wspomnianą liczbę wpisów ustaliłem na podstawie danych na koniec dnia 30 kwietnia 2015 roku. Mam oczywiście świadomość, że jest to tylko jedna z miar </w:t>
      </w:r>
      <w:r>
        <w:rPr>
          <w:b/>
          <w:color w:val="FF0000"/>
          <w:sz w:val="40"/>
          <w:szCs w:val="40"/>
        </w:rPr>
        <w:t>popularności spółki w mediach</w:t>
      </w:r>
      <w:r>
        <w:rPr>
          <w:sz w:val="40"/>
          <w:szCs w:val="40"/>
        </w:rPr>
        <w:t xml:space="preserve">. 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Na początku pragnę przypomnieć, że rubryka </w:t>
      </w:r>
      <w:proofErr w:type="gramStart"/>
      <w:r>
        <w:rPr>
          <w:b/>
          <w:color w:val="FF0000"/>
          <w:sz w:val="40"/>
          <w:szCs w:val="40"/>
        </w:rPr>
        <w:t>,,</w:t>
      </w:r>
      <w:proofErr w:type="gramEnd"/>
      <w:r>
        <w:rPr>
          <w:b/>
          <w:color w:val="FF0000"/>
          <w:sz w:val="40"/>
          <w:szCs w:val="40"/>
        </w:rPr>
        <w:t>Wykres do przemyślenia”</w:t>
      </w:r>
      <w:r>
        <w:rPr>
          <w:sz w:val="40"/>
          <w:szCs w:val="40"/>
        </w:rPr>
        <w:t xml:space="preserve"> jest podstawową rubryką analityczną na stronie internetowej </w:t>
      </w:r>
      <w:hyperlink r:id="rId8" w:history="1">
        <w:r>
          <w:rPr>
            <w:rStyle w:val="Hipercze"/>
            <w:sz w:val="40"/>
            <w:szCs w:val="40"/>
          </w:rPr>
          <w:t>http://analizy-rynkowe.pl/</w:t>
        </w:r>
      </w:hyperlink>
      <w:r>
        <w:rPr>
          <w:sz w:val="40"/>
          <w:szCs w:val="40"/>
        </w:rPr>
        <w:t xml:space="preserve"> i niezbędnym warunkiem kwalifikacji do niej jest wybicie się kursu z formacji podwójnego dna. </w:t>
      </w:r>
    </w:p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Pr="00AE0BED" w:rsidRDefault="00AF7DE1" w:rsidP="00AE0BED">
      <w:pPr>
        <w:pStyle w:val="Bezodstpw"/>
        <w:jc w:val="both"/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38"/>
          <w:szCs w:val="3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Według stanu na 30.04.2015 roku</w:t>
      </w:r>
      <w:r w:rsidR="00AE0BED" w:rsidRPr="00AE0BED">
        <w:rPr>
          <w:color w:val="000000" w:themeColor="text1"/>
          <w:sz w:val="38"/>
          <w:szCs w:val="3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 rubryce </w:t>
      </w:r>
      <w:proofErr w:type="gramStart"/>
      <w:r w:rsidR="00AE0BED" w:rsidRPr="00AE0BED">
        <w:rPr>
          <w:color w:val="000000" w:themeColor="text1"/>
          <w:sz w:val="38"/>
          <w:szCs w:val="3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="00AE0BED" w:rsidRPr="00AE0BED">
        <w:rPr>
          <w:color w:val="000000" w:themeColor="text1"/>
          <w:sz w:val="38"/>
          <w:szCs w:val="3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Wykres do przemyślenia” znalazły się następujące spółki</w:t>
      </w:r>
      <w:r w:rsidR="00AE0BED" w:rsidRPr="00AE0BED">
        <w:rPr>
          <w:color w:val="000000" w:themeColor="text1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: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Asseco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Poland,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Atrem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Boryszew, Capital Partners, CD Projekt, Ceramika Nowa Gala,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Comarch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Elektrotim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Enea,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Erbud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IF Capital,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Immobile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Lena, Lubawa,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Mercor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Mostostal Warszawa, Muza,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Netmedia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PKO Bank Polski,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Procad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Rafako, Relpol, Stalprodukt,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Sygnity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Tauron</w:t>
      </w:r>
      <w:proofErr w:type="spellEnd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Polska Energia, </w:t>
      </w:r>
      <w:proofErr w:type="spellStart"/>
      <w:r w:rsidR="00AE0BED" w:rsidRPr="00AE0BED">
        <w:rPr>
          <w:color w:val="FF0000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Tesgas</w:t>
      </w:r>
      <w:proofErr w:type="spellEnd"/>
    </w:p>
    <w:p w:rsidR="00AE0BED" w:rsidRDefault="00AE0BED" w:rsidP="00AE0BE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poniższej tabeli zamieściłem dane o liczbie </w:t>
      </w:r>
      <w:proofErr w:type="gramStart"/>
      <w:r>
        <w:rPr>
          <w:sz w:val="28"/>
          <w:szCs w:val="28"/>
        </w:rPr>
        <w:t>wpisów (czyli</w:t>
      </w:r>
      <w:proofErr w:type="gramEnd"/>
      <w:r>
        <w:rPr>
          <w:sz w:val="28"/>
          <w:szCs w:val="28"/>
        </w:rPr>
        <w:t xml:space="preserve"> tak zwanych postów) na temat danej spółki na forum giełdowym znanego portalu internetowego </w:t>
      </w:r>
      <w:hyperlink r:id="rId9" w:history="1">
        <w:r>
          <w:rPr>
            <w:rStyle w:val="Hipercze"/>
            <w:sz w:val="28"/>
            <w:szCs w:val="28"/>
          </w:rPr>
          <w:t>http://www.bankier.pl/</w:t>
        </w:r>
      </w:hyperlink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na przestrzeni ostatnich 30 dni</w:t>
      </w:r>
      <w:r>
        <w:rPr>
          <w:sz w:val="28"/>
          <w:szCs w:val="28"/>
        </w:rPr>
        <w:t xml:space="preserve"> według stanu na 30 kwietnia 2015 roku. </w:t>
      </w:r>
    </w:p>
    <w:p w:rsidR="00AE0BED" w:rsidRDefault="00AE0BED" w:rsidP="00AE0BED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Liczba wpisów na forum bankiera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Stalprodukt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0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Erbud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1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Netmedia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1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Muza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2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Elektrotim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3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Tesgas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3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Atrem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4   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Lena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5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Comarch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7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Asseco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Poland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13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Relpol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14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Enea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25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Mercor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27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Ceramika Nowa Gala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36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Procad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53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Sygnity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59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Mostostal Warszawa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60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Capital Partners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62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Immobile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69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IF Capital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91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Boryszew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97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Rafako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188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Tauron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Polska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242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PKO Bank Polski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391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Lubawa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869 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CD Projekt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1 610 </w:t>
            </w:r>
          </w:p>
        </w:tc>
      </w:tr>
    </w:tbl>
    <w:p w:rsidR="00AE0BED" w:rsidRDefault="00AE0BED" w:rsidP="00AE0BED">
      <w:pPr>
        <w:pStyle w:val="Bezodstpw"/>
        <w:jc w:val="both"/>
        <w:rPr>
          <w:sz w:val="40"/>
          <w:szCs w:val="40"/>
        </w:rPr>
      </w:pPr>
    </w:p>
    <w:p w:rsidR="00AE0BED" w:rsidRDefault="00AE0BED" w:rsidP="00AE0BED">
      <w:pPr>
        <w:pStyle w:val="Bezodstpw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Powyższe dane ustaliłem na podstawie strony internetowej: </w:t>
      </w:r>
      <w:hyperlink r:id="rId10" w:history="1">
        <w:r>
          <w:rPr>
            <w:rStyle w:val="Hipercze"/>
            <w:sz w:val="36"/>
            <w:szCs w:val="36"/>
          </w:rPr>
          <w:t>http://www.bankier.pl/gielda/notowania/ranking-popularnosci</w:t>
        </w:r>
      </w:hyperlink>
    </w:p>
    <w:p w:rsidR="00AE0BED" w:rsidRDefault="00AE0BED" w:rsidP="00AE0BE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Przyjąłem, że jeżeli liczba </w:t>
      </w:r>
      <w:proofErr w:type="gramStart"/>
      <w:r>
        <w:rPr>
          <w:sz w:val="28"/>
          <w:szCs w:val="28"/>
        </w:rPr>
        <w:t>wpisów (czyli</w:t>
      </w:r>
      <w:proofErr w:type="gramEnd"/>
      <w:r>
        <w:rPr>
          <w:sz w:val="28"/>
          <w:szCs w:val="28"/>
        </w:rPr>
        <w:t xml:space="preserve"> tak zwanych postów) na temat danej spółki na forum giełdowym znanego portalu internetowego </w:t>
      </w:r>
      <w:hyperlink r:id="rId11" w:history="1">
        <w:r>
          <w:rPr>
            <w:rStyle w:val="Hipercze"/>
            <w:sz w:val="28"/>
            <w:szCs w:val="28"/>
          </w:rPr>
          <w:t>http://www.bankier.pl/</w:t>
        </w:r>
      </w:hyperlink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na przestrzeni ostatnich 30 dni</w:t>
      </w:r>
      <w:r>
        <w:rPr>
          <w:sz w:val="28"/>
          <w:szCs w:val="28"/>
        </w:rPr>
        <w:t xml:space="preserve"> według stanu na 30 kwietnia 2015 roku była niższa od 10 to taką spółkę można nazwać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>depresyjną”</w:t>
      </w:r>
      <w:r>
        <w:rPr>
          <w:sz w:val="28"/>
          <w:szCs w:val="28"/>
        </w:rPr>
        <w:t xml:space="preserve">, jeżeli natomiast była równa 10 lub wyższa to spółkę taką można nazwać </w:t>
      </w:r>
      <w:r>
        <w:rPr>
          <w:b/>
          <w:color w:val="FF0000"/>
          <w:sz w:val="28"/>
          <w:szCs w:val="28"/>
        </w:rPr>
        <w:t>,,euforyczną”.</w:t>
      </w:r>
    </w:p>
    <w:p w:rsidR="00AE0BED" w:rsidRDefault="00AE0BED" w:rsidP="00AE0BED">
      <w:pPr>
        <w:pStyle w:val="Bezodstpw"/>
        <w:jc w:val="both"/>
        <w:rPr>
          <w:sz w:val="28"/>
          <w:szCs w:val="28"/>
        </w:rPr>
      </w:pPr>
    </w:p>
    <w:p w:rsidR="00AE0BED" w:rsidRDefault="00AE0BED" w:rsidP="00AE0BE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Mała liczba wpisów kojarzy się raczej z pewnym zniechęceniem, pesymizmem, </w:t>
      </w:r>
      <w:r>
        <w:rPr>
          <w:b/>
          <w:color w:val="FF0000"/>
          <w:sz w:val="28"/>
          <w:szCs w:val="28"/>
        </w:rPr>
        <w:t>depresją</w:t>
      </w:r>
      <w:r>
        <w:rPr>
          <w:sz w:val="28"/>
          <w:szCs w:val="28"/>
        </w:rPr>
        <w:t xml:space="preserve"> a duża liczba wpisów z ożywieniem, optymizmem, </w:t>
      </w:r>
      <w:r>
        <w:rPr>
          <w:b/>
          <w:color w:val="FF0000"/>
          <w:sz w:val="28"/>
          <w:szCs w:val="28"/>
        </w:rPr>
        <w:t>euforią</w:t>
      </w:r>
      <w:r>
        <w:rPr>
          <w:sz w:val="28"/>
          <w:szCs w:val="28"/>
        </w:rPr>
        <w:t xml:space="preserve">. Oczywiście poziom 10 wpisów ma tutaj wymiar umowny, przykładowy. </w:t>
      </w:r>
    </w:p>
    <w:p w:rsidR="00AE0BED" w:rsidRDefault="00AE0BED" w:rsidP="00AE0BED">
      <w:pPr>
        <w:pStyle w:val="Bezodstpw"/>
        <w:jc w:val="both"/>
        <w:rPr>
          <w:sz w:val="28"/>
          <w:szCs w:val="28"/>
        </w:rPr>
      </w:pPr>
    </w:p>
    <w:p w:rsidR="00AE0BED" w:rsidRDefault="00AE0BED" w:rsidP="00AE0BE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grupy spółek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>depresyjnych”</w:t>
      </w:r>
      <w:r>
        <w:rPr>
          <w:sz w:val="28"/>
          <w:szCs w:val="28"/>
        </w:rPr>
        <w:t xml:space="preserve"> zaliczyłem następujące spółki: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Liczba wpisów na forum bankiera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Stalprodukt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0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Erbud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1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Netmedia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1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Muza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2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Elektrotim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3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Tesgas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3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Atrem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4   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Lena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5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Comarch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7</w:t>
            </w:r>
          </w:p>
        </w:tc>
      </w:tr>
    </w:tbl>
    <w:p w:rsidR="00AE0BED" w:rsidRDefault="00AE0BED" w:rsidP="00AE0BED">
      <w:pPr>
        <w:pStyle w:val="Bezodstpw"/>
        <w:jc w:val="both"/>
        <w:rPr>
          <w:sz w:val="28"/>
          <w:szCs w:val="28"/>
        </w:rPr>
      </w:pPr>
    </w:p>
    <w:p w:rsidR="00AE0BED" w:rsidRDefault="00AE0BED" w:rsidP="00AE0BE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kolei do grupy spółek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>euforycznych”</w:t>
      </w:r>
      <w:r>
        <w:rPr>
          <w:sz w:val="28"/>
          <w:szCs w:val="28"/>
        </w:rPr>
        <w:t xml:space="preserve"> zaliczyłem następujące spółki: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Liczba wpisów na forum bankiera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Asseco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Poland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13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14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25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Mercor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27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Ceramika Nowa Gala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36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Procad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53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Sygnity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59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Mostostal Warszawa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60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62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Immobile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69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91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97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188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Tauron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Polska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242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PKO Bank Polski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391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Lubawa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869 </w:t>
            </w:r>
          </w:p>
        </w:tc>
      </w:tr>
      <w:tr w:rsidR="00AE0BED" w:rsidTr="00AE0BE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CD Projekt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D" w:rsidRDefault="00AE0BE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1 610 </w:t>
            </w:r>
          </w:p>
        </w:tc>
      </w:tr>
    </w:tbl>
    <w:p w:rsidR="00AE0BED" w:rsidRPr="00AE0BED" w:rsidRDefault="00AE0BED" w:rsidP="00AE0BED">
      <w:pPr>
        <w:pStyle w:val="Bezodstpw"/>
        <w:jc w:val="both"/>
        <w:rPr>
          <w:sz w:val="42"/>
          <w:szCs w:val="42"/>
        </w:rPr>
      </w:pPr>
      <w:r w:rsidRPr="00AE0BED">
        <w:rPr>
          <w:sz w:val="42"/>
          <w:szCs w:val="42"/>
        </w:rPr>
        <w:lastRenderedPageBreak/>
        <w:t>Podsumowanie:</w:t>
      </w:r>
    </w:p>
    <w:p w:rsidR="00AE0BED" w:rsidRPr="00AE0BED" w:rsidRDefault="00AE0BED" w:rsidP="00AE0BED">
      <w:pPr>
        <w:pStyle w:val="Bezodstpw"/>
        <w:jc w:val="both"/>
        <w:rPr>
          <w:sz w:val="42"/>
          <w:szCs w:val="42"/>
        </w:rPr>
      </w:pPr>
    </w:p>
    <w:p w:rsidR="00AE0BED" w:rsidRPr="00AE0BED" w:rsidRDefault="00AE0BED" w:rsidP="00AE0BED">
      <w:pPr>
        <w:pStyle w:val="Bezodstpw"/>
        <w:jc w:val="both"/>
        <w:rPr>
          <w:sz w:val="42"/>
          <w:szCs w:val="42"/>
        </w:rPr>
      </w:pPr>
      <w:r w:rsidRPr="00AE0BED">
        <w:rPr>
          <w:b/>
          <w:sz w:val="42"/>
          <w:szCs w:val="42"/>
          <w:u w:val="single"/>
        </w:rPr>
        <w:t>Uzasadnienie eksperymentu</w:t>
      </w:r>
      <w:r w:rsidRPr="00AE0BED">
        <w:rPr>
          <w:sz w:val="42"/>
          <w:szCs w:val="42"/>
        </w:rPr>
        <w:t xml:space="preserve">: w literaturze zakłada się, ze na rynkach finansowych warto działać </w:t>
      </w:r>
      <w:r w:rsidRPr="00AE0BED">
        <w:rPr>
          <w:b/>
          <w:sz w:val="42"/>
          <w:szCs w:val="42"/>
        </w:rPr>
        <w:t>wbrew opinii większości</w:t>
      </w:r>
      <w:r w:rsidRPr="00AE0BED">
        <w:rPr>
          <w:sz w:val="42"/>
          <w:szCs w:val="42"/>
        </w:rPr>
        <w:t xml:space="preserve">. Osoby odnoszące sukces inwestycyjny są często </w:t>
      </w:r>
      <w:r w:rsidRPr="00AE0BED">
        <w:rPr>
          <w:b/>
          <w:sz w:val="42"/>
          <w:szCs w:val="42"/>
        </w:rPr>
        <w:t>samotnikami</w:t>
      </w:r>
      <w:r w:rsidRPr="00AE0BED">
        <w:rPr>
          <w:sz w:val="42"/>
          <w:szCs w:val="42"/>
        </w:rPr>
        <w:t xml:space="preserve">. </w:t>
      </w:r>
    </w:p>
    <w:p w:rsidR="00AE0BED" w:rsidRPr="00AE0BED" w:rsidRDefault="00AE0BED" w:rsidP="00AE0BED">
      <w:pPr>
        <w:pStyle w:val="Bezodstpw"/>
        <w:jc w:val="both"/>
        <w:rPr>
          <w:sz w:val="42"/>
          <w:szCs w:val="42"/>
        </w:rPr>
      </w:pPr>
    </w:p>
    <w:p w:rsidR="00AE0BED" w:rsidRPr="00AE0BED" w:rsidRDefault="00AE0BED" w:rsidP="00AE0BED">
      <w:pPr>
        <w:pStyle w:val="Bezodstpw"/>
        <w:jc w:val="both"/>
        <w:rPr>
          <w:b/>
          <w:color w:val="FF0000"/>
          <w:sz w:val="42"/>
          <w:szCs w:val="42"/>
        </w:rPr>
      </w:pPr>
      <w:r w:rsidRPr="00AE0BED">
        <w:rPr>
          <w:b/>
          <w:sz w:val="42"/>
          <w:szCs w:val="42"/>
          <w:u w:val="single"/>
        </w:rPr>
        <w:t>Stosowane kluczowe pojęcia</w:t>
      </w:r>
      <w:r w:rsidRPr="00AE0BED">
        <w:rPr>
          <w:sz w:val="42"/>
          <w:szCs w:val="42"/>
        </w:rPr>
        <w:t xml:space="preserve">: zakładam, że jeżeli liczba </w:t>
      </w:r>
      <w:proofErr w:type="gramStart"/>
      <w:r w:rsidRPr="00AE0BED">
        <w:rPr>
          <w:sz w:val="42"/>
          <w:szCs w:val="42"/>
        </w:rPr>
        <w:t>wpisów (czyli</w:t>
      </w:r>
      <w:proofErr w:type="gramEnd"/>
      <w:r w:rsidRPr="00AE0BED">
        <w:rPr>
          <w:sz w:val="42"/>
          <w:szCs w:val="42"/>
        </w:rPr>
        <w:t xml:space="preserve"> tak zwanych postów) na temat danej spółki na forum giełdowym znanego portalu internetowego </w:t>
      </w:r>
      <w:hyperlink r:id="rId12" w:history="1">
        <w:r w:rsidRPr="00AE0BED">
          <w:rPr>
            <w:rStyle w:val="Hipercze"/>
            <w:sz w:val="42"/>
            <w:szCs w:val="42"/>
          </w:rPr>
          <w:t>http://www.bankier.pl/</w:t>
        </w:r>
      </w:hyperlink>
      <w:r w:rsidRPr="00AE0BED">
        <w:rPr>
          <w:sz w:val="42"/>
          <w:szCs w:val="42"/>
        </w:rPr>
        <w:t xml:space="preserve"> </w:t>
      </w:r>
      <w:r w:rsidRPr="00AE0BED">
        <w:rPr>
          <w:b/>
          <w:color w:val="FF0000"/>
          <w:sz w:val="42"/>
          <w:szCs w:val="42"/>
        </w:rPr>
        <w:t>na przestrzeni ostatnich 30 dni</w:t>
      </w:r>
      <w:r w:rsidRPr="00AE0BED">
        <w:rPr>
          <w:sz w:val="42"/>
          <w:szCs w:val="42"/>
        </w:rPr>
        <w:t xml:space="preserve"> według stanu na 30 kwietnia 2015 roku była niższa od 10 to taką spółkę można nazwać </w:t>
      </w:r>
      <w:proofErr w:type="gramStart"/>
      <w:r w:rsidRPr="00AE0BED">
        <w:rPr>
          <w:b/>
          <w:color w:val="FF0000"/>
          <w:sz w:val="42"/>
          <w:szCs w:val="42"/>
        </w:rPr>
        <w:t>,,</w:t>
      </w:r>
      <w:proofErr w:type="gramEnd"/>
      <w:r w:rsidRPr="00AE0BED">
        <w:rPr>
          <w:b/>
          <w:color w:val="FF0000"/>
          <w:sz w:val="42"/>
          <w:szCs w:val="42"/>
        </w:rPr>
        <w:t>depresyjną”</w:t>
      </w:r>
      <w:r w:rsidRPr="00AE0BED">
        <w:rPr>
          <w:sz w:val="42"/>
          <w:szCs w:val="42"/>
        </w:rPr>
        <w:t xml:space="preserve">, jeżeli natomiast była równa 10 lub wyższa to spółkę taką można nazwać </w:t>
      </w:r>
      <w:r w:rsidRPr="00AE0BED">
        <w:rPr>
          <w:b/>
          <w:color w:val="FF0000"/>
          <w:sz w:val="42"/>
          <w:szCs w:val="42"/>
        </w:rPr>
        <w:t>,,euforyczną”.</w:t>
      </w:r>
    </w:p>
    <w:p w:rsidR="00AE0BED" w:rsidRPr="00AE0BED" w:rsidRDefault="00AE0BED" w:rsidP="00AE0BED">
      <w:pPr>
        <w:pStyle w:val="Bezodstpw"/>
        <w:jc w:val="both"/>
        <w:rPr>
          <w:b/>
          <w:color w:val="FF0000"/>
          <w:sz w:val="42"/>
          <w:szCs w:val="42"/>
        </w:rPr>
      </w:pPr>
    </w:p>
    <w:p w:rsidR="00AE0BED" w:rsidRPr="00AE0BED" w:rsidRDefault="00AE0BED" w:rsidP="00AE0BED">
      <w:pPr>
        <w:pStyle w:val="Bezodstpw"/>
        <w:jc w:val="both"/>
        <w:rPr>
          <w:color w:val="FF0000"/>
          <w:sz w:val="42"/>
          <w:szCs w:val="42"/>
        </w:rPr>
      </w:pPr>
      <w:r w:rsidRPr="00AE0BED">
        <w:rPr>
          <w:b/>
          <w:sz w:val="42"/>
          <w:szCs w:val="42"/>
          <w:u w:val="single"/>
        </w:rPr>
        <w:t>Grupa badawcza</w:t>
      </w:r>
      <w:r w:rsidRPr="00AE0BED">
        <w:rPr>
          <w:b/>
          <w:sz w:val="42"/>
          <w:szCs w:val="42"/>
        </w:rPr>
        <w:t xml:space="preserve">: </w:t>
      </w:r>
      <w:r w:rsidRPr="00AE0BED">
        <w:rPr>
          <w:sz w:val="42"/>
          <w:szCs w:val="42"/>
        </w:rPr>
        <w:t xml:space="preserve">spółki, które znalazły się w rubryce </w:t>
      </w:r>
      <w:proofErr w:type="gramStart"/>
      <w:r w:rsidRPr="00AE0BED">
        <w:rPr>
          <w:b/>
          <w:sz w:val="42"/>
          <w:szCs w:val="42"/>
        </w:rPr>
        <w:t>,,</w:t>
      </w:r>
      <w:proofErr w:type="gramEnd"/>
      <w:r w:rsidRPr="00AE0BED">
        <w:rPr>
          <w:b/>
          <w:sz w:val="42"/>
          <w:szCs w:val="42"/>
        </w:rPr>
        <w:t>Wykres do przemyślenia”</w:t>
      </w:r>
      <w:r w:rsidRPr="00AE0BED">
        <w:rPr>
          <w:sz w:val="42"/>
          <w:szCs w:val="42"/>
        </w:rPr>
        <w:t xml:space="preserve"> według stanu na 30 kwietnia 2015 roku. Spółek tych jest 26. </w:t>
      </w:r>
    </w:p>
    <w:p w:rsidR="00AE0BED" w:rsidRPr="00AE0BED" w:rsidRDefault="00AE0BED" w:rsidP="00AE0BED">
      <w:pPr>
        <w:pStyle w:val="Bezodstpw"/>
        <w:jc w:val="both"/>
        <w:rPr>
          <w:b/>
          <w:color w:val="FF0000"/>
          <w:sz w:val="42"/>
          <w:szCs w:val="42"/>
        </w:rPr>
      </w:pPr>
    </w:p>
    <w:p w:rsidR="00AE0BED" w:rsidRPr="00AE0BED" w:rsidRDefault="00AE0BED" w:rsidP="00AE0BED">
      <w:pPr>
        <w:pStyle w:val="Bezodstpw"/>
        <w:jc w:val="both"/>
        <w:rPr>
          <w:color w:val="000000" w:themeColor="text1"/>
          <w:sz w:val="42"/>
          <w:szCs w:val="42"/>
        </w:rPr>
      </w:pPr>
      <w:r w:rsidRPr="00AE0BED">
        <w:rPr>
          <w:b/>
          <w:color w:val="000000" w:themeColor="text1"/>
          <w:sz w:val="42"/>
          <w:szCs w:val="42"/>
          <w:u w:val="single"/>
        </w:rPr>
        <w:t>Hipoteza</w:t>
      </w:r>
      <w:r w:rsidRPr="00AE0BED">
        <w:rPr>
          <w:color w:val="000000" w:themeColor="text1"/>
          <w:sz w:val="42"/>
          <w:szCs w:val="42"/>
        </w:rPr>
        <w:t xml:space="preserve">: kursy akcji spółek </w:t>
      </w:r>
      <w:proofErr w:type="gramStart"/>
      <w:r w:rsidRPr="00AE0BED">
        <w:rPr>
          <w:b/>
          <w:color w:val="FF0000"/>
          <w:sz w:val="42"/>
          <w:szCs w:val="42"/>
        </w:rPr>
        <w:t>,,</w:t>
      </w:r>
      <w:proofErr w:type="gramEnd"/>
      <w:r w:rsidRPr="00AE0BED">
        <w:rPr>
          <w:b/>
          <w:color w:val="FF0000"/>
          <w:sz w:val="42"/>
          <w:szCs w:val="42"/>
        </w:rPr>
        <w:t>depresyjnych”</w:t>
      </w:r>
      <w:r w:rsidRPr="00AE0BED">
        <w:rPr>
          <w:color w:val="000000" w:themeColor="text1"/>
          <w:sz w:val="42"/>
          <w:szCs w:val="42"/>
        </w:rPr>
        <w:t xml:space="preserve"> powinny w okresie pomiędzy 30 kwietnia 2015 roku a 30 kwietnia 2016 roku zachowywać się średnio rzecz biorąc lepiej, niż kursy akcji spółek </w:t>
      </w:r>
      <w:r w:rsidRPr="00AE0BED">
        <w:rPr>
          <w:b/>
          <w:color w:val="FF0000"/>
          <w:sz w:val="42"/>
          <w:szCs w:val="42"/>
        </w:rPr>
        <w:t>,,euforycznych”</w:t>
      </w:r>
      <w:r w:rsidRPr="00AE0BED">
        <w:rPr>
          <w:color w:val="000000" w:themeColor="text1"/>
          <w:sz w:val="42"/>
          <w:szCs w:val="42"/>
        </w:rPr>
        <w:t xml:space="preserve">. Jak </w:t>
      </w:r>
      <w:proofErr w:type="gramStart"/>
      <w:r w:rsidRPr="00AE0BED">
        <w:rPr>
          <w:color w:val="000000" w:themeColor="text1"/>
          <w:sz w:val="42"/>
          <w:szCs w:val="42"/>
        </w:rPr>
        <w:t xml:space="preserve">będzie ? </w:t>
      </w:r>
      <w:proofErr w:type="gramEnd"/>
      <w:r w:rsidRPr="00AE0BED">
        <w:rPr>
          <w:color w:val="000000" w:themeColor="text1"/>
          <w:sz w:val="42"/>
          <w:szCs w:val="42"/>
        </w:rPr>
        <w:t xml:space="preserve">Czas pokaże. </w:t>
      </w:r>
    </w:p>
    <w:p w:rsidR="00AE0BED" w:rsidRDefault="00AE0BED" w:rsidP="00AE0BED">
      <w:pPr>
        <w:pStyle w:val="Bezodstpw"/>
        <w:jc w:val="both"/>
        <w:rPr>
          <w:color w:val="000000" w:themeColor="text1"/>
          <w:sz w:val="30"/>
          <w:szCs w:val="30"/>
        </w:rPr>
      </w:pPr>
    </w:p>
    <w:p w:rsidR="000822D4" w:rsidRDefault="00AE0BED" w:rsidP="00AE0BED">
      <w:pPr>
        <w:pStyle w:val="Bezodstpw"/>
        <w:jc w:val="both"/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Z</w:t>
      </w:r>
      <w:r w:rsidR="000822D4" w:rsidRPr="000822D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miana kursu akcji danej spółki w okresie pomiędzy 30 </w:t>
      </w:r>
      <w:r w:rsidR="000822D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kwietnia </w:t>
      </w:r>
      <w:proofErr w:type="gramStart"/>
      <w:r w:rsidR="000822D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 </w:t>
      </w:r>
      <w:r w:rsidR="000822D4" w:rsidRPr="000822D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822D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31 lipca</w:t>
      </w:r>
      <w:proofErr w:type="gramEnd"/>
      <w:r w:rsidR="000822D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822D4" w:rsidRPr="000822D4"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2015 roku</w:t>
      </w:r>
    </w:p>
    <w:p w:rsidR="000822D4" w:rsidRDefault="000822D4" w:rsidP="000822D4">
      <w:pPr>
        <w:pStyle w:val="Bezodstpw"/>
        <w:jc w:val="both"/>
        <w:rPr>
          <w:color w:val="000000" w:themeColor="text1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822D4" w:rsidRPr="000822D4" w:rsidRDefault="000822D4" w:rsidP="000822D4">
      <w:pPr>
        <w:pStyle w:val="Bezodstpw"/>
        <w:jc w:val="both"/>
        <w:rPr>
          <w:b/>
          <w:color w:val="FF0000"/>
          <w:sz w:val="28"/>
          <w:szCs w:val="28"/>
        </w:rPr>
      </w:pPr>
      <w:r w:rsidRPr="000822D4">
        <w:rPr>
          <w:b/>
          <w:sz w:val="28"/>
          <w:szCs w:val="28"/>
        </w:rPr>
        <w:t xml:space="preserve">Spółki </w:t>
      </w:r>
      <w:proofErr w:type="gramStart"/>
      <w:r>
        <w:rPr>
          <w:b/>
          <w:color w:val="FF0000"/>
          <w:sz w:val="28"/>
          <w:szCs w:val="28"/>
        </w:rPr>
        <w:t>,,</w:t>
      </w:r>
      <w:proofErr w:type="gramEnd"/>
      <w:r>
        <w:rPr>
          <w:b/>
          <w:color w:val="FF0000"/>
          <w:sz w:val="28"/>
          <w:szCs w:val="28"/>
        </w:rPr>
        <w:t xml:space="preserve">depresyjne”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141832" w:rsidP="00736BD1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Procentowa zmiana kursu akcji spó</w:t>
            </w:r>
            <w:r w:rsidR="00736BD1">
              <w:rPr>
                <w:sz w:val="26"/>
                <w:szCs w:val="26"/>
                <w:lang w:eastAsia="en-US"/>
              </w:rPr>
              <w:t>ł</w:t>
            </w:r>
            <w:r>
              <w:rPr>
                <w:sz w:val="26"/>
                <w:szCs w:val="26"/>
                <w:lang w:eastAsia="en-US"/>
              </w:rPr>
              <w:t>ki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Stalprodukt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-0,2 %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Erbud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2,9 %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Netmedia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-9,1 %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Muza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-7,5 %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Elektrotim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25,3 %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Tesgas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8,6 %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Atrem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19,9 %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Lena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-12,3 %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Comarch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0822D4" w:rsidRDefault="005F1D68" w:rsidP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-0,7 %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hideMark/>
          </w:tcPr>
          <w:p w:rsidR="000822D4" w:rsidRPr="000822D4" w:rsidRDefault="000822D4" w:rsidP="00D67BF6">
            <w:pPr>
              <w:pStyle w:val="Bezodstpw"/>
              <w:jc w:val="center"/>
              <w:rPr>
                <w:b/>
                <w:sz w:val="26"/>
                <w:szCs w:val="26"/>
                <w:lang w:eastAsia="en-US"/>
              </w:rPr>
            </w:pPr>
            <w:r w:rsidRPr="000822D4">
              <w:rPr>
                <w:b/>
                <w:sz w:val="26"/>
                <w:szCs w:val="26"/>
                <w:lang w:eastAsia="en-US"/>
              </w:rPr>
              <w:t xml:space="preserve">Średnio </w:t>
            </w:r>
          </w:p>
        </w:tc>
        <w:tc>
          <w:tcPr>
            <w:tcW w:w="460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0822D4" w:rsidRPr="005F1D68" w:rsidRDefault="005F1D68" w:rsidP="005F1D68">
            <w:pPr>
              <w:pStyle w:val="Bezodstpw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Pr="005F1D68">
              <w:rPr>
                <w:b/>
                <w:sz w:val="26"/>
                <w:szCs w:val="26"/>
                <w:lang w:eastAsia="en-US"/>
              </w:rPr>
              <w:t>3,0 %</w:t>
            </w:r>
          </w:p>
        </w:tc>
      </w:tr>
    </w:tbl>
    <w:p w:rsidR="000822D4" w:rsidRDefault="000822D4" w:rsidP="000822D4">
      <w:pPr>
        <w:pStyle w:val="Bezodstpw"/>
        <w:jc w:val="both"/>
        <w:rPr>
          <w:sz w:val="28"/>
          <w:szCs w:val="28"/>
        </w:rPr>
      </w:pPr>
    </w:p>
    <w:p w:rsidR="000822D4" w:rsidRPr="000822D4" w:rsidRDefault="000822D4" w:rsidP="000822D4">
      <w:pPr>
        <w:pStyle w:val="Bezodstpw"/>
        <w:jc w:val="both"/>
        <w:rPr>
          <w:b/>
          <w:color w:val="FF0000"/>
          <w:sz w:val="28"/>
          <w:szCs w:val="28"/>
        </w:rPr>
      </w:pPr>
      <w:r w:rsidRPr="000822D4">
        <w:rPr>
          <w:b/>
          <w:sz w:val="28"/>
          <w:szCs w:val="28"/>
        </w:rPr>
        <w:t xml:space="preserve">Spółki </w:t>
      </w:r>
      <w:proofErr w:type="gramStart"/>
      <w:r w:rsidRPr="000822D4">
        <w:rPr>
          <w:b/>
          <w:color w:val="FF0000"/>
          <w:sz w:val="28"/>
          <w:szCs w:val="28"/>
        </w:rPr>
        <w:t>,,</w:t>
      </w:r>
      <w:proofErr w:type="gramEnd"/>
      <w:r w:rsidRPr="000822D4">
        <w:rPr>
          <w:b/>
          <w:color w:val="FF0000"/>
          <w:sz w:val="28"/>
          <w:szCs w:val="28"/>
        </w:rPr>
        <w:t xml:space="preserve">euforyczne”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Spółka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141832" w:rsidP="00736BD1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Procentowa zmiana kursu akcji spó</w:t>
            </w:r>
            <w:r w:rsidR="00736BD1">
              <w:rPr>
                <w:sz w:val="26"/>
                <w:szCs w:val="26"/>
                <w:lang w:eastAsia="en-US"/>
              </w:rPr>
              <w:t>ł</w:t>
            </w:r>
            <w:r>
              <w:rPr>
                <w:sz w:val="26"/>
                <w:szCs w:val="26"/>
                <w:lang w:eastAsia="en-US"/>
              </w:rPr>
              <w:t>ki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Asseco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Poland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-0,1 %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-16,9 %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-9,6 %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Mercor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11,6 %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Ceramika Nowa Gala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5,6 %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Procad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8,2 %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Sygnity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-29,6 %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Mostostal Warszawa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34,7 %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-6,3 %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Immobile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6,4 %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-1,0 %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-0,8 %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-2,1 %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Tauron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Polska Energia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-21,4 %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PKO Bank Polski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-19,1 %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Lubawa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-19,7 %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hideMark/>
          </w:tcPr>
          <w:p w:rsidR="000822D4" w:rsidRDefault="000822D4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CD Projekt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</w:tcPr>
          <w:p w:rsidR="000822D4" w:rsidRDefault="005F1D68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28,1 %</w:t>
            </w:r>
          </w:p>
        </w:tc>
      </w:tr>
      <w:tr w:rsidR="000822D4" w:rsidTr="005F1D68">
        <w:trPr>
          <w:trHeight w:val="369"/>
        </w:trPr>
        <w:tc>
          <w:tcPr>
            <w:tcW w:w="460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hideMark/>
          </w:tcPr>
          <w:p w:rsidR="000822D4" w:rsidRPr="005F1D68" w:rsidRDefault="000822D4" w:rsidP="00D67BF6">
            <w:pPr>
              <w:pStyle w:val="Bezodstpw"/>
              <w:jc w:val="center"/>
              <w:rPr>
                <w:b/>
                <w:sz w:val="26"/>
                <w:szCs w:val="26"/>
                <w:lang w:eastAsia="en-US"/>
              </w:rPr>
            </w:pPr>
            <w:r w:rsidRPr="005F1D68">
              <w:rPr>
                <w:b/>
                <w:sz w:val="26"/>
                <w:szCs w:val="26"/>
                <w:lang w:eastAsia="en-US"/>
              </w:rPr>
              <w:t>Średnio</w:t>
            </w:r>
          </w:p>
        </w:tc>
        <w:tc>
          <w:tcPr>
            <w:tcW w:w="460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0822D4" w:rsidRPr="005F1D68" w:rsidRDefault="005F1D68" w:rsidP="00D67BF6">
            <w:pPr>
              <w:pStyle w:val="Bezodstpw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5F1D68">
              <w:rPr>
                <w:b/>
                <w:sz w:val="26"/>
                <w:szCs w:val="26"/>
                <w:lang w:eastAsia="en-US"/>
              </w:rPr>
              <w:t>-1,9 %</w:t>
            </w:r>
          </w:p>
        </w:tc>
      </w:tr>
    </w:tbl>
    <w:p w:rsidR="00E23F60" w:rsidRPr="00E23F60" w:rsidRDefault="00E23F60" w:rsidP="00E23F60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80"/>
          <w:szCs w:val="80"/>
          <w:u w:val="single"/>
        </w:rPr>
        <w:lastRenderedPageBreak/>
        <w:t>Wniosek końcowy</w:t>
      </w:r>
    </w:p>
    <w:p w:rsidR="00E23F60" w:rsidRPr="00E23F60" w:rsidRDefault="00E23F60" w:rsidP="00E23F60">
      <w:pPr>
        <w:jc w:val="both"/>
        <w:rPr>
          <w:color w:val="FF0000"/>
          <w:sz w:val="80"/>
          <w:szCs w:val="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23F60" w:rsidRPr="001115B4" w:rsidRDefault="00E23F60" w:rsidP="00E23F60">
      <w:pPr>
        <w:jc w:val="both"/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115B4"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 okresie od końca kwietnia do końca lipca 2015 roku kursy akcji z grupy </w:t>
      </w:r>
      <w:proofErr w:type="gramStart"/>
      <w:r w:rsidRPr="001115B4"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1115B4"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spółek depresyjnych</w:t>
      </w:r>
      <w:r w:rsidR="001115B4" w:rsidRPr="001115B4"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  <w:r w:rsidRPr="001115B4">
        <w:rPr>
          <w:color w:val="FF0000"/>
          <w:sz w:val="77"/>
          <w:szCs w:val="77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pokazały dużą siłę ! </w:t>
      </w:r>
    </w:p>
    <w:p w:rsidR="00E23F60" w:rsidRDefault="00E23F60" w:rsidP="00E23F6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Opracował: Sławomir Kłusek, 31 lipca 2015 r.</w:t>
      </w:r>
    </w:p>
    <w:p w:rsidR="00E23F60" w:rsidRDefault="00E23F60" w:rsidP="00E23F60">
      <w:pPr>
        <w:pStyle w:val="Bezodstpw"/>
        <w:jc w:val="both"/>
        <w:rPr>
          <w:sz w:val="28"/>
          <w:szCs w:val="28"/>
        </w:rPr>
      </w:pPr>
    </w:p>
    <w:p w:rsidR="00E23F60" w:rsidRDefault="00E23F60" w:rsidP="00E23F60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Powyższe zestawienia sporządzone zostało wyłącznie w celach informacyjnych. </w:t>
      </w:r>
      <w:r>
        <w:rPr>
          <w:sz w:val="28"/>
          <w:szCs w:val="28"/>
        </w:rPr>
        <w:t xml:space="preserve">Wszelkie opinie prezentowane na stronie </w:t>
      </w:r>
      <w:hyperlink r:id="rId13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stanowią </w:t>
      </w:r>
      <w:r>
        <w:rPr>
          <w:b/>
          <w:sz w:val="28"/>
          <w:szCs w:val="28"/>
        </w:rPr>
        <w:t>wyłącznie wyraz osobistych opinii autora.</w:t>
      </w:r>
      <w:r>
        <w:rPr>
          <w:sz w:val="28"/>
          <w:szCs w:val="28"/>
        </w:rPr>
        <w:t xml:space="preserve"> </w:t>
      </w:r>
    </w:p>
    <w:p w:rsidR="00E23F60" w:rsidRDefault="00E23F60" w:rsidP="00E23F60">
      <w:pPr>
        <w:pStyle w:val="Bezodstpw"/>
        <w:jc w:val="both"/>
        <w:rPr>
          <w:sz w:val="28"/>
          <w:szCs w:val="28"/>
        </w:rPr>
      </w:pPr>
    </w:p>
    <w:p w:rsidR="00E23F60" w:rsidRDefault="00E23F60" w:rsidP="00E23F6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14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2005 r. Nr 206, poz. 1715).</w:t>
      </w:r>
    </w:p>
    <w:p w:rsidR="00E23F60" w:rsidRDefault="00E23F60" w:rsidP="00E23F60">
      <w:pPr>
        <w:pStyle w:val="Bezodstpw"/>
        <w:jc w:val="both"/>
        <w:rPr>
          <w:sz w:val="28"/>
          <w:szCs w:val="28"/>
        </w:rPr>
      </w:pPr>
    </w:p>
    <w:p w:rsidR="00E23F60" w:rsidRDefault="00E23F60" w:rsidP="00E23F6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15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>.</w:t>
      </w:r>
    </w:p>
    <w:sectPr w:rsidR="00E23F60" w:rsidSect="005F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D4"/>
    <w:rsid w:val="00065B3D"/>
    <w:rsid w:val="000822D4"/>
    <w:rsid w:val="000D5809"/>
    <w:rsid w:val="001115B4"/>
    <w:rsid w:val="00141832"/>
    <w:rsid w:val="00282670"/>
    <w:rsid w:val="00461FD7"/>
    <w:rsid w:val="00546288"/>
    <w:rsid w:val="005F1D68"/>
    <w:rsid w:val="00736BD1"/>
    <w:rsid w:val="00AE0BED"/>
    <w:rsid w:val="00AF7DE1"/>
    <w:rsid w:val="00CA1BEE"/>
    <w:rsid w:val="00E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2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2D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82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23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2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22D4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82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23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13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ier.pl/" TargetMode="External"/><Relationship Id="rId12" Type="http://schemas.openxmlformats.org/officeDocument/2006/relationships/hyperlink" Target="http://www.bankier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kier.pl/" TargetMode="External"/><Relationship Id="rId11" Type="http://schemas.openxmlformats.org/officeDocument/2006/relationships/hyperlink" Target="http://www.bankier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lizy-rynkowe.pl/" TargetMode="External"/><Relationship Id="rId10" Type="http://schemas.openxmlformats.org/officeDocument/2006/relationships/hyperlink" Target="http://www.bankier.pl/gielda/notowania/ranking-popular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er.pl/" TargetMode="External"/><Relationship Id="rId14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081C-6CB1-48E2-983D-7E5E00AB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2015-07-31T15:44:00Z</dcterms:created>
  <dcterms:modified xsi:type="dcterms:W3CDTF">2015-07-31T15:44:00Z</dcterms:modified>
</cp:coreProperties>
</file>