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B74" w:rsidRPr="00C16D3A" w:rsidRDefault="00FE2B74" w:rsidP="00FE2B74">
      <w:pPr>
        <w:pStyle w:val="Bezodstpw"/>
        <w:jc w:val="center"/>
        <w:rPr>
          <w:shadow/>
          <w:color w:val="FF0000"/>
          <w:sz w:val="180"/>
          <w:szCs w:val="180"/>
        </w:rPr>
      </w:pPr>
      <w:r w:rsidRPr="00C16D3A">
        <w:rPr>
          <w:shadow/>
          <w:color w:val="FF0000"/>
          <w:sz w:val="180"/>
          <w:szCs w:val="180"/>
        </w:rPr>
        <w:t>Raport</w:t>
      </w:r>
    </w:p>
    <w:p w:rsidR="00FE2B74" w:rsidRDefault="00FE2B74" w:rsidP="00FE2B74">
      <w:pPr>
        <w:pStyle w:val="Bezodstpw"/>
        <w:jc w:val="center"/>
        <w:rPr>
          <w:shadow/>
          <w:color w:val="FF0000"/>
          <w:sz w:val="180"/>
          <w:szCs w:val="180"/>
        </w:rPr>
      </w:pPr>
      <w:r w:rsidRPr="00C16D3A">
        <w:rPr>
          <w:shadow/>
          <w:color w:val="FF0000"/>
          <w:sz w:val="180"/>
          <w:szCs w:val="180"/>
        </w:rPr>
        <w:t>Tygodniowy</w:t>
      </w:r>
    </w:p>
    <w:p w:rsidR="00FE2B74" w:rsidRPr="00BB2EC3" w:rsidRDefault="00FE2B74" w:rsidP="00FE2B74">
      <w:pPr>
        <w:pStyle w:val="Bezodstpw"/>
        <w:jc w:val="center"/>
        <w:rPr>
          <w:shadow/>
          <w:color w:val="FF0000"/>
          <w:sz w:val="100"/>
          <w:szCs w:val="100"/>
        </w:rPr>
      </w:pPr>
      <w:r w:rsidRPr="00BB2EC3">
        <w:rPr>
          <w:shadow/>
          <w:color w:val="FF0000"/>
          <w:sz w:val="100"/>
          <w:szCs w:val="100"/>
        </w:rPr>
        <w:t>o sytuacji na</w:t>
      </w:r>
    </w:p>
    <w:p w:rsidR="00FE2B74" w:rsidRPr="00BB2EC3" w:rsidRDefault="00FE2B74" w:rsidP="00FE2B74">
      <w:pPr>
        <w:pStyle w:val="Bezodstpw"/>
        <w:jc w:val="center"/>
        <w:rPr>
          <w:shadow/>
          <w:color w:val="FF0000"/>
          <w:sz w:val="100"/>
          <w:szCs w:val="100"/>
        </w:rPr>
      </w:pPr>
      <w:r w:rsidRPr="00BB2EC3">
        <w:rPr>
          <w:shadow/>
          <w:color w:val="FF0000"/>
          <w:sz w:val="100"/>
          <w:szCs w:val="100"/>
        </w:rPr>
        <w:t>rynkach finansowych</w:t>
      </w:r>
    </w:p>
    <w:p w:rsidR="00FE2B74" w:rsidRPr="00400806" w:rsidRDefault="00FE2B74" w:rsidP="00FE2B74">
      <w:pPr>
        <w:pStyle w:val="Bezodstpw"/>
        <w:jc w:val="center"/>
        <w:rPr>
          <w:sz w:val="48"/>
          <w:szCs w:val="48"/>
        </w:rPr>
      </w:pPr>
    </w:p>
    <w:p w:rsidR="00FE2B74" w:rsidRDefault="00FE2B74" w:rsidP="00FE2B74">
      <w:pPr>
        <w:pStyle w:val="Bezodstpw"/>
        <w:jc w:val="center"/>
        <w:rPr>
          <w:sz w:val="48"/>
          <w:szCs w:val="48"/>
        </w:rPr>
      </w:pPr>
    </w:p>
    <w:p w:rsidR="00FE2B74" w:rsidRPr="009A4255" w:rsidRDefault="00FE2B74" w:rsidP="00FE2B74">
      <w:pPr>
        <w:pStyle w:val="Bezodstpw"/>
        <w:jc w:val="center"/>
        <w:rPr>
          <w:shadow/>
          <w:sz w:val="100"/>
          <w:szCs w:val="100"/>
          <w:u w:val="single"/>
        </w:rPr>
      </w:pPr>
      <w:r w:rsidRPr="009A4255">
        <w:rPr>
          <w:shadow/>
          <w:sz w:val="100"/>
          <w:szCs w:val="100"/>
          <w:u w:val="single"/>
        </w:rPr>
        <w:t>Rynek walutowy</w:t>
      </w:r>
    </w:p>
    <w:p w:rsidR="00FE2B74" w:rsidRPr="009A4255" w:rsidRDefault="00FE2B74" w:rsidP="00FE2B74">
      <w:pPr>
        <w:pStyle w:val="Bezodstpw"/>
        <w:jc w:val="center"/>
        <w:rPr>
          <w:shadow/>
          <w:sz w:val="100"/>
          <w:szCs w:val="100"/>
        </w:rPr>
      </w:pPr>
    </w:p>
    <w:p w:rsidR="00FE2B74" w:rsidRPr="009A4255" w:rsidRDefault="00FE2B74" w:rsidP="00FE2B74">
      <w:pPr>
        <w:pStyle w:val="Bezodstpw"/>
        <w:jc w:val="center"/>
        <w:rPr>
          <w:shadow/>
          <w:sz w:val="100"/>
          <w:szCs w:val="100"/>
          <w:u w:val="single"/>
        </w:rPr>
      </w:pPr>
      <w:r w:rsidRPr="009A4255">
        <w:rPr>
          <w:shadow/>
          <w:sz w:val="100"/>
          <w:szCs w:val="100"/>
          <w:u w:val="single"/>
        </w:rPr>
        <w:t>Rynek akcji</w:t>
      </w:r>
    </w:p>
    <w:p w:rsidR="00FE2B74" w:rsidRDefault="00FE2B74" w:rsidP="00FE2B74">
      <w:pPr>
        <w:pStyle w:val="Bezodstpw"/>
        <w:jc w:val="both"/>
      </w:pPr>
    </w:p>
    <w:p w:rsidR="00FE2B74" w:rsidRDefault="00FE2B74" w:rsidP="00FE2B74">
      <w:pPr>
        <w:pStyle w:val="Bezodstpw"/>
        <w:jc w:val="both"/>
      </w:pPr>
    </w:p>
    <w:p w:rsidR="00FE2B74" w:rsidRDefault="00FE2B74" w:rsidP="00FE2B74">
      <w:pPr>
        <w:pStyle w:val="Bezodstpw"/>
        <w:jc w:val="both"/>
      </w:pPr>
    </w:p>
    <w:p w:rsidR="00FE2B74" w:rsidRDefault="00FE2B74" w:rsidP="00FE2B74">
      <w:pPr>
        <w:pStyle w:val="Bezodstpw"/>
        <w:jc w:val="both"/>
      </w:pPr>
    </w:p>
    <w:p w:rsidR="00FE2B74" w:rsidRDefault="00FE2B74" w:rsidP="00FE2B74">
      <w:pPr>
        <w:pStyle w:val="Bezodstpw"/>
        <w:jc w:val="both"/>
      </w:pPr>
    </w:p>
    <w:p w:rsidR="00FE2B74" w:rsidRDefault="00FE2B74" w:rsidP="00FE2B74">
      <w:pPr>
        <w:pStyle w:val="Bezodstpw"/>
        <w:jc w:val="both"/>
      </w:pPr>
    </w:p>
    <w:p w:rsidR="00FE2B74" w:rsidRDefault="00FE2B74" w:rsidP="00FE2B74">
      <w:pPr>
        <w:pStyle w:val="Bezodstpw"/>
        <w:jc w:val="both"/>
      </w:pPr>
    </w:p>
    <w:p w:rsidR="00FE2B74" w:rsidRDefault="00FE2B74" w:rsidP="00FE2B74">
      <w:pPr>
        <w:pStyle w:val="Bezodstpw"/>
        <w:jc w:val="both"/>
      </w:pPr>
    </w:p>
    <w:p w:rsidR="00FE2B74" w:rsidRDefault="00FE2B74" w:rsidP="00FE2B74">
      <w:pPr>
        <w:pStyle w:val="Bezodstpw"/>
        <w:jc w:val="both"/>
        <w:rPr>
          <w:shadow/>
          <w:sz w:val="24"/>
          <w:szCs w:val="24"/>
        </w:rPr>
      </w:pPr>
      <w:r w:rsidRPr="00D72F94">
        <w:rPr>
          <w:shadow/>
          <w:sz w:val="24"/>
          <w:szCs w:val="24"/>
        </w:rPr>
        <w:lastRenderedPageBreak/>
        <w:t xml:space="preserve">Poniedziałek, </w:t>
      </w:r>
      <w:r>
        <w:rPr>
          <w:shadow/>
          <w:sz w:val="24"/>
          <w:szCs w:val="24"/>
        </w:rPr>
        <w:t xml:space="preserve">22 czerwca </w:t>
      </w:r>
      <w:r w:rsidRPr="00D72F94">
        <w:rPr>
          <w:shadow/>
          <w:sz w:val="24"/>
          <w:szCs w:val="24"/>
        </w:rPr>
        <w:t>201</w:t>
      </w:r>
      <w:r>
        <w:rPr>
          <w:shadow/>
          <w:sz w:val="24"/>
          <w:szCs w:val="24"/>
        </w:rPr>
        <w:t>5</w:t>
      </w:r>
      <w:r w:rsidRPr="00D72F94">
        <w:rPr>
          <w:shadow/>
          <w:sz w:val="24"/>
          <w:szCs w:val="24"/>
        </w:rPr>
        <w:t xml:space="preserve"> roku</w:t>
      </w:r>
    </w:p>
    <w:p w:rsidR="00FE2B74" w:rsidRPr="00D72F94" w:rsidRDefault="00FE2B74" w:rsidP="00FE2B74">
      <w:pPr>
        <w:pStyle w:val="Bezodstpw"/>
        <w:jc w:val="both"/>
        <w:rPr>
          <w:shadow/>
          <w:sz w:val="24"/>
          <w:szCs w:val="24"/>
        </w:rPr>
      </w:pPr>
    </w:p>
    <w:p w:rsidR="00FE2B74" w:rsidRDefault="00FE2B74" w:rsidP="00FE2B74">
      <w:pPr>
        <w:pStyle w:val="Bezodstpw"/>
        <w:pBdr>
          <w:top w:val="single" w:sz="4" w:space="1" w:color="auto"/>
          <w:left w:val="single" w:sz="4" w:space="4" w:color="auto"/>
          <w:bottom w:val="single" w:sz="4" w:space="1" w:color="auto"/>
          <w:right w:val="single" w:sz="4" w:space="4" w:color="auto"/>
        </w:pBdr>
        <w:jc w:val="center"/>
      </w:pPr>
      <w:r>
        <w:t>Kurs USD/PLN – perspektywa długoterminowa, kurs z 19 czerwca 2015 roku = 3,6883</w:t>
      </w:r>
    </w:p>
    <w:p w:rsidR="00FE2B74" w:rsidRDefault="00FE2B74" w:rsidP="00FE2B74">
      <w:pPr>
        <w:pStyle w:val="Bezodstpw"/>
        <w:jc w:val="both"/>
      </w:pPr>
    </w:p>
    <w:p w:rsidR="00FE2B74" w:rsidRDefault="00FE2B74" w:rsidP="00FE2B74">
      <w:pPr>
        <w:pStyle w:val="Bezodstpw"/>
        <w:jc w:val="both"/>
      </w:pPr>
      <w:r>
        <w:rPr>
          <w:noProof/>
        </w:rPr>
        <w:drawing>
          <wp:inline distT="0" distB="0" distL="0" distR="0">
            <wp:extent cx="4829175" cy="2905125"/>
            <wp:effectExtent l="19050" t="0" r="9525" b="0"/>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829175" cy="2905125"/>
                    </a:xfrm>
                    <a:prstGeom prst="rect">
                      <a:avLst/>
                    </a:prstGeom>
                    <a:noFill/>
                  </pic:spPr>
                </pic:pic>
              </a:graphicData>
            </a:graphic>
          </wp:inline>
        </w:drawing>
      </w:r>
    </w:p>
    <w:p w:rsidR="00FE2B74" w:rsidRDefault="00FE2B74" w:rsidP="00FE2B74">
      <w:pPr>
        <w:pStyle w:val="Bezodstpw"/>
        <w:jc w:val="both"/>
      </w:pPr>
    </w:p>
    <w:p w:rsidR="00FE2B74" w:rsidRDefault="00FE2B74" w:rsidP="00FE2B74">
      <w:pPr>
        <w:pStyle w:val="Bezodstpw"/>
        <w:jc w:val="both"/>
      </w:pPr>
      <w:r>
        <w:t xml:space="preserve">Kurs spadł </w:t>
      </w:r>
      <w:r w:rsidRPr="006D27DC">
        <w:rPr>
          <w:b/>
          <w:color w:val="FF0000"/>
        </w:rPr>
        <w:t>poniżej bardzo ważnego oporu</w:t>
      </w:r>
      <w:r>
        <w:t xml:space="preserve"> na poziomie 3,9130 zł. z lutego 2009 roku. </w:t>
      </w:r>
      <w:r w:rsidRPr="004505AC">
        <w:rPr>
          <w:u w:val="single"/>
        </w:rPr>
        <w:t xml:space="preserve">W tej sytuacji </w:t>
      </w:r>
      <w:r>
        <w:t>m</w:t>
      </w:r>
      <w:r w:rsidRPr="006E1995">
        <w:t>ożna</w:t>
      </w:r>
      <w:r w:rsidRPr="006E1995">
        <w:rPr>
          <w:u w:val="single"/>
        </w:rPr>
        <w:t xml:space="preserve"> </w:t>
      </w:r>
      <w:r w:rsidRPr="00220F89">
        <w:rPr>
          <w:b/>
          <w:u w:val="single"/>
        </w:rPr>
        <w:t>oczekiwać rozpoczęcia</w:t>
      </w:r>
      <w:r>
        <w:rPr>
          <w:b/>
          <w:u w:val="single"/>
        </w:rPr>
        <w:t xml:space="preserve"> się fali</w:t>
      </w:r>
      <w:r w:rsidRPr="00F1241D">
        <w:rPr>
          <w:b/>
          <w:u w:val="single"/>
        </w:rPr>
        <w:t xml:space="preserve"> spadków</w:t>
      </w:r>
      <w:r>
        <w:t xml:space="preserve"> w kierunku linii trendu wzrostowego poprowadzonej przez dołki z lipca 2008 roku oraz czerwca 2014 roku, która aktualnie przebiega na poziomie </w:t>
      </w:r>
      <w:r w:rsidRPr="00550E2A">
        <w:rPr>
          <w:b/>
          <w:color w:val="FF0000"/>
        </w:rPr>
        <w:t>3,10.</w:t>
      </w:r>
      <w:r>
        <w:t xml:space="preserve"> </w:t>
      </w:r>
    </w:p>
    <w:p w:rsidR="00FE2B74" w:rsidRDefault="00FE2B74" w:rsidP="00FE2B74">
      <w:pPr>
        <w:pStyle w:val="Bezodstpw"/>
        <w:jc w:val="both"/>
      </w:pPr>
    </w:p>
    <w:p w:rsidR="00FE2B74" w:rsidRDefault="00FE2B74" w:rsidP="00FE2B74">
      <w:pPr>
        <w:pStyle w:val="Bezodstpw"/>
        <w:pBdr>
          <w:top w:val="single" w:sz="4" w:space="1" w:color="auto"/>
          <w:left w:val="single" w:sz="4" w:space="4" w:color="auto"/>
          <w:bottom w:val="single" w:sz="4" w:space="1" w:color="auto"/>
          <w:right w:val="single" w:sz="4" w:space="4" w:color="auto"/>
        </w:pBdr>
        <w:jc w:val="center"/>
      </w:pPr>
      <w:r>
        <w:t>Kurs EUR/PLN – perspektywa długoterminowa, kurs z 19 czerwca 2015 roku = 4,1842</w:t>
      </w:r>
    </w:p>
    <w:p w:rsidR="00FE2B74" w:rsidRDefault="00FE2B74" w:rsidP="00FE2B74">
      <w:pPr>
        <w:pStyle w:val="Bezodstpw"/>
        <w:jc w:val="both"/>
      </w:pPr>
    </w:p>
    <w:p w:rsidR="00FE2B74" w:rsidRDefault="00FE2B74" w:rsidP="00FE2B74">
      <w:pPr>
        <w:pStyle w:val="Bezodstpw"/>
        <w:jc w:val="both"/>
      </w:pPr>
      <w:r>
        <w:rPr>
          <w:noProof/>
        </w:rPr>
        <w:drawing>
          <wp:inline distT="0" distB="0" distL="0" distR="0">
            <wp:extent cx="4829175" cy="2905125"/>
            <wp:effectExtent l="19050" t="0" r="9525" b="0"/>
            <wp:docPr id="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829175" cy="2905125"/>
                    </a:xfrm>
                    <a:prstGeom prst="rect">
                      <a:avLst/>
                    </a:prstGeom>
                    <a:noFill/>
                  </pic:spPr>
                </pic:pic>
              </a:graphicData>
            </a:graphic>
          </wp:inline>
        </w:drawing>
      </w:r>
    </w:p>
    <w:p w:rsidR="00FE2B74" w:rsidRDefault="00FE2B74" w:rsidP="00FE2B74">
      <w:pPr>
        <w:pStyle w:val="Bezodstpw"/>
        <w:jc w:val="both"/>
      </w:pPr>
    </w:p>
    <w:p w:rsidR="00FE2B74" w:rsidRDefault="00FE2B74" w:rsidP="00FE2B74">
      <w:pPr>
        <w:pStyle w:val="Bezodstpw"/>
        <w:jc w:val="both"/>
        <w:rPr>
          <w:noProof/>
        </w:rPr>
      </w:pPr>
      <w:r>
        <w:t xml:space="preserve">Aktywność strony podażowej doprowadziła do przebicia od góry spadkowej linii trendu poprowadzonej przez szczyty z lutego 2009 roku oraz grudnia 2011 roku. Bardzo ważnym poziomem oporu był poziom </w:t>
      </w:r>
      <w:r w:rsidRPr="00411E48">
        <w:rPr>
          <w:b/>
          <w:color w:val="000000" w:themeColor="text1"/>
        </w:rPr>
        <w:t>4,3668</w:t>
      </w:r>
      <w:r>
        <w:t xml:space="preserve"> (szczyt z czerwca 2013 roku). Po dojściu do tego oporu </w:t>
      </w:r>
      <w:r w:rsidRPr="00220F89">
        <w:rPr>
          <w:b/>
          <w:u w:val="single"/>
        </w:rPr>
        <w:t>rozpoczęła się</w:t>
      </w:r>
      <w:r>
        <w:t xml:space="preserve"> </w:t>
      </w:r>
      <w:r>
        <w:rPr>
          <w:b/>
          <w:u w:val="single"/>
        </w:rPr>
        <w:t>fala</w:t>
      </w:r>
      <w:r w:rsidRPr="00F1241D">
        <w:rPr>
          <w:b/>
          <w:u w:val="single"/>
        </w:rPr>
        <w:t xml:space="preserve"> spadków</w:t>
      </w:r>
      <w:r>
        <w:t xml:space="preserve">. Najbliższym ważnym </w:t>
      </w:r>
      <w:r>
        <w:rPr>
          <w:color w:val="000000" w:themeColor="text1"/>
        </w:rPr>
        <w:t xml:space="preserve">wsparciem jest poziom </w:t>
      </w:r>
      <w:r w:rsidRPr="009D3063">
        <w:rPr>
          <w:b/>
          <w:color w:val="FF0000"/>
        </w:rPr>
        <w:t>3,8932 zł</w:t>
      </w:r>
      <w:r>
        <w:rPr>
          <w:color w:val="000000" w:themeColor="text1"/>
        </w:rPr>
        <w:t xml:space="preserve"> (dołek z maja 2011 roku). </w:t>
      </w:r>
    </w:p>
    <w:p w:rsidR="00FE2B74" w:rsidRDefault="00FE2B74" w:rsidP="00FE2B74">
      <w:pPr>
        <w:pStyle w:val="Bezodstpw"/>
        <w:jc w:val="both"/>
      </w:pPr>
    </w:p>
    <w:p w:rsidR="00FE2B74" w:rsidRDefault="00FE2B74" w:rsidP="00FE2B74">
      <w:pPr>
        <w:pStyle w:val="Bezodstpw"/>
        <w:pBdr>
          <w:top w:val="single" w:sz="4" w:space="1" w:color="auto"/>
          <w:left w:val="single" w:sz="4" w:space="4" w:color="auto"/>
          <w:bottom w:val="single" w:sz="4" w:space="1" w:color="auto"/>
          <w:right w:val="single" w:sz="4" w:space="4" w:color="auto"/>
        </w:pBdr>
        <w:jc w:val="center"/>
      </w:pPr>
      <w:r>
        <w:lastRenderedPageBreak/>
        <w:t>Czy to tylko korekta spadkowa, czy początek bessy na GPW w Warszawie ?</w:t>
      </w:r>
    </w:p>
    <w:p w:rsidR="00FE2B74" w:rsidRDefault="00FE2B74" w:rsidP="00FE2B74">
      <w:pPr>
        <w:pStyle w:val="Bezodstpw"/>
        <w:jc w:val="both"/>
      </w:pPr>
    </w:p>
    <w:p w:rsidR="00FE2B74" w:rsidRDefault="00FE2B74" w:rsidP="00FE2B74">
      <w:pPr>
        <w:pStyle w:val="Bezodstpw"/>
        <w:jc w:val="both"/>
      </w:pPr>
      <w:r>
        <w:t xml:space="preserve">W poprzednim tygodniu byliśmy świadkami kontynuacji spadków indeksu WIG 20. Spadki te mogły wynikać ze spadku cen surowców, w tym cen miedzi, a dokładniej rzecz ujmując spadków cen kontraktów terminowych na miedź. Popatrzmy po raz kolejny na wykres cen owych kontraktów terminowych na miedź. Potencjał spadkowy wynikający z formacji nietypowego podwójnego szczytu wynosi obecnie </w:t>
      </w:r>
      <w:r w:rsidRPr="00F52486">
        <w:rPr>
          <w:b/>
          <w:color w:val="FF0000"/>
        </w:rPr>
        <w:t>7,9 %.</w:t>
      </w:r>
      <w:r>
        <w:t xml:space="preserve"> </w:t>
      </w:r>
    </w:p>
    <w:p w:rsidR="00FE2B74" w:rsidRPr="00F76E97" w:rsidRDefault="00FE2B74" w:rsidP="00FE2B74">
      <w:pPr>
        <w:pStyle w:val="Bezodstpw"/>
        <w:jc w:val="both"/>
        <w:rPr>
          <w:b/>
          <w:u w:val="single"/>
        </w:rPr>
      </w:pPr>
      <w:r w:rsidRPr="00F76E97">
        <w:rPr>
          <w:b/>
          <w:u w:val="single"/>
        </w:rPr>
        <w:t xml:space="preserve">MIEDŹ </w:t>
      </w:r>
    </w:p>
    <w:p w:rsidR="00FE2B74" w:rsidRDefault="00FE2B74" w:rsidP="00FE2B74">
      <w:pPr>
        <w:pStyle w:val="Bezodstpw"/>
        <w:jc w:val="both"/>
      </w:pPr>
    </w:p>
    <w:p w:rsidR="00FE2B74" w:rsidRDefault="00FE2B74" w:rsidP="00FE2B74">
      <w:pPr>
        <w:pStyle w:val="Bezodstpw"/>
        <w:jc w:val="both"/>
      </w:pPr>
      <w:r>
        <w:rPr>
          <w:noProof/>
        </w:rPr>
        <w:drawing>
          <wp:inline distT="0" distB="0" distL="0" distR="0">
            <wp:extent cx="4829175" cy="2905125"/>
            <wp:effectExtent l="19050" t="0" r="9525" b="0"/>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829175" cy="2905125"/>
                    </a:xfrm>
                    <a:prstGeom prst="rect">
                      <a:avLst/>
                    </a:prstGeom>
                    <a:noFill/>
                  </pic:spPr>
                </pic:pic>
              </a:graphicData>
            </a:graphic>
          </wp:inline>
        </w:drawing>
      </w:r>
    </w:p>
    <w:p w:rsidR="00FE2B74" w:rsidRDefault="00FE2B74" w:rsidP="00FE2B74">
      <w:pPr>
        <w:pStyle w:val="Bezodstpw"/>
        <w:jc w:val="both"/>
      </w:pPr>
    </w:p>
    <w:p w:rsidR="00FE2B74" w:rsidRDefault="00FE2B74" w:rsidP="00FE2B74">
      <w:pPr>
        <w:pStyle w:val="Bezodstpw"/>
        <w:jc w:val="both"/>
      </w:pPr>
      <w:r>
        <w:t xml:space="preserve">Biorąc to pod uwagę można jeszcze spodziewać się spadków indeksu WIG 20. Z danych historycznych wynika bowiem, że (o czym pisałem w poprzednich numerach ,,Raportu Tygodniowego”), że o ile wzrostom cen kontraktów terminowych na miedź towarzyszyły zazwyczaj wzrosty indeksu WIG20, o tyle spadkom cen owych kontraktów towarzyszyły zazwyczaj spadki indeksu WIG20. Teraz z kolei popatrzmy na aktualny wykres indeksu WIG20. Zbliżyliśmy się oto do ważnego wsparcia w postaci lekko wzrostowej linii trendu poprowadzonej przez dołki  z czerwca 2012 roku oraz stycznia 2015 roku. Obecnie ta linia przebiega na poziomie 2 280 punktów. </w:t>
      </w:r>
    </w:p>
    <w:p w:rsidR="00FE2B74" w:rsidRDefault="00FE2B74" w:rsidP="00FE2B74">
      <w:pPr>
        <w:pStyle w:val="Bezodstpw"/>
        <w:jc w:val="both"/>
      </w:pPr>
    </w:p>
    <w:p w:rsidR="00FE2B74" w:rsidRPr="00F76E97" w:rsidRDefault="00FE2B74" w:rsidP="00FE2B74">
      <w:pPr>
        <w:pStyle w:val="Bezodstpw"/>
        <w:jc w:val="both"/>
        <w:rPr>
          <w:b/>
          <w:u w:val="single"/>
        </w:rPr>
      </w:pPr>
      <w:r w:rsidRPr="00F76E97">
        <w:rPr>
          <w:b/>
          <w:u w:val="single"/>
        </w:rPr>
        <w:t>WIG20</w:t>
      </w:r>
    </w:p>
    <w:p w:rsidR="00FE2B74" w:rsidRDefault="00FE2B74" w:rsidP="00FE2B74">
      <w:pPr>
        <w:pStyle w:val="Bezodstpw"/>
        <w:jc w:val="both"/>
      </w:pPr>
    </w:p>
    <w:p w:rsidR="00FE2B74" w:rsidRDefault="00FE2B74" w:rsidP="00FE2B74">
      <w:pPr>
        <w:jc w:val="both"/>
      </w:pPr>
      <w:r>
        <w:rPr>
          <w:noProof/>
        </w:rPr>
        <w:drawing>
          <wp:inline distT="0" distB="0" distL="0" distR="0">
            <wp:extent cx="4229100" cy="2533650"/>
            <wp:effectExtent l="19050" t="0" r="0" b="0"/>
            <wp:docPr id="1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4229100" cy="2533650"/>
                    </a:xfrm>
                    <a:prstGeom prst="rect">
                      <a:avLst/>
                    </a:prstGeom>
                    <a:noFill/>
                  </pic:spPr>
                </pic:pic>
              </a:graphicData>
            </a:graphic>
          </wp:inline>
        </w:drawing>
      </w:r>
    </w:p>
    <w:p w:rsidR="00FE2B74" w:rsidRDefault="00FE2B74" w:rsidP="00FE2B74">
      <w:pPr>
        <w:pStyle w:val="Bezodstpw"/>
        <w:jc w:val="both"/>
      </w:pPr>
      <w:r>
        <w:lastRenderedPageBreak/>
        <w:t xml:space="preserve">Zastanawiając się nad pytaniem ,,Czy to tylko korekta spadkowa, czy początek bessy na GPW w Warszawie ?” pragnę zwrócić uwagę na to, że </w:t>
      </w:r>
      <w:r w:rsidRPr="00C65E5F">
        <w:rPr>
          <w:b/>
          <w:color w:val="FF0000"/>
        </w:rPr>
        <w:t xml:space="preserve">znajdujemy się obecnie w roku przedwyborczym z punktu widzenia cyklu prezydenckiego w USA. </w:t>
      </w:r>
      <w:r>
        <w:t xml:space="preserve">Rok ten zazwyczaj </w:t>
      </w:r>
      <w:r w:rsidRPr="00F12B8B">
        <w:rPr>
          <w:b/>
          <w:color w:val="FF0000"/>
        </w:rPr>
        <w:t>jest korzystny jest dla posiadaczy akcji na całym świecie</w:t>
      </w:r>
      <w:r>
        <w:t xml:space="preserve">, nie tylko więc w USA, lecz także w szeregu innych krajach. </w:t>
      </w:r>
    </w:p>
    <w:p w:rsidR="00FE2B74" w:rsidRDefault="00FE2B74" w:rsidP="00FE2B74">
      <w:pPr>
        <w:pStyle w:val="Bezodstpw"/>
        <w:jc w:val="both"/>
      </w:pPr>
    </w:p>
    <w:p w:rsidR="00D81E64" w:rsidRDefault="00FE2B74" w:rsidP="00FE2B74">
      <w:pPr>
        <w:pStyle w:val="Bezodstpw"/>
        <w:jc w:val="both"/>
      </w:pPr>
      <w:r>
        <w:t xml:space="preserve">Aktualnie WIG 20 znajduje się już na niższym poziomie, niż w ostatnim dniu sesyjnym 2014 roku. Skoro tak to już sam ten fakt powinien wskazywać na to, że jesteśmy blisko końca spadków zapoczątkowanych 27 kwietnia 2015 roku. </w:t>
      </w:r>
    </w:p>
    <w:p w:rsidR="00D81E64" w:rsidRDefault="00D81E64" w:rsidP="00FE2B74">
      <w:pPr>
        <w:pStyle w:val="Bezodstpw"/>
        <w:jc w:val="both"/>
      </w:pPr>
    </w:p>
    <w:p w:rsidR="00FE2B74" w:rsidRDefault="00FE2B74" w:rsidP="00FE2B74">
      <w:pPr>
        <w:pStyle w:val="Bezodstpw"/>
        <w:jc w:val="both"/>
      </w:pPr>
      <w:r>
        <w:t>Warto przykładowo zaprezentować poziom średniej stopy zwrotu z indeksu WIG20 w poszczególnych latach cyklu prezydenckiego w USA (w latach 1995-2014). Przez rok I rozumiem rok następujący bezpośrednio po poprzednich wyborach</w:t>
      </w:r>
      <w:r w:rsidR="00D81E64">
        <w:t xml:space="preserve"> prezydenckich</w:t>
      </w:r>
      <w:r>
        <w:t xml:space="preserve">. Przez rok II rozumiem drugi rok po owych poprzednich wyborach. Przez rok III rozumiem rok przedwyborczy. Przez rok IV rozumiem rok wyborczy. </w:t>
      </w:r>
    </w:p>
    <w:p w:rsidR="00FE2B74" w:rsidRDefault="00FE2B74" w:rsidP="00FE2B74">
      <w:pPr>
        <w:pStyle w:val="Bezodstpw"/>
        <w:jc w:val="both"/>
      </w:pPr>
    </w:p>
    <w:tbl>
      <w:tblPr>
        <w:tblStyle w:val="Tabela-Siatka"/>
        <w:tblW w:w="0" w:type="auto"/>
        <w:tblLook w:val="04A0"/>
      </w:tblPr>
      <w:tblGrid>
        <w:gridCol w:w="4606"/>
        <w:gridCol w:w="4606"/>
      </w:tblGrid>
      <w:tr w:rsidR="00FE2B74" w:rsidTr="00BA2DCD">
        <w:tc>
          <w:tcPr>
            <w:tcW w:w="4606" w:type="dxa"/>
          </w:tcPr>
          <w:p w:rsidR="00FE2B74" w:rsidRDefault="00FE2B74" w:rsidP="00BA2DCD">
            <w:pPr>
              <w:pStyle w:val="Bezodstpw"/>
              <w:jc w:val="center"/>
            </w:pPr>
            <w:r>
              <w:t>Numer roku</w:t>
            </w:r>
          </w:p>
        </w:tc>
        <w:tc>
          <w:tcPr>
            <w:tcW w:w="4606" w:type="dxa"/>
          </w:tcPr>
          <w:p w:rsidR="00FE2B74" w:rsidRDefault="00FE2B74" w:rsidP="00BA2DCD">
            <w:pPr>
              <w:pStyle w:val="Bezodstpw"/>
              <w:jc w:val="center"/>
            </w:pPr>
            <w:r>
              <w:t>Średnia stopa zwrotu z indeksu WIG20</w:t>
            </w:r>
          </w:p>
        </w:tc>
      </w:tr>
      <w:tr w:rsidR="00FE2B74" w:rsidTr="00BA2DCD">
        <w:tc>
          <w:tcPr>
            <w:tcW w:w="4606" w:type="dxa"/>
          </w:tcPr>
          <w:p w:rsidR="00FE2B74" w:rsidRDefault="00FE2B74" w:rsidP="00BA2DCD">
            <w:pPr>
              <w:pStyle w:val="Bezodstpw"/>
              <w:jc w:val="center"/>
            </w:pPr>
            <w:r>
              <w:t>Rok I</w:t>
            </w:r>
          </w:p>
        </w:tc>
        <w:tc>
          <w:tcPr>
            <w:tcW w:w="4606" w:type="dxa"/>
          </w:tcPr>
          <w:p w:rsidR="00FE2B74" w:rsidRDefault="00FE2B74" w:rsidP="00BA2DCD">
            <w:pPr>
              <w:pStyle w:val="Bezodstpw"/>
              <w:jc w:val="center"/>
            </w:pPr>
            <w:r>
              <w:t xml:space="preserve">  +6,3 %</w:t>
            </w:r>
          </w:p>
        </w:tc>
      </w:tr>
      <w:tr w:rsidR="00FE2B74" w:rsidTr="00BA2DCD">
        <w:tc>
          <w:tcPr>
            <w:tcW w:w="4606" w:type="dxa"/>
          </w:tcPr>
          <w:p w:rsidR="00FE2B74" w:rsidRDefault="00FE2B74" w:rsidP="00BA2DCD">
            <w:pPr>
              <w:pStyle w:val="Bezodstpw"/>
              <w:jc w:val="center"/>
            </w:pPr>
            <w:r>
              <w:t>Rok II</w:t>
            </w:r>
          </w:p>
        </w:tc>
        <w:tc>
          <w:tcPr>
            <w:tcW w:w="4606" w:type="dxa"/>
          </w:tcPr>
          <w:p w:rsidR="00FE2B74" w:rsidRDefault="00FE2B74" w:rsidP="00BA2DCD">
            <w:pPr>
              <w:pStyle w:val="Bezodstpw"/>
              <w:jc w:val="center"/>
            </w:pPr>
            <w:r>
              <w:t xml:space="preserve">  +3,2 %</w:t>
            </w:r>
          </w:p>
        </w:tc>
      </w:tr>
      <w:tr w:rsidR="00FE2B74" w:rsidTr="00BA2DCD">
        <w:tc>
          <w:tcPr>
            <w:tcW w:w="4606" w:type="dxa"/>
          </w:tcPr>
          <w:p w:rsidR="00FE2B74" w:rsidRDefault="00FE2B74" w:rsidP="00BA2DCD">
            <w:pPr>
              <w:pStyle w:val="Bezodstpw"/>
              <w:jc w:val="center"/>
            </w:pPr>
            <w:r>
              <w:t>Rok III</w:t>
            </w:r>
          </w:p>
        </w:tc>
        <w:tc>
          <w:tcPr>
            <w:tcW w:w="4606" w:type="dxa"/>
          </w:tcPr>
          <w:p w:rsidR="00FE2B74" w:rsidRDefault="00FE2B74" w:rsidP="00BA2DCD">
            <w:pPr>
              <w:pStyle w:val="Bezodstpw"/>
              <w:jc w:val="center"/>
            </w:pPr>
            <w:r>
              <w:t>+12,1 %</w:t>
            </w:r>
          </w:p>
        </w:tc>
      </w:tr>
      <w:tr w:rsidR="00FE2B74" w:rsidTr="00BA2DCD">
        <w:tc>
          <w:tcPr>
            <w:tcW w:w="4606" w:type="dxa"/>
          </w:tcPr>
          <w:p w:rsidR="00FE2B74" w:rsidRDefault="00FE2B74" w:rsidP="00BA2DCD">
            <w:pPr>
              <w:pStyle w:val="Bezodstpw"/>
              <w:jc w:val="center"/>
            </w:pPr>
            <w:r>
              <w:t>Rok IV</w:t>
            </w:r>
          </w:p>
        </w:tc>
        <w:tc>
          <w:tcPr>
            <w:tcW w:w="4606" w:type="dxa"/>
          </w:tcPr>
          <w:p w:rsidR="00FE2B74" w:rsidRDefault="00FE2B74" w:rsidP="00BA2DCD">
            <w:pPr>
              <w:pStyle w:val="Bezodstpw"/>
              <w:jc w:val="center"/>
            </w:pPr>
            <w:r>
              <w:t>+16,1 %</w:t>
            </w:r>
          </w:p>
        </w:tc>
      </w:tr>
    </w:tbl>
    <w:p w:rsidR="00FE2B74" w:rsidRDefault="00FE2B74" w:rsidP="00FE2B74">
      <w:pPr>
        <w:pStyle w:val="Bezodstpw"/>
        <w:jc w:val="both"/>
      </w:pPr>
    </w:p>
    <w:p w:rsidR="00FE2B74" w:rsidRDefault="00FE2B74" w:rsidP="00FE2B74">
      <w:pPr>
        <w:pStyle w:val="Bezodstpw"/>
        <w:jc w:val="both"/>
      </w:pPr>
      <w:r>
        <w:t>Warto zwrócić uwagę na to, że gdyby w 2015 roku indeks WIG20 miał wzrosnąć o 12,1 % (co jest, jak wskazuje powyższa tabela średnią stopą zwrotu w roku III) to na zakończeniu ostatniej sesji w 2015 roku powinnyśmy zobaczyć WIG 20 na poziomie 2 596,17 punktów. Pragnę zwrócić jeszcze uwagę na, że tak powiem psychologiczny aspekt obecnej sytuacji na GPW w Warszawie. Otóż Stowarzyszenie Inwestorów Indywidualnych publikuje w każdy czwartek wyniki pewnej ankiety, w której ankietowani inwestorzy indywidualni odpowiadają na pytanie o to, czy t</w:t>
      </w:r>
      <w:r w:rsidRPr="005F57C5">
        <w:t xml:space="preserve">rend na giełdzie </w:t>
      </w:r>
      <w:r>
        <w:t xml:space="preserve">warszawskiej </w:t>
      </w:r>
      <w:r w:rsidRPr="005F57C5">
        <w:t>przez następne 6 miesięcy będzie:</w:t>
      </w:r>
      <w:r>
        <w:t xml:space="preserve"> wzrostowy, spadkowy czy też boczny. Powiedzmy, że osoby, które uważają, że będzie panował trend spadkowy nazwiemy ,,niedźwiedziami”. Warto zauważyć, że </w:t>
      </w:r>
      <w:r w:rsidRPr="00C65E5F">
        <w:rPr>
          <w:b/>
          <w:color w:val="FF0000"/>
        </w:rPr>
        <w:t>odsetek ,,niedźwiedzi” jest najwyższy od 22 stycznia 2015 roku</w:t>
      </w:r>
    </w:p>
    <w:p w:rsidR="00FE2B74" w:rsidRDefault="00FE2B74" w:rsidP="00FE2B74">
      <w:pPr>
        <w:pStyle w:val="Bezodstpw"/>
        <w:jc w:val="both"/>
      </w:pPr>
    </w:p>
    <w:p w:rsidR="00D81E64" w:rsidRDefault="00D81E64" w:rsidP="00FE2B74">
      <w:pPr>
        <w:pStyle w:val="Bezodstpw"/>
        <w:jc w:val="both"/>
      </w:pPr>
      <w:hyperlink r:id="rId11" w:history="1">
        <w:r w:rsidRPr="00C840FA">
          <w:rPr>
            <w:rStyle w:val="Hipercze"/>
          </w:rPr>
          <w:t>http://www.sii.org.pl/3438/edukacja-i-analizy/indeks-nastrojow-inwestorow.html</w:t>
        </w:r>
      </w:hyperlink>
    </w:p>
    <w:p w:rsidR="00D81E64" w:rsidRDefault="00D81E64" w:rsidP="00FE2B74">
      <w:pPr>
        <w:pStyle w:val="Bezodstpw"/>
        <w:jc w:val="both"/>
      </w:pPr>
    </w:p>
    <w:p w:rsidR="00FE2B74" w:rsidRDefault="00FE2B74" w:rsidP="00FE2B74">
      <w:pPr>
        <w:pStyle w:val="Bezodstpw"/>
        <w:jc w:val="both"/>
      </w:pPr>
      <w:r>
        <w:rPr>
          <w:noProof/>
        </w:rPr>
        <w:drawing>
          <wp:inline distT="0" distB="0" distL="0" distR="0">
            <wp:extent cx="3629025" cy="2181225"/>
            <wp:effectExtent l="19050" t="0" r="9525" b="0"/>
            <wp:docPr id="1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629025" cy="2181225"/>
                    </a:xfrm>
                    <a:prstGeom prst="rect">
                      <a:avLst/>
                    </a:prstGeom>
                    <a:noFill/>
                  </pic:spPr>
                </pic:pic>
              </a:graphicData>
            </a:graphic>
          </wp:inline>
        </w:drawing>
      </w:r>
    </w:p>
    <w:p w:rsidR="00FE2B74" w:rsidRDefault="00FE2B74" w:rsidP="00FE2B74">
      <w:pPr>
        <w:pStyle w:val="Bezodstpw"/>
        <w:jc w:val="both"/>
      </w:pPr>
    </w:p>
    <w:p w:rsidR="00FE2B74" w:rsidRDefault="00FE2B74" w:rsidP="00FE2B74">
      <w:pPr>
        <w:pStyle w:val="Bezodstpw"/>
        <w:jc w:val="both"/>
      </w:pPr>
      <w:r>
        <w:t xml:space="preserve">Zgodnie z zasadą </w:t>
      </w:r>
      <w:r w:rsidRPr="00F12B8B">
        <w:rPr>
          <w:b/>
          <w:color w:val="FF0000"/>
        </w:rPr>
        <w:t>,,kupuj pesymizm, sprzedawaj optymizm”</w:t>
      </w:r>
      <w:r>
        <w:t xml:space="preserve"> albo ,,kupuj, gdy pojawia się duża liczba ,,niedźwiedzi”, sprzedawaj, gdy pojawia się mała liczba ,,niedźwiedzi” nie jest wykluczone, a nawet jest wysoce prawdopodobne, że znajdujemy się blisko ważnego dołka, czyli </w:t>
      </w:r>
      <w:r w:rsidRPr="00E1117C">
        <w:rPr>
          <w:b/>
        </w:rPr>
        <w:t xml:space="preserve">blisko dogodnej okazji do kupna </w:t>
      </w:r>
      <w:r>
        <w:t xml:space="preserve">akcji spółek o najwyższej kapitalizacji. </w:t>
      </w:r>
    </w:p>
    <w:p w:rsidR="00D81E64" w:rsidRDefault="00D81E64" w:rsidP="00FE2B74">
      <w:pPr>
        <w:pStyle w:val="Bezodstpw"/>
        <w:jc w:val="both"/>
      </w:pPr>
    </w:p>
    <w:p w:rsidR="00FE2B74" w:rsidRDefault="00FE2B74" w:rsidP="00FE2B74">
      <w:pPr>
        <w:pStyle w:val="Bezodstpw"/>
        <w:pBdr>
          <w:top w:val="single" w:sz="4" w:space="0" w:color="auto"/>
          <w:left w:val="single" w:sz="4" w:space="4" w:color="auto"/>
          <w:bottom w:val="single" w:sz="4" w:space="1" w:color="auto"/>
          <w:right w:val="single" w:sz="4" w:space="4" w:color="auto"/>
        </w:pBdr>
        <w:jc w:val="center"/>
      </w:pPr>
      <w:r>
        <w:lastRenderedPageBreak/>
        <w:t xml:space="preserve">Wykres do przemyślenia – refleksje </w:t>
      </w:r>
    </w:p>
    <w:p w:rsidR="00FE2B74" w:rsidRDefault="00FE2B74" w:rsidP="00FE2B74">
      <w:pPr>
        <w:pStyle w:val="Bezodstpw"/>
        <w:jc w:val="both"/>
      </w:pPr>
    </w:p>
    <w:p w:rsidR="00FE2B74" w:rsidRDefault="00FE2B74" w:rsidP="00FE2B74">
      <w:pPr>
        <w:pStyle w:val="Bezodstpw"/>
        <w:jc w:val="both"/>
      </w:pPr>
      <w:r>
        <w:t xml:space="preserve">W pierwszym numerze ,,Raportu Tygodniowego” z 8 września 2014 roku pojawiły się wykresy akcji czterech spółek. Były to wykresy akcji następujących spółek: </w:t>
      </w:r>
    </w:p>
    <w:p w:rsidR="00FE2B74" w:rsidRDefault="00FE2B74" w:rsidP="00FE2B74">
      <w:pPr>
        <w:pStyle w:val="Bezodstpw"/>
        <w:jc w:val="both"/>
      </w:pPr>
    </w:p>
    <w:p w:rsidR="00FE2B74" w:rsidRDefault="00FE2B74" w:rsidP="00FE2B74">
      <w:pPr>
        <w:pStyle w:val="Bezodstpw"/>
        <w:numPr>
          <w:ilvl w:val="0"/>
          <w:numId w:val="1"/>
        </w:numPr>
        <w:jc w:val="both"/>
      </w:pPr>
      <w:proofErr w:type="spellStart"/>
      <w:r>
        <w:t>Immobile</w:t>
      </w:r>
      <w:proofErr w:type="spellEnd"/>
    </w:p>
    <w:p w:rsidR="00FE2B74" w:rsidRDefault="00FE2B74" w:rsidP="00FE2B74">
      <w:pPr>
        <w:pStyle w:val="Bezodstpw"/>
        <w:numPr>
          <w:ilvl w:val="0"/>
          <w:numId w:val="1"/>
        </w:numPr>
        <w:jc w:val="both"/>
      </w:pPr>
      <w:r>
        <w:t>Lena</w:t>
      </w:r>
    </w:p>
    <w:p w:rsidR="00FE2B74" w:rsidRDefault="00FE2B74" w:rsidP="00FE2B74">
      <w:pPr>
        <w:pStyle w:val="Bezodstpw"/>
        <w:numPr>
          <w:ilvl w:val="0"/>
          <w:numId w:val="1"/>
        </w:numPr>
        <w:jc w:val="both"/>
      </w:pPr>
      <w:proofErr w:type="spellStart"/>
      <w:r>
        <w:t>Netmedia</w:t>
      </w:r>
      <w:proofErr w:type="spellEnd"/>
      <w:r>
        <w:t xml:space="preserve"> </w:t>
      </w:r>
    </w:p>
    <w:p w:rsidR="00FE2B74" w:rsidRDefault="00FE2B74" w:rsidP="00FE2B74">
      <w:pPr>
        <w:pStyle w:val="Bezodstpw"/>
        <w:numPr>
          <w:ilvl w:val="0"/>
          <w:numId w:val="1"/>
        </w:numPr>
        <w:jc w:val="both"/>
      </w:pPr>
      <w:r>
        <w:t>Rafako</w:t>
      </w:r>
    </w:p>
    <w:p w:rsidR="00FE2B74" w:rsidRDefault="00FE2B74" w:rsidP="00FE2B74">
      <w:pPr>
        <w:pStyle w:val="Bezodstpw"/>
        <w:jc w:val="both"/>
      </w:pPr>
    </w:p>
    <w:p w:rsidR="00FE2B74" w:rsidRPr="00DF5937" w:rsidRDefault="00FE2B74" w:rsidP="00FE2B74">
      <w:pPr>
        <w:pStyle w:val="Bezodstpw"/>
        <w:jc w:val="both"/>
        <w:rPr>
          <w:b/>
          <w:color w:val="FF0000"/>
        </w:rPr>
      </w:pPr>
      <w:r>
        <w:t xml:space="preserve">Kryterium pojawienia się wykresu akcji danej spółki w tej rubryce jest </w:t>
      </w:r>
      <w:r w:rsidRPr="0053119C">
        <w:rPr>
          <w:b/>
        </w:rPr>
        <w:t>wybicie z formacji podwójnego dna</w:t>
      </w:r>
      <w:r>
        <w:t xml:space="preserve">. </w:t>
      </w:r>
      <w:r w:rsidRPr="00DF5937">
        <w:rPr>
          <w:b/>
          <w:color w:val="FF66FF"/>
        </w:rPr>
        <w:t xml:space="preserve">Na str. </w:t>
      </w:r>
      <w:r>
        <w:rPr>
          <w:b/>
          <w:color w:val="FF66FF"/>
        </w:rPr>
        <w:t>6</w:t>
      </w:r>
      <w:r w:rsidRPr="00DF5937">
        <w:rPr>
          <w:b/>
          <w:color w:val="FF66FF"/>
        </w:rPr>
        <w:t>-</w:t>
      </w:r>
      <w:r>
        <w:rPr>
          <w:b/>
          <w:color w:val="FF66FF"/>
        </w:rPr>
        <w:t>10</w:t>
      </w:r>
      <w:r w:rsidRPr="00DF5937">
        <w:rPr>
          <w:b/>
          <w:color w:val="FF66FF"/>
        </w:rPr>
        <w:t xml:space="preserve"> przedstawiam listę 2</w:t>
      </w:r>
      <w:r>
        <w:rPr>
          <w:b/>
          <w:color w:val="FF66FF"/>
        </w:rPr>
        <w:t>6</w:t>
      </w:r>
      <w:r w:rsidRPr="00DF5937">
        <w:rPr>
          <w:b/>
          <w:color w:val="FF66FF"/>
        </w:rPr>
        <w:t xml:space="preserve"> spółek wpisanych do rubryki ,,Wykres do przemyślenia”.</w:t>
      </w:r>
      <w:r>
        <w:t xml:space="preserve"> </w:t>
      </w:r>
      <w:r w:rsidRPr="00DF5937">
        <w:rPr>
          <w:b/>
          <w:color w:val="FF66FF"/>
        </w:rPr>
        <w:t>Osoby znającą tą listę mogą listę tą pomi</w:t>
      </w:r>
      <w:r>
        <w:rPr>
          <w:b/>
          <w:color w:val="FF66FF"/>
        </w:rPr>
        <w:t>nąć i od razu przejść na stronę 9.</w:t>
      </w:r>
    </w:p>
    <w:p w:rsidR="00FE2B74" w:rsidRDefault="00FE2B74" w:rsidP="00FE2B74">
      <w:pPr>
        <w:pStyle w:val="Bezodstpw"/>
        <w:jc w:val="both"/>
      </w:pPr>
    </w:p>
    <w:p w:rsidR="00FE2B74" w:rsidRDefault="00FE2B74" w:rsidP="00FE2B74">
      <w:pPr>
        <w:pStyle w:val="Bezodstpw"/>
        <w:jc w:val="both"/>
      </w:pPr>
      <w:r>
        <w:t xml:space="preserve">Tabela: Procentowa zmiana cen akcji czterech spółek, których akcje zostały wymienione w pierwszym numerze ,,Raportu Tygodniowego” z 8 września 2014 roku w rubryce ,,Wykres do przemyślenia” w okresie od 5 września do 19 czerwca 2015 roku oraz procentowa zmiana indeksu WIG 20 w tym okresie. </w:t>
      </w:r>
    </w:p>
    <w:tbl>
      <w:tblPr>
        <w:tblStyle w:val="Tabela-Siatka"/>
        <w:tblW w:w="0" w:type="auto"/>
        <w:tblLook w:val="04A0"/>
      </w:tblPr>
      <w:tblGrid>
        <w:gridCol w:w="3402"/>
        <w:gridCol w:w="2302"/>
        <w:gridCol w:w="2303"/>
        <w:gridCol w:w="1134"/>
      </w:tblGrid>
      <w:tr w:rsidR="00FE2B74" w:rsidTr="00BA2DCD">
        <w:tc>
          <w:tcPr>
            <w:tcW w:w="3402" w:type="dxa"/>
          </w:tcPr>
          <w:p w:rsidR="00FE2B74" w:rsidRDefault="00FE2B74" w:rsidP="00BA2DCD">
            <w:pPr>
              <w:pStyle w:val="Bezodstpw"/>
              <w:jc w:val="center"/>
            </w:pPr>
            <w:r>
              <w:t>Instrument finansowy</w:t>
            </w:r>
          </w:p>
        </w:tc>
        <w:tc>
          <w:tcPr>
            <w:tcW w:w="2302" w:type="dxa"/>
          </w:tcPr>
          <w:p w:rsidR="00FE2B74" w:rsidRDefault="00FE2B74" w:rsidP="00BA2DCD">
            <w:pPr>
              <w:pStyle w:val="Bezodstpw"/>
              <w:jc w:val="center"/>
            </w:pPr>
            <w:r>
              <w:t>Poziom – 05.09.2014</w:t>
            </w:r>
          </w:p>
        </w:tc>
        <w:tc>
          <w:tcPr>
            <w:tcW w:w="2303" w:type="dxa"/>
          </w:tcPr>
          <w:p w:rsidR="00FE2B74" w:rsidRDefault="00FE2B74" w:rsidP="00D81E64">
            <w:pPr>
              <w:pStyle w:val="Bezodstpw"/>
              <w:jc w:val="center"/>
            </w:pPr>
            <w:r>
              <w:t>Poziom – 1</w:t>
            </w:r>
            <w:r w:rsidR="00D81E64">
              <w:t>9</w:t>
            </w:r>
            <w:r>
              <w:t>.06.2015</w:t>
            </w:r>
          </w:p>
        </w:tc>
        <w:tc>
          <w:tcPr>
            <w:tcW w:w="1134" w:type="dxa"/>
          </w:tcPr>
          <w:p w:rsidR="00FE2B74" w:rsidRDefault="00FE2B74" w:rsidP="00BA2DCD">
            <w:pPr>
              <w:pStyle w:val="Bezodstpw"/>
              <w:jc w:val="center"/>
            </w:pPr>
            <w:r>
              <w:t>Zmiana (w %)</w:t>
            </w:r>
          </w:p>
        </w:tc>
      </w:tr>
      <w:tr w:rsidR="00FE2B74" w:rsidTr="00BA2DCD">
        <w:tc>
          <w:tcPr>
            <w:tcW w:w="3402" w:type="dxa"/>
          </w:tcPr>
          <w:p w:rsidR="00FE2B74" w:rsidRDefault="00FE2B74" w:rsidP="00BA2DCD">
            <w:pPr>
              <w:pStyle w:val="Bezodstpw"/>
              <w:jc w:val="center"/>
            </w:pPr>
            <w:r>
              <w:t xml:space="preserve">Akcja spółki </w:t>
            </w:r>
            <w:proofErr w:type="spellStart"/>
            <w:r>
              <w:t>Immobile</w:t>
            </w:r>
            <w:proofErr w:type="spellEnd"/>
          </w:p>
        </w:tc>
        <w:tc>
          <w:tcPr>
            <w:tcW w:w="2302" w:type="dxa"/>
          </w:tcPr>
          <w:p w:rsidR="00FE2B74" w:rsidRDefault="00FE2B74" w:rsidP="00BA2DCD">
            <w:pPr>
              <w:pStyle w:val="Bezodstpw"/>
              <w:jc w:val="center"/>
            </w:pPr>
            <w:r>
              <w:t>2,04 zł.</w:t>
            </w:r>
          </w:p>
        </w:tc>
        <w:tc>
          <w:tcPr>
            <w:tcW w:w="2303" w:type="dxa"/>
          </w:tcPr>
          <w:p w:rsidR="00FE2B74" w:rsidRDefault="00FE2B74" w:rsidP="00BA2DCD">
            <w:pPr>
              <w:pStyle w:val="Bezodstpw"/>
              <w:jc w:val="center"/>
            </w:pPr>
            <w:r>
              <w:t>2,38 zł.</w:t>
            </w:r>
          </w:p>
        </w:tc>
        <w:tc>
          <w:tcPr>
            <w:tcW w:w="1134" w:type="dxa"/>
          </w:tcPr>
          <w:p w:rsidR="00FE2B74" w:rsidRDefault="00FE2B74" w:rsidP="00BA2DCD">
            <w:pPr>
              <w:pStyle w:val="Bezodstpw"/>
              <w:jc w:val="center"/>
            </w:pPr>
            <w:r>
              <w:t xml:space="preserve">   +16,7 %</w:t>
            </w:r>
          </w:p>
        </w:tc>
      </w:tr>
      <w:tr w:rsidR="00FE2B74" w:rsidTr="00BA2DCD">
        <w:tc>
          <w:tcPr>
            <w:tcW w:w="3402" w:type="dxa"/>
          </w:tcPr>
          <w:p w:rsidR="00FE2B74" w:rsidRDefault="00FE2B74" w:rsidP="00BA2DCD">
            <w:pPr>
              <w:pStyle w:val="Bezodstpw"/>
              <w:jc w:val="center"/>
            </w:pPr>
            <w:r>
              <w:t>Akcja spółki Lena</w:t>
            </w:r>
          </w:p>
        </w:tc>
        <w:tc>
          <w:tcPr>
            <w:tcW w:w="2302" w:type="dxa"/>
          </w:tcPr>
          <w:p w:rsidR="00FE2B74" w:rsidRDefault="00FE2B74" w:rsidP="00BA2DCD">
            <w:pPr>
              <w:pStyle w:val="Bezodstpw"/>
              <w:jc w:val="center"/>
            </w:pPr>
            <w:r>
              <w:t xml:space="preserve">3,99 zł. </w:t>
            </w:r>
          </w:p>
        </w:tc>
        <w:tc>
          <w:tcPr>
            <w:tcW w:w="2303" w:type="dxa"/>
          </w:tcPr>
          <w:p w:rsidR="00FE2B74" w:rsidRDefault="00FE2B74" w:rsidP="00BA2DCD">
            <w:pPr>
              <w:pStyle w:val="Bezodstpw"/>
              <w:jc w:val="center"/>
            </w:pPr>
            <w:r>
              <w:t>4,38 zł.</w:t>
            </w:r>
          </w:p>
        </w:tc>
        <w:tc>
          <w:tcPr>
            <w:tcW w:w="1134" w:type="dxa"/>
          </w:tcPr>
          <w:p w:rsidR="00FE2B74" w:rsidRDefault="00FE2B74" w:rsidP="00BA2DCD">
            <w:pPr>
              <w:pStyle w:val="Bezodstpw"/>
              <w:jc w:val="center"/>
            </w:pPr>
            <w:r>
              <w:t xml:space="preserve">     +9,8 %</w:t>
            </w:r>
          </w:p>
        </w:tc>
      </w:tr>
      <w:tr w:rsidR="00FE2B74" w:rsidTr="00BA2DCD">
        <w:tc>
          <w:tcPr>
            <w:tcW w:w="3402" w:type="dxa"/>
          </w:tcPr>
          <w:p w:rsidR="00FE2B74" w:rsidRDefault="00FE2B74" w:rsidP="00BA2DCD">
            <w:pPr>
              <w:pStyle w:val="Bezodstpw"/>
              <w:jc w:val="center"/>
            </w:pPr>
            <w:r>
              <w:t xml:space="preserve">Akcja spółki  </w:t>
            </w:r>
            <w:proofErr w:type="spellStart"/>
            <w:r>
              <w:t>Netmedia</w:t>
            </w:r>
            <w:proofErr w:type="spellEnd"/>
          </w:p>
        </w:tc>
        <w:tc>
          <w:tcPr>
            <w:tcW w:w="2302" w:type="dxa"/>
          </w:tcPr>
          <w:p w:rsidR="00FE2B74" w:rsidRDefault="00FE2B74" w:rsidP="00BA2DCD">
            <w:pPr>
              <w:pStyle w:val="Bezodstpw"/>
              <w:jc w:val="center"/>
            </w:pPr>
            <w:r>
              <w:t xml:space="preserve">3,63 zł. </w:t>
            </w:r>
          </w:p>
        </w:tc>
        <w:tc>
          <w:tcPr>
            <w:tcW w:w="2303" w:type="dxa"/>
          </w:tcPr>
          <w:p w:rsidR="00FE2B74" w:rsidRDefault="00FE2B74" w:rsidP="00BA2DCD">
            <w:pPr>
              <w:pStyle w:val="Bezodstpw"/>
              <w:jc w:val="center"/>
            </w:pPr>
            <w:r>
              <w:t>5,99 zł.</w:t>
            </w:r>
          </w:p>
        </w:tc>
        <w:tc>
          <w:tcPr>
            <w:tcW w:w="1134" w:type="dxa"/>
          </w:tcPr>
          <w:p w:rsidR="00FE2B74" w:rsidRDefault="00FE2B74" w:rsidP="00BA2DCD">
            <w:pPr>
              <w:pStyle w:val="Bezodstpw"/>
              <w:jc w:val="center"/>
            </w:pPr>
            <w:r>
              <w:t xml:space="preserve">   +65,0 %</w:t>
            </w:r>
          </w:p>
        </w:tc>
      </w:tr>
      <w:tr w:rsidR="00FE2B74" w:rsidTr="00BA2DCD">
        <w:tc>
          <w:tcPr>
            <w:tcW w:w="3402" w:type="dxa"/>
          </w:tcPr>
          <w:p w:rsidR="00FE2B74" w:rsidRDefault="00FE2B74" w:rsidP="00BA2DCD">
            <w:pPr>
              <w:pStyle w:val="Bezodstpw"/>
              <w:jc w:val="center"/>
            </w:pPr>
            <w:r>
              <w:t>Akcja spółki Rafako</w:t>
            </w:r>
          </w:p>
        </w:tc>
        <w:tc>
          <w:tcPr>
            <w:tcW w:w="2302" w:type="dxa"/>
            <w:tcBorders>
              <w:bottom w:val="single" w:sz="4" w:space="0" w:color="auto"/>
            </w:tcBorders>
          </w:tcPr>
          <w:p w:rsidR="00FE2B74" w:rsidRDefault="00FE2B74" w:rsidP="00BA2DCD">
            <w:pPr>
              <w:pStyle w:val="Bezodstpw"/>
              <w:jc w:val="center"/>
            </w:pPr>
            <w:r>
              <w:t xml:space="preserve">4,25 zł. </w:t>
            </w:r>
          </w:p>
        </w:tc>
        <w:tc>
          <w:tcPr>
            <w:tcW w:w="2303" w:type="dxa"/>
            <w:tcBorders>
              <w:bottom w:val="single" w:sz="4" w:space="0" w:color="auto"/>
            </w:tcBorders>
          </w:tcPr>
          <w:p w:rsidR="00FE2B74" w:rsidRDefault="00FE2B74" w:rsidP="00BA2DCD">
            <w:pPr>
              <w:pStyle w:val="Bezodstpw"/>
              <w:jc w:val="center"/>
            </w:pPr>
            <w:r>
              <w:t xml:space="preserve"> 6,33 zł.</w:t>
            </w:r>
          </w:p>
        </w:tc>
        <w:tc>
          <w:tcPr>
            <w:tcW w:w="1134" w:type="dxa"/>
          </w:tcPr>
          <w:p w:rsidR="00FE2B74" w:rsidRDefault="00FE2B74" w:rsidP="00BA2DCD">
            <w:pPr>
              <w:pStyle w:val="Bezodstpw"/>
              <w:jc w:val="center"/>
            </w:pPr>
            <w:r>
              <w:t xml:space="preserve">   +48,9 %</w:t>
            </w:r>
          </w:p>
        </w:tc>
      </w:tr>
      <w:tr w:rsidR="00FE2B74" w:rsidTr="00BA2DCD">
        <w:tc>
          <w:tcPr>
            <w:tcW w:w="3402" w:type="dxa"/>
          </w:tcPr>
          <w:p w:rsidR="00FE2B74" w:rsidRPr="008F668F" w:rsidRDefault="00FE2B74" w:rsidP="00BA2DCD">
            <w:pPr>
              <w:pStyle w:val="Bezodstpw"/>
              <w:jc w:val="center"/>
              <w:rPr>
                <w:b/>
                <w:color w:val="FF0000"/>
              </w:rPr>
            </w:pPr>
            <w:r w:rsidRPr="008F668F">
              <w:rPr>
                <w:b/>
                <w:color w:val="FF0000"/>
              </w:rPr>
              <w:t>Średnio</w:t>
            </w:r>
          </w:p>
        </w:tc>
        <w:tc>
          <w:tcPr>
            <w:tcW w:w="2302" w:type="dxa"/>
            <w:tcBorders>
              <w:right w:val="nil"/>
            </w:tcBorders>
          </w:tcPr>
          <w:p w:rsidR="00FE2B74" w:rsidRPr="008F668F" w:rsidRDefault="00FE2B74" w:rsidP="00BA2DCD">
            <w:pPr>
              <w:pStyle w:val="Bezodstpw"/>
              <w:jc w:val="center"/>
              <w:rPr>
                <w:b/>
                <w:color w:val="FF0000"/>
              </w:rPr>
            </w:pPr>
          </w:p>
        </w:tc>
        <w:tc>
          <w:tcPr>
            <w:tcW w:w="2303" w:type="dxa"/>
            <w:tcBorders>
              <w:left w:val="nil"/>
            </w:tcBorders>
          </w:tcPr>
          <w:p w:rsidR="00FE2B74" w:rsidRPr="008F668F" w:rsidRDefault="00FE2B74" w:rsidP="00BA2DCD">
            <w:pPr>
              <w:pStyle w:val="Bezodstpw"/>
              <w:jc w:val="center"/>
              <w:rPr>
                <w:b/>
                <w:color w:val="FF0000"/>
              </w:rPr>
            </w:pPr>
          </w:p>
        </w:tc>
        <w:tc>
          <w:tcPr>
            <w:tcW w:w="1134" w:type="dxa"/>
          </w:tcPr>
          <w:p w:rsidR="00FE2B74" w:rsidRPr="008F668F" w:rsidRDefault="00FE2B74" w:rsidP="00BA2DCD">
            <w:pPr>
              <w:pStyle w:val="Bezodstpw"/>
              <w:jc w:val="center"/>
              <w:rPr>
                <w:b/>
                <w:color w:val="FF0000"/>
              </w:rPr>
            </w:pPr>
            <w:r>
              <w:rPr>
                <w:b/>
                <w:color w:val="FF0000"/>
              </w:rPr>
              <w:t xml:space="preserve">    +35,1 %</w:t>
            </w:r>
          </w:p>
        </w:tc>
      </w:tr>
      <w:tr w:rsidR="00FE2B74" w:rsidTr="00BA2DCD">
        <w:tc>
          <w:tcPr>
            <w:tcW w:w="3402" w:type="dxa"/>
          </w:tcPr>
          <w:p w:rsidR="00FE2B74" w:rsidRDefault="00FE2B74" w:rsidP="00BA2DCD">
            <w:pPr>
              <w:pStyle w:val="Bezodstpw"/>
              <w:jc w:val="center"/>
            </w:pPr>
            <w:r>
              <w:t>WIG 20</w:t>
            </w:r>
          </w:p>
        </w:tc>
        <w:tc>
          <w:tcPr>
            <w:tcW w:w="2302" w:type="dxa"/>
          </w:tcPr>
          <w:p w:rsidR="00FE2B74" w:rsidRDefault="00FE2B74" w:rsidP="00BA2DCD">
            <w:pPr>
              <w:pStyle w:val="Bezodstpw"/>
              <w:jc w:val="center"/>
            </w:pPr>
            <w:r>
              <w:t xml:space="preserve">2 541,42 pkt. </w:t>
            </w:r>
          </w:p>
        </w:tc>
        <w:tc>
          <w:tcPr>
            <w:tcW w:w="2303" w:type="dxa"/>
          </w:tcPr>
          <w:p w:rsidR="00FE2B74" w:rsidRDefault="00FE2B74" w:rsidP="00BA2DCD">
            <w:pPr>
              <w:pStyle w:val="Bezodstpw"/>
              <w:jc w:val="center"/>
            </w:pPr>
            <w:r w:rsidRPr="00662678">
              <w:t>2</w:t>
            </w:r>
            <w:r>
              <w:t> 299,35 pkt.</w:t>
            </w:r>
          </w:p>
        </w:tc>
        <w:tc>
          <w:tcPr>
            <w:tcW w:w="1134" w:type="dxa"/>
          </w:tcPr>
          <w:p w:rsidR="00FE2B74" w:rsidRDefault="00FE2B74" w:rsidP="00BA2DCD">
            <w:pPr>
              <w:pStyle w:val="Bezodstpw"/>
              <w:jc w:val="center"/>
            </w:pPr>
            <w:r>
              <w:t xml:space="preserve">     -9,5 %</w:t>
            </w:r>
          </w:p>
        </w:tc>
      </w:tr>
    </w:tbl>
    <w:p w:rsidR="00FE2B74" w:rsidRDefault="00FE2B74" w:rsidP="00FE2B74">
      <w:pPr>
        <w:pStyle w:val="Bezodstpw"/>
        <w:jc w:val="both"/>
      </w:pPr>
      <w:r>
        <w:t xml:space="preserve">Tabela: Procentowa zmiana ceny akcji spółki, której akcje zostały wymienione w drugim numerze ,,Raportu Tygodniowego” z 15 września 2014 roku w rubryce ,,Wykres do przemyślenia” w okresie od 12 września do 19 czerwca 2015 roku oraz procentowa zmiana indeksu WIG 20 w tym okresie. </w:t>
      </w:r>
    </w:p>
    <w:tbl>
      <w:tblPr>
        <w:tblStyle w:val="Tabela-Siatka"/>
        <w:tblW w:w="0" w:type="auto"/>
        <w:tblLook w:val="04A0"/>
      </w:tblPr>
      <w:tblGrid>
        <w:gridCol w:w="3402"/>
        <w:gridCol w:w="2302"/>
        <w:gridCol w:w="2303"/>
        <w:gridCol w:w="1134"/>
      </w:tblGrid>
      <w:tr w:rsidR="00FE2B74" w:rsidTr="00BA2DCD">
        <w:tc>
          <w:tcPr>
            <w:tcW w:w="3402" w:type="dxa"/>
          </w:tcPr>
          <w:p w:rsidR="00FE2B74" w:rsidRDefault="00FE2B74" w:rsidP="00BA2DCD">
            <w:pPr>
              <w:pStyle w:val="Bezodstpw"/>
              <w:jc w:val="center"/>
            </w:pPr>
            <w:r>
              <w:t>Instrument finansowy</w:t>
            </w:r>
          </w:p>
        </w:tc>
        <w:tc>
          <w:tcPr>
            <w:tcW w:w="2302" w:type="dxa"/>
          </w:tcPr>
          <w:p w:rsidR="00FE2B74" w:rsidRDefault="00FE2B74" w:rsidP="00BA2DCD">
            <w:pPr>
              <w:pStyle w:val="Bezodstpw"/>
              <w:jc w:val="center"/>
            </w:pPr>
            <w:r>
              <w:t>Poziom – 12.09.2014</w:t>
            </w:r>
          </w:p>
        </w:tc>
        <w:tc>
          <w:tcPr>
            <w:tcW w:w="2303" w:type="dxa"/>
          </w:tcPr>
          <w:p w:rsidR="00FE2B74" w:rsidRDefault="00FE2B74" w:rsidP="00D81E64">
            <w:pPr>
              <w:pStyle w:val="Bezodstpw"/>
              <w:jc w:val="center"/>
            </w:pPr>
            <w:r>
              <w:t>Poziom – 1</w:t>
            </w:r>
            <w:r w:rsidR="00D81E64">
              <w:t>9</w:t>
            </w:r>
            <w:r>
              <w:t>.06.2015</w:t>
            </w:r>
          </w:p>
        </w:tc>
        <w:tc>
          <w:tcPr>
            <w:tcW w:w="1134" w:type="dxa"/>
          </w:tcPr>
          <w:p w:rsidR="00FE2B74" w:rsidRDefault="00FE2B74" w:rsidP="00BA2DCD">
            <w:pPr>
              <w:pStyle w:val="Bezodstpw"/>
              <w:jc w:val="center"/>
            </w:pPr>
            <w:r>
              <w:t>Zmiana (w %)</w:t>
            </w:r>
          </w:p>
        </w:tc>
      </w:tr>
      <w:tr w:rsidR="00FE2B74" w:rsidTr="00BA2DCD">
        <w:tc>
          <w:tcPr>
            <w:tcW w:w="3402" w:type="dxa"/>
          </w:tcPr>
          <w:p w:rsidR="00FE2B74" w:rsidRDefault="00FE2B74" w:rsidP="00BA2DCD">
            <w:pPr>
              <w:pStyle w:val="Bezodstpw"/>
              <w:jc w:val="center"/>
            </w:pPr>
            <w:r>
              <w:t>Akcja spółki Boryszew</w:t>
            </w:r>
          </w:p>
        </w:tc>
        <w:tc>
          <w:tcPr>
            <w:tcW w:w="2302" w:type="dxa"/>
          </w:tcPr>
          <w:p w:rsidR="00FE2B74" w:rsidRDefault="00FE2B74" w:rsidP="00BA2DCD">
            <w:pPr>
              <w:pStyle w:val="Bezodstpw"/>
              <w:jc w:val="center"/>
            </w:pPr>
            <w:r>
              <w:t>6,50 zł.</w:t>
            </w:r>
          </w:p>
        </w:tc>
        <w:tc>
          <w:tcPr>
            <w:tcW w:w="2303" w:type="dxa"/>
          </w:tcPr>
          <w:p w:rsidR="00FE2B74" w:rsidRDefault="00FE2B74" w:rsidP="00BA2DCD">
            <w:pPr>
              <w:pStyle w:val="Bezodstpw"/>
              <w:jc w:val="center"/>
            </w:pPr>
            <w:r>
              <w:t xml:space="preserve">6,00 zł. </w:t>
            </w:r>
          </w:p>
        </w:tc>
        <w:tc>
          <w:tcPr>
            <w:tcW w:w="1134" w:type="dxa"/>
          </w:tcPr>
          <w:p w:rsidR="00FE2B74" w:rsidRDefault="00FE2B74" w:rsidP="00BA2DCD">
            <w:pPr>
              <w:pStyle w:val="Bezodstpw"/>
              <w:jc w:val="center"/>
            </w:pPr>
            <w:r>
              <w:t xml:space="preserve">  -7,7 %</w:t>
            </w:r>
          </w:p>
        </w:tc>
      </w:tr>
      <w:tr w:rsidR="00FE2B74" w:rsidRPr="008F668F" w:rsidTr="00BA2DCD">
        <w:tc>
          <w:tcPr>
            <w:tcW w:w="3402" w:type="dxa"/>
          </w:tcPr>
          <w:p w:rsidR="00FE2B74" w:rsidRPr="008F668F" w:rsidRDefault="00FE2B74" w:rsidP="00BA2DCD">
            <w:pPr>
              <w:pStyle w:val="Bezodstpw"/>
              <w:jc w:val="center"/>
              <w:rPr>
                <w:b/>
                <w:color w:val="FF0000"/>
              </w:rPr>
            </w:pPr>
            <w:r w:rsidRPr="008F668F">
              <w:rPr>
                <w:b/>
                <w:color w:val="FF0000"/>
              </w:rPr>
              <w:t>Średnio</w:t>
            </w:r>
          </w:p>
        </w:tc>
        <w:tc>
          <w:tcPr>
            <w:tcW w:w="2302" w:type="dxa"/>
            <w:tcBorders>
              <w:right w:val="nil"/>
            </w:tcBorders>
          </w:tcPr>
          <w:p w:rsidR="00FE2B74" w:rsidRPr="008F668F" w:rsidRDefault="00FE2B74" w:rsidP="00BA2DCD">
            <w:pPr>
              <w:pStyle w:val="Bezodstpw"/>
              <w:jc w:val="center"/>
              <w:rPr>
                <w:b/>
                <w:color w:val="FF0000"/>
              </w:rPr>
            </w:pPr>
          </w:p>
        </w:tc>
        <w:tc>
          <w:tcPr>
            <w:tcW w:w="2303" w:type="dxa"/>
            <w:tcBorders>
              <w:left w:val="nil"/>
            </w:tcBorders>
          </w:tcPr>
          <w:p w:rsidR="00FE2B74" w:rsidRPr="008F668F" w:rsidRDefault="00FE2B74" w:rsidP="00BA2DCD">
            <w:pPr>
              <w:pStyle w:val="Bezodstpw"/>
              <w:jc w:val="center"/>
              <w:rPr>
                <w:b/>
                <w:color w:val="FF0000"/>
              </w:rPr>
            </w:pPr>
          </w:p>
        </w:tc>
        <w:tc>
          <w:tcPr>
            <w:tcW w:w="1134" w:type="dxa"/>
          </w:tcPr>
          <w:p w:rsidR="00FE2B74" w:rsidRPr="008F668F" w:rsidRDefault="00FE2B74" w:rsidP="00BA2DCD">
            <w:pPr>
              <w:pStyle w:val="Bezodstpw"/>
              <w:jc w:val="center"/>
              <w:rPr>
                <w:b/>
                <w:color w:val="FF0000"/>
              </w:rPr>
            </w:pPr>
            <w:r>
              <w:rPr>
                <w:b/>
                <w:color w:val="FF0000"/>
              </w:rPr>
              <w:t xml:space="preserve">  -7,7 %</w:t>
            </w:r>
          </w:p>
        </w:tc>
      </w:tr>
      <w:tr w:rsidR="00FE2B74" w:rsidTr="00BA2DCD">
        <w:tc>
          <w:tcPr>
            <w:tcW w:w="3402" w:type="dxa"/>
          </w:tcPr>
          <w:p w:rsidR="00FE2B74" w:rsidRDefault="00FE2B74" w:rsidP="00BA2DCD">
            <w:pPr>
              <w:pStyle w:val="Bezodstpw"/>
              <w:jc w:val="center"/>
            </w:pPr>
            <w:r>
              <w:t>WIG 20</w:t>
            </w:r>
          </w:p>
        </w:tc>
        <w:tc>
          <w:tcPr>
            <w:tcW w:w="2302" w:type="dxa"/>
          </w:tcPr>
          <w:p w:rsidR="00FE2B74" w:rsidRDefault="00FE2B74" w:rsidP="00BA2DCD">
            <w:pPr>
              <w:pStyle w:val="Bezodstpw"/>
              <w:jc w:val="center"/>
            </w:pPr>
            <w:r>
              <w:t xml:space="preserve">2 497,38 pkt. </w:t>
            </w:r>
          </w:p>
        </w:tc>
        <w:tc>
          <w:tcPr>
            <w:tcW w:w="2303" w:type="dxa"/>
          </w:tcPr>
          <w:p w:rsidR="00FE2B74" w:rsidRDefault="00FE2B74" w:rsidP="00BA2DCD">
            <w:pPr>
              <w:pStyle w:val="Bezodstpw"/>
              <w:jc w:val="center"/>
            </w:pPr>
            <w:r w:rsidRPr="00662678">
              <w:t>2</w:t>
            </w:r>
            <w:r>
              <w:t> 299,35 pkt.</w:t>
            </w:r>
          </w:p>
        </w:tc>
        <w:tc>
          <w:tcPr>
            <w:tcW w:w="1134" w:type="dxa"/>
          </w:tcPr>
          <w:p w:rsidR="00FE2B74" w:rsidRDefault="00FE2B74" w:rsidP="00BA2DCD">
            <w:pPr>
              <w:pStyle w:val="Bezodstpw"/>
              <w:jc w:val="center"/>
            </w:pPr>
            <w:r>
              <w:t xml:space="preserve">    -7,9 %</w:t>
            </w:r>
          </w:p>
        </w:tc>
      </w:tr>
    </w:tbl>
    <w:p w:rsidR="00FE2B74" w:rsidRDefault="00FE2B74" w:rsidP="00FE2B74">
      <w:pPr>
        <w:pStyle w:val="Bezodstpw"/>
        <w:jc w:val="both"/>
      </w:pPr>
      <w:r>
        <w:t xml:space="preserve">Tabela: Procentowa zmiana ceny akcji spółki, której akcje zostały umieszczone 16 września na stronie internetowej </w:t>
      </w:r>
      <w:hyperlink r:id="rId13" w:history="1">
        <w:r w:rsidRPr="003C5ED1">
          <w:rPr>
            <w:rStyle w:val="Hipercze"/>
          </w:rPr>
          <w:t>www.analizy-rynkowe.pl</w:t>
        </w:r>
      </w:hyperlink>
      <w:r>
        <w:t xml:space="preserve"> w rubryce  ,,Wykres do przemyślenia” w okresie od 15 września do 19 czerwca 2015 roku oraz procentowa zmiana indeksu WIG 20 w tym okresie. </w:t>
      </w:r>
    </w:p>
    <w:tbl>
      <w:tblPr>
        <w:tblStyle w:val="Tabela-Siatka"/>
        <w:tblW w:w="0" w:type="auto"/>
        <w:tblLook w:val="04A0"/>
      </w:tblPr>
      <w:tblGrid>
        <w:gridCol w:w="3402"/>
        <w:gridCol w:w="2302"/>
        <w:gridCol w:w="2303"/>
        <w:gridCol w:w="1134"/>
      </w:tblGrid>
      <w:tr w:rsidR="00FE2B74" w:rsidTr="00BA2DCD">
        <w:tc>
          <w:tcPr>
            <w:tcW w:w="3402" w:type="dxa"/>
          </w:tcPr>
          <w:p w:rsidR="00FE2B74" w:rsidRDefault="00FE2B74" w:rsidP="00BA2DCD">
            <w:pPr>
              <w:pStyle w:val="Bezodstpw"/>
              <w:jc w:val="center"/>
            </w:pPr>
            <w:r>
              <w:t>Instrument finansowy</w:t>
            </w:r>
          </w:p>
        </w:tc>
        <w:tc>
          <w:tcPr>
            <w:tcW w:w="2302" w:type="dxa"/>
          </w:tcPr>
          <w:p w:rsidR="00FE2B74" w:rsidRDefault="00FE2B74" w:rsidP="00BA2DCD">
            <w:pPr>
              <w:pStyle w:val="Bezodstpw"/>
              <w:jc w:val="center"/>
            </w:pPr>
            <w:r>
              <w:t>Poziom – 15.09.2014</w:t>
            </w:r>
          </w:p>
        </w:tc>
        <w:tc>
          <w:tcPr>
            <w:tcW w:w="2303" w:type="dxa"/>
          </w:tcPr>
          <w:p w:rsidR="00FE2B74" w:rsidRDefault="00FE2B74" w:rsidP="00D81E64">
            <w:pPr>
              <w:pStyle w:val="Bezodstpw"/>
              <w:jc w:val="center"/>
            </w:pPr>
            <w:r>
              <w:t>Poziom – 1</w:t>
            </w:r>
            <w:r w:rsidR="00D81E64">
              <w:t>9</w:t>
            </w:r>
            <w:r>
              <w:t>.06.2015</w:t>
            </w:r>
          </w:p>
        </w:tc>
        <w:tc>
          <w:tcPr>
            <w:tcW w:w="1134" w:type="dxa"/>
          </w:tcPr>
          <w:p w:rsidR="00FE2B74" w:rsidRDefault="00FE2B74" w:rsidP="00BA2DCD">
            <w:pPr>
              <w:pStyle w:val="Bezodstpw"/>
              <w:jc w:val="center"/>
            </w:pPr>
            <w:r>
              <w:t>Zmiana (w %)</w:t>
            </w:r>
          </w:p>
        </w:tc>
      </w:tr>
      <w:tr w:rsidR="00FE2B74" w:rsidTr="00BA2DCD">
        <w:tc>
          <w:tcPr>
            <w:tcW w:w="3402" w:type="dxa"/>
          </w:tcPr>
          <w:p w:rsidR="00FE2B74" w:rsidRDefault="00FE2B74" w:rsidP="00BA2DCD">
            <w:pPr>
              <w:pStyle w:val="Bezodstpw"/>
              <w:jc w:val="center"/>
            </w:pPr>
            <w:r>
              <w:t xml:space="preserve">Akcja spółki </w:t>
            </w:r>
            <w:proofErr w:type="spellStart"/>
            <w:r>
              <w:t>Erbud</w:t>
            </w:r>
            <w:proofErr w:type="spellEnd"/>
          </w:p>
        </w:tc>
        <w:tc>
          <w:tcPr>
            <w:tcW w:w="2302" w:type="dxa"/>
          </w:tcPr>
          <w:p w:rsidR="00FE2B74" w:rsidRDefault="00FE2B74" w:rsidP="00BA2DCD">
            <w:pPr>
              <w:pStyle w:val="Bezodstpw"/>
              <w:jc w:val="center"/>
            </w:pPr>
            <w:r>
              <w:t>26,50 zł.</w:t>
            </w:r>
          </w:p>
        </w:tc>
        <w:tc>
          <w:tcPr>
            <w:tcW w:w="2303" w:type="dxa"/>
          </w:tcPr>
          <w:p w:rsidR="00FE2B74" w:rsidRDefault="00FE2B74" w:rsidP="00BA2DCD">
            <w:pPr>
              <w:pStyle w:val="Bezodstpw"/>
              <w:jc w:val="center"/>
            </w:pPr>
            <w:r>
              <w:t>30,00 zł.</w:t>
            </w:r>
          </w:p>
        </w:tc>
        <w:tc>
          <w:tcPr>
            <w:tcW w:w="1134" w:type="dxa"/>
          </w:tcPr>
          <w:p w:rsidR="00FE2B74" w:rsidRDefault="00FE2B74" w:rsidP="00BA2DCD">
            <w:pPr>
              <w:pStyle w:val="Bezodstpw"/>
              <w:jc w:val="center"/>
            </w:pPr>
            <w:r>
              <w:t xml:space="preserve">  13,2 %</w:t>
            </w:r>
          </w:p>
        </w:tc>
      </w:tr>
      <w:tr w:rsidR="00FE2B74" w:rsidRPr="008F668F" w:rsidTr="00BA2DCD">
        <w:tc>
          <w:tcPr>
            <w:tcW w:w="3402" w:type="dxa"/>
          </w:tcPr>
          <w:p w:rsidR="00FE2B74" w:rsidRPr="008F668F" w:rsidRDefault="00FE2B74" w:rsidP="00BA2DCD">
            <w:pPr>
              <w:pStyle w:val="Bezodstpw"/>
              <w:jc w:val="center"/>
              <w:rPr>
                <w:b/>
                <w:color w:val="FF0000"/>
              </w:rPr>
            </w:pPr>
            <w:r w:rsidRPr="008F668F">
              <w:rPr>
                <w:b/>
                <w:color w:val="FF0000"/>
              </w:rPr>
              <w:t>Średnio</w:t>
            </w:r>
          </w:p>
        </w:tc>
        <w:tc>
          <w:tcPr>
            <w:tcW w:w="2302" w:type="dxa"/>
            <w:tcBorders>
              <w:right w:val="nil"/>
            </w:tcBorders>
          </w:tcPr>
          <w:p w:rsidR="00FE2B74" w:rsidRPr="008F668F" w:rsidRDefault="00FE2B74" w:rsidP="00BA2DCD">
            <w:pPr>
              <w:pStyle w:val="Bezodstpw"/>
              <w:jc w:val="center"/>
              <w:rPr>
                <w:b/>
                <w:color w:val="FF0000"/>
              </w:rPr>
            </w:pPr>
          </w:p>
        </w:tc>
        <w:tc>
          <w:tcPr>
            <w:tcW w:w="2303" w:type="dxa"/>
            <w:tcBorders>
              <w:left w:val="nil"/>
            </w:tcBorders>
          </w:tcPr>
          <w:p w:rsidR="00FE2B74" w:rsidRPr="008F668F" w:rsidRDefault="00FE2B74" w:rsidP="00BA2DCD">
            <w:pPr>
              <w:pStyle w:val="Bezodstpw"/>
              <w:jc w:val="center"/>
              <w:rPr>
                <w:b/>
                <w:color w:val="FF0000"/>
              </w:rPr>
            </w:pPr>
          </w:p>
        </w:tc>
        <w:tc>
          <w:tcPr>
            <w:tcW w:w="1134" w:type="dxa"/>
          </w:tcPr>
          <w:p w:rsidR="00FE2B74" w:rsidRPr="008F668F" w:rsidRDefault="00FE2B74" w:rsidP="00BA2DCD">
            <w:pPr>
              <w:pStyle w:val="Bezodstpw"/>
              <w:jc w:val="center"/>
              <w:rPr>
                <w:b/>
                <w:color w:val="FF0000"/>
              </w:rPr>
            </w:pPr>
            <w:r>
              <w:rPr>
                <w:b/>
                <w:color w:val="FF0000"/>
              </w:rPr>
              <w:t xml:space="preserve">  13,2 %</w:t>
            </w:r>
          </w:p>
        </w:tc>
      </w:tr>
      <w:tr w:rsidR="00FE2B74" w:rsidTr="00BA2DCD">
        <w:tc>
          <w:tcPr>
            <w:tcW w:w="3402" w:type="dxa"/>
          </w:tcPr>
          <w:p w:rsidR="00FE2B74" w:rsidRDefault="00FE2B74" w:rsidP="00BA2DCD">
            <w:pPr>
              <w:pStyle w:val="Bezodstpw"/>
              <w:jc w:val="center"/>
            </w:pPr>
            <w:r>
              <w:t>WIG 20</w:t>
            </w:r>
          </w:p>
        </w:tc>
        <w:tc>
          <w:tcPr>
            <w:tcW w:w="2302" w:type="dxa"/>
          </w:tcPr>
          <w:p w:rsidR="00FE2B74" w:rsidRDefault="00FE2B74" w:rsidP="00BA2DCD">
            <w:pPr>
              <w:pStyle w:val="Bezodstpw"/>
              <w:jc w:val="center"/>
            </w:pPr>
            <w:r>
              <w:t xml:space="preserve">2 489,77 pkt. </w:t>
            </w:r>
          </w:p>
        </w:tc>
        <w:tc>
          <w:tcPr>
            <w:tcW w:w="2303" w:type="dxa"/>
          </w:tcPr>
          <w:p w:rsidR="00FE2B74" w:rsidRDefault="00FE2B74" w:rsidP="00BA2DCD">
            <w:pPr>
              <w:pStyle w:val="Bezodstpw"/>
              <w:jc w:val="center"/>
            </w:pPr>
            <w:r w:rsidRPr="00662678">
              <w:t>2</w:t>
            </w:r>
            <w:r>
              <w:t> 299,35 pkt.</w:t>
            </w:r>
          </w:p>
        </w:tc>
        <w:tc>
          <w:tcPr>
            <w:tcW w:w="1134" w:type="dxa"/>
          </w:tcPr>
          <w:p w:rsidR="00FE2B74" w:rsidRDefault="00FE2B74" w:rsidP="00BA2DCD">
            <w:pPr>
              <w:pStyle w:val="Bezodstpw"/>
              <w:jc w:val="center"/>
            </w:pPr>
            <w:r>
              <w:t xml:space="preserve"> -7,6 %</w:t>
            </w:r>
          </w:p>
        </w:tc>
      </w:tr>
    </w:tbl>
    <w:p w:rsidR="00FE2B74" w:rsidRDefault="00FE2B74" w:rsidP="00FE2B74">
      <w:pPr>
        <w:pStyle w:val="Bezodstpw"/>
        <w:jc w:val="both"/>
      </w:pPr>
      <w:r>
        <w:t xml:space="preserve">Tabela: Procentowa zmiana ceny akcji spółki, której akcje zostały wymienione w trzecim numerze ,,Raportu Tygodniowego” z 22 września 2014 roku w rubryce ,,Wykres do przemyślenia” w okresie od 19 września do 19 czerwca 2015 roku oraz procentowa zmiana indeksu WIG 20 w tym okresie. </w:t>
      </w:r>
    </w:p>
    <w:tbl>
      <w:tblPr>
        <w:tblStyle w:val="Tabela-Siatka"/>
        <w:tblW w:w="0" w:type="auto"/>
        <w:tblLook w:val="04A0"/>
      </w:tblPr>
      <w:tblGrid>
        <w:gridCol w:w="3402"/>
        <w:gridCol w:w="2302"/>
        <w:gridCol w:w="2303"/>
        <w:gridCol w:w="1134"/>
      </w:tblGrid>
      <w:tr w:rsidR="00FE2B74" w:rsidTr="00BA2DCD">
        <w:tc>
          <w:tcPr>
            <w:tcW w:w="3402" w:type="dxa"/>
          </w:tcPr>
          <w:p w:rsidR="00FE2B74" w:rsidRDefault="00FE2B74" w:rsidP="00BA2DCD">
            <w:pPr>
              <w:pStyle w:val="Bezodstpw"/>
              <w:jc w:val="center"/>
            </w:pPr>
            <w:r>
              <w:t>Instrument finansowy</w:t>
            </w:r>
          </w:p>
        </w:tc>
        <w:tc>
          <w:tcPr>
            <w:tcW w:w="2302" w:type="dxa"/>
          </w:tcPr>
          <w:p w:rsidR="00FE2B74" w:rsidRDefault="00FE2B74" w:rsidP="00BA2DCD">
            <w:pPr>
              <w:pStyle w:val="Bezodstpw"/>
              <w:jc w:val="center"/>
            </w:pPr>
            <w:r>
              <w:t>Poziom – 19.09.2014</w:t>
            </w:r>
          </w:p>
        </w:tc>
        <w:tc>
          <w:tcPr>
            <w:tcW w:w="2303" w:type="dxa"/>
          </w:tcPr>
          <w:p w:rsidR="00FE2B74" w:rsidRDefault="00FE2B74" w:rsidP="00D81E64">
            <w:pPr>
              <w:pStyle w:val="Bezodstpw"/>
              <w:jc w:val="center"/>
            </w:pPr>
            <w:r>
              <w:t>Poziom – 1</w:t>
            </w:r>
            <w:r w:rsidR="00D81E64">
              <w:t>9</w:t>
            </w:r>
            <w:r>
              <w:t>.06.2015</w:t>
            </w:r>
          </w:p>
        </w:tc>
        <w:tc>
          <w:tcPr>
            <w:tcW w:w="1134" w:type="dxa"/>
          </w:tcPr>
          <w:p w:rsidR="00FE2B74" w:rsidRDefault="00FE2B74" w:rsidP="00BA2DCD">
            <w:pPr>
              <w:pStyle w:val="Bezodstpw"/>
              <w:jc w:val="center"/>
            </w:pPr>
            <w:r>
              <w:t>Zmiana (w %)</w:t>
            </w:r>
          </w:p>
        </w:tc>
      </w:tr>
      <w:tr w:rsidR="00FE2B74" w:rsidTr="00BA2DCD">
        <w:tc>
          <w:tcPr>
            <w:tcW w:w="3402" w:type="dxa"/>
          </w:tcPr>
          <w:p w:rsidR="00FE2B74" w:rsidRDefault="00FE2B74" w:rsidP="00BA2DCD">
            <w:pPr>
              <w:pStyle w:val="Bezodstpw"/>
              <w:jc w:val="center"/>
            </w:pPr>
            <w:r>
              <w:t>Akcja spółki IF Capital</w:t>
            </w:r>
          </w:p>
        </w:tc>
        <w:tc>
          <w:tcPr>
            <w:tcW w:w="2302" w:type="dxa"/>
          </w:tcPr>
          <w:p w:rsidR="00FE2B74" w:rsidRDefault="00FE2B74" w:rsidP="00BA2DCD">
            <w:pPr>
              <w:pStyle w:val="Bezodstpw"/>
              <w:jc w:val="center"/>
            </w:pPr>
            <w:r>
              <w:t>1,32 zł.</w:t>
            </w:r>
          </w:p>
        </w:tc>
        <w:tc>
          <w:tcPr>
            <w:tcW w:w="2303" w:type="dxa"/>
          </w:tcPr>
          <w:p w:rsidR="00FE2B74" w:rsidRDefault="00FE2B74" w:rsidP="00BA2DCD">
            <w:pPr>
              <w:pStyle w:val="Bezodstpw"/>
              <w:jc w:val="center"/>
            </w:pPr>
            <w:r>
              <w:t>1,09 zł.</w:t>
            </w:r>
          </w:p>
        </w:tc>
        <w:tc>
          <w:tcPr>
            <w:tcW w:w="1134" w:type="dxa"/>
          </w:tcPr>
          <w:p w:rsidR="00FE2B74" w:rsidRDefault="00FE2B74" w:rsidP="00BA2DCD">
            <w:pPr>
              <w:pStyle w:val="Bezodstpw"/>
              <w:jc w:val="center"/>
            </w:pPr>
            <w:r>
              <w:t>-17,4 %</w:t>
            </w:r>
          </w:p>
        </w:tc>
      </w:tr>
      <w:tr w:rsidR="00FE2B74" w:rsidRPr="008F668F" w:rsidTr="00BA2DCD">
        <w:trPr>
          <w:trHeight w:val="310"/>
        </w:trPr>
        <w:tc>
          <w:tcPr>
            <w:tcW w:w="3402" w:type="dxa"/>
          </w:tcPr>
          <w:p w:rsidR="00FE2B74" w:rsidRPr="008F668F" w:rsidRDefault="00FE2B74" w:rsidP="00BA2DCD">
            <w:pPr>
              <w:pStyle w:val="Bezodstpw"/>
              <w:jc w:val="center"/>
              <w:rPr>
                <w:b/>
                <w:color w:val="FF0000"/>
              </w:rPr>
            </w:pPr>
            <w:r w:rsidRPr="008F668F">
              <w:rPr>
                <w:b/>
                <w:color w:val="FF0000"/>
              </w:rPr>
              <w:t>Średnio</w:t>
            </w:r>
          </w:p>
        </w:tc>
        <w:tc>
          <w:tcPr>
            <w:tcW w:w="2302" w:type="dxa"/>
            <w:tcBorders>
              <w:right w:val="nil"/>
            </w:tcBorders>
          </w:tcPr>
          <w:p w:rsidR="00FE2B74" w:rsidRPr="008F668F" w:rsidRDefault="00FE2B74" w:rsidP="00BA2DCD">
            <w:pPr>
              <w:pStyle w:val="Bezodstpw"/>
              <w:jc w:val="center"/>
              <w:rPr>
                <w:b/>
                <w:color w:val="FF0000"/>
              </w:rPr>
            </w:pPr>
          </w:p>
        </w:tc>
        <w:tc>
          <w:tcPr>
            <w:tcW w:w="2303" w:type="dxa"/>
            <w:tcBorders>
              <w:left w:val="nil"/>
            </w:tcBorders>
          </w:tcPr>
          <w:p w:rsidR="00FE2B74" w:rsidRPr="008F668F" w:rsidRDefault="00FE2B74" w:rsidP="00BA2DCD">
            <w:pPr>
              <w:pStyle w:val="Bezodstpw"/>
              <w:jc w:val="center"/>
              <w:rPr>
                <w:b/>
                <w:color w:val="FF0000"/>
              </w:rPr>
            </w:pPr>
          </w:p>
        </w:tc>
        <w:tc>
          <w:tcPr>
            <w:tcW w:w="1134" w:type="dxa"/>
          </w:tcPr>
          <w:p w:rsidR="00FE2B74" w:rsidRPr="008F668F" w:rsidRDefault="00FE2B74" w:rsidP="00BA2DCD">
            <w:pPr>
              <w:pStyle w:val="Bezodstpw"/>
              <w:jc w:val="center"/>
              <w:rPr>
                <w:b/>
                <w:color w:val="FF0000"/>
              </w:rPr>
            </w:pPr>
            <w:r>
              <w:rPr>
                <w:b/>
                <w:color w:val="FF0000"/>
              </w:rPr>
              <w:t>-17,4 %</w:t>
            </w:r>
          </w:p>
        </w:tc>
      </w:tr>
      <w:tr w:rsidR="00FE2B74" w:rsidTr="00BA2DCD">
        <w:tc>
          <w:tcPr>
            <w:tcW w:w="3402" w:type="dxa"/>
          </w:tcPr>
          <w:p w:rsidR="00FE2B74" w:rsidRDefault="00FE2B74" w:rsidP="00BA2DCD">
            <w:pPr>
              <w:pStyle w:val="Bezodstpw"/>
              <w:jc w:val="center"/>
            </w:pPr>
            <w:r>
              <w:t>WIG 20</w:t>
            </w:r>
          </w:p>
        </w:tc>
        <w:tc>
          <w:tcPr>
            <w:tcW w:w="2302" w:type="dxa"/>
          </w:tcPr>
          <w:p w:rsidR="00FE2B74" w:rsidRDefault="00FE2B74" w:rsidP="00BA2DCD">
            <w:pPr>
              <w:pStyle w:val="Bezodstpw"/>
              <w:jc w:val="center"/>
            </w:pPr>
            <w:r>
              <w:t xml:space="preserve">2 497,38 pkt. </w:t>
            </w:r>
          </w:p>
        </w:tc>
        <w:tc>
          <w:tcPr>
            <w:tcW w:w="2303" w:type="dxa"/>
          </w:tcPr>
          <w:p w:rsidR="00FE2B74" w:rsidRDefault="00FE2B74" w:rsidP="00BA2DCD">
            <w:pPr>
              <w:pStyle w:val="Bezodstpw"/>
              <w:jc w:val="center"/>
            </w:pPr>
            <w:r w:rsidRPr="00662678">
              <w:t>2</w:t>
            </w:r>
            <w:r>
              <w:t> 299,35 pkt.</w:t>
            </w:r>
          </w:p>
        </w:tc>
        <w:tc>
          <w:tcPr>
            <w:tcW w:w="1134" w:type="dxa"/>
          </w:tcPr>
          <w:p w:rsidR="00FE2B74" w:rsidRDefault="00FE2B74" w:rsidP="00BA2DCD">
            <w:pPr>
              <w:pStyle w:val="Bezodstpw"/>
              <w:jc w:val="center"/>
            </w:pPr>
            <w:r>
              <w:t>-7,9 %</w:t>
            </w:r>
          </w:p>
        </w:tc>
      </w:tr>
    </w:tbl>
    <w:p w:rsidR="00FE2B74" w:rsidRDefault="00FE2B74" w:rsidP="00FE2B74">
      <w:pPr>
        <w:pStyle w:val="Bezodstpw"/>
        <w:jc w:val="both"/>
      </w:pPr>
      <w:r>
        <w:lastRenderedPageBreak/>
        <w:t xml:space="preserve">Tabela: Procentowa zmiana ceny akcji spółki, której akcje zostały umieszczone 25 września na stronie internetowej </w:t>
      </w:r>
      <w:hyperlink r:id="rId14" w:history="1">
        <w:r w:rsidRPr="003C5ED1">
          <w:rPr>
            <w:rStyle w:val="Hipercze"/>
          </w:rPr>
          <w:t>www.analizy-rynkowe.pl</w:t>
        </w:r>
      </w:hyperlink>
      <w:r>
        <w:t xml:space="preserve"> w rubryce  ,,Wykres do przemyślenia” w okresie od 24 września do 19 czerwca 2015 roku oraz procentowa zmiana indeksu WIG 20 w tym okresie. </w:t>
      </w:r>
    </w:p>
    <w:p w:rsidR="00FE2B74" w:rsidRDefault="00FE2B74" w:rsidP="00FE2B74">
      <w:pPr>
        <w:pStyle w:val="Bezodstpw"/>
        <w:jc w:val="both"/>
      </w:pPr>
    </w:p>
    <w:tbl>
      <w:tblPr>
        <w:tblStyle w:val="Tabela-Siatka"/>
        <w:tblW w:w="0" w:type="auto"/>
        <w:tblLook w:val="04A0"/>
      </w:tblPr>
      <w:tblGrid>
        <w:gridCol w:w="3402"/>
        <w:gridCol w:w="2302"/>
        <w:gridCol w:w="2303"/>
        <w:gridCol w:w="1134"/>
      </w:tblGrid>
      <w:tr w:rsidR="00FE2B74" w:rsidTr="00BA2DCD">
        <w:tc>
          <w:tcPr>
            <w:tcW w:w="3402" w:type="dxa"/>
          </w:tcPr>
          <w:p w:rsidR="00FE2B74" w:rsidRDefault="00FE2B74" w:rsidP="00BA2DCD">
            <w:pPr>
              <w:pStyle w:val="Bezodstpw"/>
              <w:jc w:val="center"/>
            </w:pPr>
            <w:r>
              <w:t>Instrument finansowy</w:t>
            </w:r>
          </w:p>
        </w:tc>
        <w:tc>
          <w:tcPr>
            <w:tcW w:w="2302" w:type="dxa"/>
          </w:tcPr>
          <w:p w:rsidR="00FE2B74" w:rsidRDefault="00FE2B74" w:rsidP="00BA2DCD">
            <w:pPr>
              <w:pStyle w:val="Bezodstpw"/>
              <w:jc w:val="center"/>
            </w:pPr>
            <w:r>
              <w:t>Poziom – 24.09.2014</w:t>
            </w:r>
          </w:p>
        </w:tc>
        <w:tc>
          <w:tcPr>
            <w:tcW w:w="2303" w:type="dxa"/>
          </w:tcPr>
          <w:p w:rsidR="00FE2B74" w:rsidRDefault="00FE2B74" w:rsidP="00D81E64">
            <w:pPr>
              <w:pStyle w:val="Bezodstpw"/>
              <w:jc w:val="center"/>
            </w:pPr>
            <w:r>
              <w:t>Poziom – 1</w:t>
            </w:r>
            <w:r w:rsidR="00D81E64">
              <w:t>9</w:t>
            </w:r>
            <w:r>
              <w:t>.06.2015</w:t>
            </w:r>
          </w:p>
        </w:tc>
        <w:tc>
          <w:tcPr>
            <w:tcW w:w="1134" w:type="dxa"/>
          </w:tcPr>
          <w:p w:rsidR="00FE2B74" w:rsidRDefault="00FE2B74" w:rsidP="00BA2DCD">
            <w:pPr>
              <w:pStyle w:val="Bezodstpw"/>
              <w:jc w:val="center"/>
            </w:pPr>
            <w:r>
              <w:t>Zmiana (w %)</w:t>
            </w:r>
          </w:p>
        </w:tc>
      </w:tr>
      <w:tr w:rsidR="00FE2B74" w:rsidTr="00BA2DCD">
        <w:tc>
          <w:tcPr>
            <w:tcW w:w="3402" w:type="dxa"/>
          </w:tcPr>
          <w:p w:rsidR="00FE2B74" w:rsidRDefault="00FE2B74" w:rsidP="00BA2DCD">
            <w:pPr>
              <w:pStyle w:val="Bezodstpw"/>
              <w:jc w:val="center"/>
            </w:pPr>
            <w:r>
              <w:t>Akcja spółki Capital Partners</w:t>
            </w:r>
          </w:p>
        </w:tc>
        <w:tc>
          <w:tcPr>
            <w:tcW w:w="2302" w:type="dxa"/>
          </w:tcPr>
          <w:p w:rsidR="00FE2B74" w:rsidRDefault="00FE2B74" w:rsidP="00BA2DCD">
            <w:pPr>
              <w:pStyle w:val="Bezodstpw"/>
              <w:jc w:val="center"/>
            </w:pPr>
            <w:r>
              <w:t>1,85 zł.</w:t>
            </w:r>
          </w:p>
        </w:tc>
        <w:tc>
          <w:tcPr>
            <w:tcW w:w="2303" w:type="dxa"/>
          </w:tcPr>
          <w:p w:rsidR="00FE2B74" w:rsidRDefault="00FE2B74" w:rsidP="00BA2DCD">
            <w:pPr>
              <w:pStyle w:val="Bezodstpw"/>
              <w:jc w:val="center"/>
            </w:pPr>
            <w:r>
              <w:t>2,48 zł.</w:t>
            </w:r>
          </w:p>
        </w:tc>
        <w:tc>
          <w:tcPr>
            <w:tcW w:w="1134" w:type="dxa"/>
          </w:tcPr>
          <w:p w:rsidR="00FE2B74" w:rsidRDefault="00FE2B74" w:rsidP="00BA2DCD">
            <w:pPr>
              <w:pStyle w:val="Bezodstpw"/>
              <w:jc w:val="center"/>
            </w:pPr>
            <w:r>
              <w:t>+32,4 %</w:t>
            </w:r>
          </w:p>
        </w:tc>
      </w:tr>
      <w:tr w:rsidR="00FE2B74" w:rsidRPr="008F668F" w:rsidTr="00BA2DCD">
        <w:tc>
          <w:tcPr>
            <w:tcW w:w="3402" w:type="dxa"/>
          </w:tcPr>
          <w:p w:rsidR="00FE2B74" w:rsidRPr="008F668F" w:rsidRDefault="00FE2B74" w:rsidP="00BA2DCD">
            <w:pPr>
              <w:pStyle w:val="Bezodstpw"/>
              <w:jc w:val="center"/>
              <w:rPr>
                <w:b/>
                <w:color w:val="FF0000"/>
              </w:rPr>
            </w:pPr>
            <w:r w:rsidRPr="008F668F">
              <w:rPr>
                <w:b/>
                <w:color w:val="FF0000"/>
              </w:rPr>
              <w:t>Średnio</w:t>
            </w:r>
          </w:p>
        </w:tc>
        <w:tc>
          <w:tcPr>
            <w:tcW w:w="2302" w:type="dxa"/>
            <w:tcBorders>
              <w:right w:val="nil"/>
            </w:tcBorders>
          </w:tcPr>
          <w:p w:rsidR="00FE2B74" w:rsidRPr="008F668F" w:rsidRDefault="00FE2B74" w:rsidP="00BA2DCD">
            <w:pPr>
              <w:pStyle w:val="Bezodstpw"/>
              <w:jc w:val="center"/>
              <w:rPr>
                <w:b/>
                <w:color w:val="FF0000"/>
              </w:rPr>
            </w:pPr>
          </w:p>
        </w:tc>
        <w:tc>
          <w:tcPr>
            <w:tcW w:w="2303" w:type="dxa"/>
            <w:tcBorders>
              <w:left w:val="nil"/>
            </w:tcBorders>
          </w:tcPr>
          <w:p w:rsidR="00FE2B74" w:rsidRPr="008F668F" w:rsidRDefault="00FE2B74" w:rsidP="00BA2DCD">
            <w:pPr>
              <w:pStyle w:val="Bezodstpw"/>
              <w:jc w:val="center"/>
              <w:rPr>
                <w:b/>
                <w:color w:val="FF0000"/>
              </w:rPr>
            </w:pPr>
          </w:p>
        </w:tc>
        <w:tc>
          <w:tcPr>
            <w:tcW w:w="1134" w:type="dxa"/>
          </w:tcPr>
          <w:p w:rsidR="00FE2B74" w:rsidRPr="008F668F" w:rsidRDefault="00FE2B74" w:rsidP="00BA2DCD">
            <w:pPr>
              <w:pStyle w:val="Bezodstpw"/>
              <w:jc w:val="center"/>
              <w:rPr>
                <w:b/>
                <w:color w:val="FF0000"/>
              </w:rPr>
            </w:pPr>
            <w:r>
              <w:rPr>
                <w:b/>
                <w:color w:val="FF0000"/>
              </w:rPr>
              <w:t>+32,4 %</w:t>
            </w:r>
          </w:p>
        </w:tc>
      </w:tr>
      <w:tr w:rsidR="00FE2B74" w:rsidTr="00BA2DCD">
        <w:tc>
          <w:tcPr>
            <w:tcW w:w="3402" w:type="dxa"/>
          </w:tcPr>
          <w:p w:rsidR="00FE2B74" w:rsidRDefault="00FE2B74" w:rsidP="00BA2DCD">
            <w:pPr>
              <w:pStyle w:val="Bezodstpw"/>
              <w:jc w:val="center"/>
            </w:pPr>
            <w:r>
              <w:t>WIG 20</w:t>
            </w:r>
          </w:p>
        </w:tc>
        <w:tc>
          <w:tcPr>
            <w:tcW w:w="2302" w:type="dxa"/>
          </w:tcPr>
          <w:p w:rsidR="00FE2B74" w:rsidRDefault="00FE2B74" w:rsidP="00BA2DCD">
            <w:pPr>
              <w:pStyle w:val="Bezodstpw"/>
              <w:jc w:val="center"/>
            </w:pPr>
            <w:r>
              <w:t xml:space="preserve">2 489,77 pkt. </w:t>
            </w:r>
          </w:p>
        </w:tc>
        <w:tc>
          <w:tcPr>
            <w:tcW w:w="2303" w:type="dxa"/>
          </w:tcPr>
          <w:p w:rsidR="00FE2B74" w:rsidRDefault="00FE2B74" w:rsidP="00BA2DCD">
            <w:pPr>
              <w:pStyle w:val="Bezodstpw"/>
              <w:jc w:val="center"/>
            </w:pPr>
            <w:r w:rsidRPr="00662678">
              <w:t>2</w:t>
            </w:r>
            <w:r>
              <w:t> 299,35 pkt.</w:t>
            </w:r>
          </w:p>
        </w:tc>
        <w:tc>
          <w:tcPr>
            <w:tcW w:w="1134" w:type="dxa"/>
          </w:tcPr>
          <w:p w:rsidR="00FE2B74" w:rsidRDefault="00FE2B74" w:rsidP="00BA2DCD">
            <w:pPr>
              <w:pStyle w:val="Bezodstpw"/>
              <w:jc w:val="center"/>
            </w:pPr>
            <w:r>
              <w:t xml:space="preserve">  -7,6 %</w:t>
            </w:r>
          </w:p>
        </w:tc>
      </w:tr>
    </w:tbl>
    <w:p w:rsidR="00FE2B74" w:rsidRDefault="00FE2B74" w:rsidP="00FE2B74">
      <w:pPr>
        <w:pStyle w:val="Bezodstpw"/>
        <w:jc w:val="both"/>
      </w:pPr>
    </w:p>
    <w:p w:rsidR="00FE2B74" w:rsidRDefault="00FE2B74" w:rsidP="00FE2B74">
      <w:pPr>
        <w:pStyle w:val="Bezodstpw"/>
        <w:jc w:val="both"/>
      </w:pPr>
      <w:r>
        <w:t xml:space="preserve">Tabela: Procentowa zmiana cen akcji trzech spółek, których akcje zostały wymienione w czwartym numerze ,,Raportu Tygodniowego” z 29 września 2014 roku w rubryce ,,Wykres do przemyślenia” w okresie od 30 września do 19 czerwca 2015 roku oraz procentowa zmiana indeksu WIG 20 w tym okresie. </w:t>
      </w:r>
    </w:p>
    <w:tbl>
      <w:tblPr>
        <w:tblStyle w:val="Tabela-Siatka"/>
        <w:tblW w:w="0" w:type="auto"/>
        <w:tblLook w:val="04A0"/>
      </w:tblPr>
      <w:tblGrid>
        <w:gridCol w:w="3402"/>
        <w:gridCol w:w="2302"/>
        <w:gridCol w:w="2303"/>
        <w:gridCol w:w="1134"/>
      </w:tblGrid>
      <w:tr w:rsidR="00FE2B74" w:rsidTr="00BA2DCD">
        <w:tc>
          <w:tcPr>
            <w:tcW w:w="3402" w:type="dxa"/>
          </w:tcPr>
          <w:p w:rsidR="00FE2B74" w:rsidRDefault="00FE2B74" w:rsidP="00BA2DCD">
            <w:pPr>
              <w:pStyle w:val="Bezodstpw"/>
              <w:jc w:val="center"/>
            </w:pPr>
            <w:r>
              <w:t>Instrument finansowy</w:t>
            </w:r>
          </w:p>
        </w:tc>
        <w:tc>
          <w:tcPr>
            <w:tcW w:w="2302" w:type="dxa"/>
          </w:tcPr>
          <w:p w:rsidR="00FE2B74" w:rsidRDefault="00FE2B74" w:rsidP="00BA2DCD">
            <w:pPr>
              <w:pStyle w:val="Bezodstpw"/>
              <w:jc w:val="center"/>
            </w:pPr>
            <w:r>
              <w:t>Poziom – 26.09.2014</w:t>
            </w:r>
          </w:p>
        </w:tc>
        <w:tc>
          <w:tcPr>
            <w:tcW w:w="2303" w:type="dxa"/>
          </w:tcPr>
          <w:p w:rsidR="00FE2B74" w:rsidRDefault="00FE2B74" w:rsidP="00D81E64">
            <w:pPr>
              <w:pStyle w:val="Bezodstpw"/>
              <w:jc w:val="center"/>
            </w:pPr>
            <w:r>
              <w:t>Poziom – 1</w:t>
            </w:r>
            <w:r w:rsidR="00D81E64">
              <w:t>9</w:t>
            </w:r>
            <w:r>
              <w:t>.06.2015</w:t>
            </w:r>
          </w:p>
        </w:tc>
        <w:tc>
          <w:tcPr>
            <w:tcW w:w="1134" w:type="dxa"/>
          </w:tcPr>
          <w:p w:rsidR="00FE2B74" w:rsidRDefault="00FE2B74" w:rsidP="00BA2DCD">
            <w:pPr>
              <w:pStyle w:val="Bezodstpw"/>
              <w:jc w:val="center"/>
            </w:pPr>
            <w:r>
              <w:t>Zmiana (w %)</w:t>
            </w:r>
          </w:p>
        </w:tc>
      </w:tr>
      <w:tr w:rsidR="00FE2B74" w:rsidTr="00BA2DCD">
        <w:tc>
          <w:tcPr>
            <w:tcW w:w="3402" w:type="dxa"/>
          </w:tcPr>
          <w:p w:rsidR="00FE2B74" w:rsidRDefault="00FE2B74" w:rsidP="00BA2DCD">
            <w:pPr>
              <w:pStyle w:val="Bezodstpw"/>
              <w:jc w:val="center"/>
            </w:pPr>
            <w:r>
              <w:t xml:space="preserve">Akcja spółki </w:t>
            </w:r>
            <w:proofErr w:type="spellStart"/>
            <w:r>
              <w:t>Asseco</w:t>
            </w:r>
            <w:proofErr w:type="spellEnd"/>
            <w:r>
              <w:t xml:space="preserve"> Poland </w:t>
            </w:r>
          </w:p>
        </w:tc>
        <w:tc>
          <w:tcPr>
            <w:tcW w:w="2302" w:type="dxa"/>
          </w:tcPr>
          <w:p w:rsidR="00FE2B74" w:rsidRDefault="00FE2B74" w:rsidP="00BA2DCD">
            <w:pPr>
              <w:pStyle w:val="Bezodstpw"/>
              <w:jc w:val="center"/>
            </w:pPr>
            <w:r>
              <w:t xml:space="preserve">45,64 zł. </w:t>
            </w:r>
          </w:p>
        </w:tc>
        <w:tc>
          <w:tcPr>
            <w:tcW w:w="2303" w:type="dxa"/>
          </w:tcPr>
          <w:p w:rsidR="00FE2B74" w:rsidRDefault="00FE2B74" w:rsidP="00BA2DCD">
            <w:pPr>
              <w:pStyle w:val="Bezodstpw"/>
              <w:jc w:val="center"/>
            </w:pPr>
            <w:r>
              <w:t>58,73 zł.</w:t>
            </w:r>
          </w:p>
        </w:tc>
        <w:tc>
          <w:tcPr>
            <w:tcW w:w="1134" w:type="dxa"/>
          </w:tcPr>
          <w:p w:rsidR="00FE2B74" w:rsidRDefault="00FE2B74" w:rsidP="00BA2DCD">
            <w:pPr>
              <w:pStyle w:val="Bezodstpw"/>
              <w:jc w:val="center"/>
            </w:pPr>
            <w:r>
              <w:t xml:space="preserve"> +28,7 %</w:t>
            </w:r>
          </w:p>
        </w:tc>
      </w:tr>
      <w:tr w:rsidR="00FE2B74" w:rsidTr="00BA2DCD">
        <w:tc>
          <w:tcPr>
            <w:tcW w:w="3402" w:type="dxa"/>
          </w:tcPr>
          <w:p w:rsidR="00FE2B74" w:rsidRDefault="00FE2B74" w:rsidP="00BA2DCD">
            <w:pPr>
              <w:pStyle w:val="Bezodstpw"/>
              <w:jc w:val="center"/>
            </w:pPr>
            <w:r>
              <w:t>Akcja spółki  CD Projekt</w:t>
            </w:r>
          </w:p>
        </w:tc>
        <w:tc>
          <w:tcPr>
            <w:tcW w:w="2302" w:type="dxa"/>
          </w:tcPr>
          <w:p w:rsidR="00FE2B74" w:rsidRDefault="00FE2B74" w:rsidP="00BA2DCD">
            <w:pPr>
              <w:pStyle w:val="Bezodstpw"/>
              <w:jc w:val="center"/>
            </w:pPr>
            <w:r>
              <w:t xml:space="preserve">16,59 zł. </w:t>
            </w:r>
          </w:p>
        </w:tc>
        <w:tc>
          <w:tcPr>
            <w:tcW w:w="2303" w:type="dxa"/>
          </w:tcPr>
          <w:p w:rsidR="00FE2B74" w:rsidRDefault="00FE2B74" w:rsidP="00BA2DCD">
            <w:pPr>
              <w:pStyle w:val="Bezodstpw"/>
              <w:jc w:val="center"/>
            </w:pPr>
            <w:r>
              <w:t>23,70 zł.</w:t>
            </w:r>
          </w:p>
        </w:tc>
        <w:tc>
          <w:tcPr>
            <w:tcW w:w="1134" w:type="dxa"/>
          </w:tcPr>
          <w:p w:rsidR="00FE2B74" w:rsidRDefault="00FE2B74" w:rsidP="00BA2DCD">
            <w:pPr>
              <w:pStyle w:val="Bezodstpw"/>
              <w:jc w:val="center"/>
            </w:pPr>
            <w:r>
              <w:t xml:space="preserve">  +42,9 %</w:t>
            </w:r>
          </w:p>
        </w:tc>
      </w:tr>
      <w:tr w:rsidR="00FE2B74" w:rsidTr="00BA2DCD">
        <w:tc>
          <w:tcPr>
            <w:tcW w:w="3402" w:type="dxa"/>
          </w:tcPr>
          <w:p w:rsidR="00FE2B74" w:rsidRDefault="00FE2B74" w:rsidP="00BA2DCD">
            <w:pPr>
              <w:pStyle w:val="Bezodstpw"/>
              <w:jc w:val="center"/>
            </w:pPr>
            <w:r>
              <w:t xml:space="preserve">Akcja spółki </w:t>
            </w:r>
            <w:proofErr w:type="spellStart"/>
            <w:r>
              <w:t>Sygnity</w:t>
            </w:r>
            <w:proofErr w:type="spellEnd"/>
            <w:r>
              <w:t xml:space="preserve"> </w:t>
            </w:r>
          </w:p>
        </w:tc>
        <w:tc>
          <w:tcPr>
            <w:tcW w:w="2302" w:type="dxa"/>
            <w:tcBorders>
              <w:bottom w:val="single" w:sz="4" w:space="0" w:color="auto"/>
            </w:tcBorders>
          </w:tcPr>
          <w:p w:rsidR="00FE2B74" w:rsidRDefault="00FE2B74" w:rsidP="00BA2DCD">
            <w:pPr>
              <w:pStyle w:val="Bezodstpw"/>
              <w:jc w:val="center"/>
            </w:pPr>
            <w:r>
              <w:t>17,60 zł.</w:t>
            </w:r>
          </w:p>
        </w:tc>
        <w:tc>
          <w:tcPr>
            <w:tcW w:w="2303" w:type="dxa"/>
            <w:tcBorders>
              <w:bottom w:val="single" w:sz="4" w:space="0" w:color="auto"/>
            </w:tcBorders>
          </w:tcPr>
          <w:p w:rsidR="00FE2B74" w:rsidRDefault="00FE2B74" w:rsidP="00BA2DCD">
            <w:pPr>
              <w:pStyle w:val="Bezodstpw"/>
              <w:jc w:val="center"/>
            </w:pPr>
            <w:r>
              <w:t>11,15 zł.</w:t>
            </w:r>
          </w:p>
        </w:tc>
        <w:tc>
          <w:tcPr>
            <w:tcW w:w="1134" w:type="dxa"/>
          </w:tcPr>
          <w:p w:rsidR="00FE2B74" w:rsidRDefault="00FE2B74" w:rsidP="00BA2DCD">
            <w:pPr>
              <w:pStyle w:val="Bezodstpw"/>
              <w:jc w:val="center"/>
            </w:pPr>
            <w:r>
              <w:t>- 36,6 %</w:t>
            </w:r>
          </w:p>
        </w:tc>
      </w:tr>
      <w:tr w:rsidR="00FE2B74" w:rsidTr="00BA2DCD">
        <w:tc>
          <w:tcPr>
            <w:tcW w:w="3402" w:type="dxa"/>
          </w:tcPr>
          <w:p w:rsidR="00FE2B74" w:rsidRPr="008F668F" w:rsidRDefault="00FE2B74" w:rsidP="00BA2DCD">
            <w:pPr>
              <w:pStyle w:val="Bezodstpw"/>
              <w:jc w:val="center"/>
              <w:rPr>
                <w:b/>
                <w:color w:val="FF0000"/>
              </w:rPr>
            </w:pPr>
            <w:r w:rsidRPr="008F668F">
              <w:rPr>
                <w:b/>
                <w:color w:val="FF0000"/>
              </w:rPr>
              <w:t>Średnio</w:t>
            </w:r>
          </w:p>
        </w:tc>
        <w:tc>
          <w:tcPr>
            <w:tcW w:w="2302" w:type="dxa"/>
            <w:tcBorders>
              <w:right w:val="nil"/>
            </w:tcBorders>
          </w:tcPr>
          <w:p w:rsidR="00FE2B74" w:rsidRPr="008F668F" w:rsidRDefault="00FE2B74" w:rsidP="00BA2DCD">
            <w:pPr>
              <w:pStyle w:val="Bezodstpw"/>
              <w:jc w:val="center"/>
              <w:rPr>
                <w:b/>
                <w:color w:val="FF0000"/>
              </w:rPr>
            </w:pPr>
          </w:p>
        </w:tc>
        <w:tc>
          <w:tcPr>
            <w:tcW w:w="2303" w:type="dxa"/>
            <w:tcBorders>
              <w:left w:val="nil"/>
            </w:tcBorders>
          </w:tcPr>
          <w:p w:rsidR="00FE2B74" w:rsidRPr="008F668F" w:rsidRDefault="00FE2B74" w:rsidP="00BA2DCD">
            <w:pPr>
              <w:pStyle w:val="Bezodstpw"/>
              <w:jc w:val="center"/>
              <w:rPr>
                <w:b/>
                <w:color w:val="FF0000"/>
              </w:rPr>
            </w:pPr>
          </w:p>
        </w:tc>
        <w:tc>
          <w:tcPr>
            <w:tcW w:w="1134" w:type="dxa"/>
          </w:tcPr>
          <w:p w:rsidR="00FE2B74" w:rsidRPr="008F668F" w:rsidRDefault="00FE2B74" w:rsidP="00BA2DCD">
            <w:pPr>
              <w:pStyle w:val="Bezodstpw"/>
              <w:jc w:val="center"/>
              <w:rPr>
                <w:b/>
                <w:color w:val="FF0000"/>
              </w:rPr>
            </w:pPr>
            <w:r>
              <w:rPr>
                <w:b/>
                <w:color w:val="FF0000"/>
              </w:rPr>
              <w:t xml:space="preserve"> +11,6 %</w:t>
            </w:r>
          </w:p>
        </w:tc>
      </w:tr>
      <w:tr w:rsidR="00FE2B74" w:rsidTr="00BA2DCD">
        <w:tc>
          <w:tcPr>
            <w:tcW w:w="3402" w:type="dxa"/>
          </w:tcPr>
          <w:p w:rsidR="00FE2B74" w:rsidRDefault="00FE2B74" w:rsidP="00BA2DCD">
            <w:pPr>
              <w:pStyle w:val="Bezodstpw"/>
              <w:jc w:val="center"/>
            </w:pPr>
            <w:r>
              <w:t>WIG 20</w:t>
            </w:r>
          </w:p>
        </w:tc>
        <w:tc>
          <w:tcPr>
            <w:tcW w:w="2302" w:type="dxa"/>
          </w:tcPr>
          <w:p w:rsidR="00FE2B74" w:rsidRDefault="00FE2B74" w:rsidP="00BA2DCD">
            <w:pPr>
              <w:pStyle w:val="Bezodstpw"/>
              <w:jc w:val="center"/>
            </w:pPr>
            <w:r>
              <w:t xml:space="preserve">2484,02 pkt. </w:t>
            </w:r>
          </w:p>
        </w:tc>
        <w:tc>
          <w:tcPr>
            <w:tcW w:w="2303" w:type="dxa"/>
          </w:tcPr>
          <w:p w:rsidR="00FE2B74" w:rsidRDefault="00FE2B74" w:rsidP="00BA2DCD">
            <w:pPr>
              <w:pStyle w:val="Bezodstpw"/>
              <w:jc w:val="center"/>
            </w:pPr>
            <w:r w:rsidRPr="00662678">
              <w:t>2</w:t>
            </w:r>
            <w:r>
              <w:t> 299,35 pkt.</w:t>
            </w:r>
          </w:p>
        </w:tc>
        <w:tc>
          <w:tcPr>
            <w:tcW w:w="1134" w:type="dxa"/>
          </w:tcPr>
          <w:p w:rsidR="00FE2B74" w:rsidRDefault="00FE2B74" w:rsidP="00BA2DCD">
            <w:pPr>
              <w:pStyle w:val="Bezodstpw"/>
              <w:jc w:val="center"/>
            </w:pPr>
            <w:r>
              <w:t xml:space="preserve">  - 7,4 %</w:t>
            </w:r>
          </w:p>
        </w:tc>
      </w:tr>
    </w:tbl>
    <w:p w:rsidR="00FE2B74" w:rsidRDefault="00FE2B74" w:rsidP="00FE2B74">
      <w:pPr>
        <w:pStyle w:val="Bezodstpw"/>
        <w:jc w:val="both"/>
      </w:pPr>
    </w:p>
    <w:p w:rsidR="00FE2B74" w:rsidRDefault="00FE2B74" w:rsidP="00FE2B74">
      <w:pPr>
        <w:pStyle w:val="Bezodstpw"/>
        <w:jc w:val="both"/>
      </w:pPr>
      <w:r>
        <w:t xml:space="preserve">Tabela: Procentowa zmiana ceny akcji spółki, której akcje zostały wymienione w piątym numerze ,,Raportu Tygodniowego” z 6 października 2014 roku w rubryce ,,Wykres do przemyślenia” w okresie od 3 października do 19 czerwca 2015 roku oraz procentowa zmiana indeksu WIG 20 w tym okresie. </w:t>
      </w:r>
    </w:p>
    <w:p w:rsidR="00FE2B74" w:rsidRDefault="00FE2B74" w:rsidP="00FE2B74">
      <w:pPr>
        <w:pStyle w:val="Bezodstpw"/>
        <w:jc w:val="both"/>
      </w:pPr>
    </w:p>
    <w:tbl>
      <w:tblPr>
        <w:tblStyle w:val="Tabela-Siatka"/>
        <w:tblW w:w="0" w:type="auto"/>
        <w:tblLook w:val="04A0"/>
      </w:tblPr>
      <w:tblGrid>
        <w:gridCol w:w="3402"/>
        <w:gridCol w:w="2302"/>
        <w:gridCol w:w="2303"/>
        <w:gridCol w:w="1134"/>
      </w:tblGrid>
      <w:tr w:rsidR="00FE2B74" w:rsidTr="00BA2DCD">
        <w:tc>
          <w:tcPr>
            <w:tcW w:w="3402" w:type="dxa"/>
          </w:tcPr>
          <w:p w:rsidR="00FE2B74" w:rsidRDefault="00FE2B74" w:rsidP="00BA2DCD">
            <w:pPr>
              <w:pStyle w:val="Bezodstpw"/>
              <w:jc w:val="center"/>
            </w:pPr>
            <w:r>
              <w:t>Instrument finansowy</w:t>
            </w:r>
          </w:p>
        </w:tc>
        <w:tc>
          <w:tcPr>
            <w:tcW w:w="2302" w:type="dxa"/>
          </w:tcPr>
          <w:p w:rsidR="00FE2B74" w:rsidRDefault="00FE2B74" w:rsidP="00BA2DCD">
            <w:pPr>
              <w:pStyle w:val="Bezodstpw"/>
              <w:jc w:val="center"/>
            </w:pPr>
            <w:r>
              <w:t>Poziom – 03.10.2014</w:t>
            </w:r>
          </w:p>
        </w:tc>
        <w:tc>
          <w:tcPr>
            <w:tcW w:w="2303" w:type="dxa"/>
          </w:tcPr>
          <w:p w:rsidR="00FE2B74" w:rsidRDefault="00FE2B74" w:rsidP="00D81E64">
            <w:pPr>
              <w:pStyle w:val="Bezodstpw"/>
              <w:jc w:val="center"/>
            </w:pPr>
            <w:r>
              <w:t>Poziom – 1</w:t>
            </w:r>
            <w:r w:rsidR="00D81E64">
              <w:t>9</w:t>
            </w:r>
            <w:r>
              <w:t>.06.2015</w:t>
            </w:r>
          </w:p>
        </w:tc>
        <w:tc>
          <w:tcPr>
            <w:tcW w:w="1134" w:type="dxa"/>
          </w:tcPr>
          <w:p w:rsidR="00FE2B74" w:rsidRDefault="00FE2B74" w:rsidP="00BA2DCD">
            <w:pPr>
              <w:pStyle w:val="Bezodstpw"/>
              <w:jc w:val="center"/>
            </w:pPr>
            <w:r>
              <w:t>Zmiana (w %)</w:t>
            </w:r>
          </w:p>
        </w:tc>
      </w:tr>
      <w:tr w:rsidR="00FE2B74" w:rsidTr="00BA2DCD">
        <w:tc>
          <w:tcPr>
            <w:tcW w:w="3402" w:type="dxa"/>
          </w:tcPr>
          <w:p w:rsidR="00FE2B74" w:rsidRDefault="00FE2B74" w:rsidP="00BA2DCD">
            <w:pPr>
              <w:pStyle w:val="Bezodstpw"/>
              <w:jc w:val="center"/>
            </w:pPr>
            <w:r>
              <w:t>Akcja spółki Stalprodukt</w:t>
            </w:r>
          </w:p>
        </w:tc>
        <w:tc>
          <w:tcPr>
            <w:tcW w:w="2302" w:type="dxa"/>
          </w:tcPr>
          <w:p w:rsidR="00FE2B74" w:rsidRDefault="00FE2B74" w:rsidP="00BA2DCD">
            <w:pPr>
              <w:pStyle w:val="Bezodstpw"/>
              <w:jc w:val="center"/>
            </w:pPr>
            <w:r>
              <w:t>244,10 zł.</w:t>
            </w:r>
          </w:p>
        </w:tc>
        <w:tc>
          <w:tcPr>
            <w:tcW w:w="2303" w:type="dxa"/>
          </w:tcPr>
          <w:p w:rsidR="00FE2B74" w:rsidRDefault="00FE2B74" w:rsidP="00BA2DCD">
            <w:pPr>
              <w:pStyle w:val="Bezodstpw"/>
              <w:jc w:val="center"/>
            </w:pPr>
            <w:r>
              <w:t>460,00 zł.</w:t>
            </w:r>
          </w:p>
        </w:tc>
        <w:tc>
          <w:tcPr>
            <w:tcW w:w="1134" w:type="dxa"/>
          </w:tcPr>
          <w:p w:rsidR="00FE2B74" w:rsidRDefault="00FE2B74" w:rsidP="00BA2DCD">
            <w:pPr>
              <w:pStyle w:val="Bezodstpw"/>
              <w:jc w:val="center"/>
            </w:pPr>
            <w:r>
              <w:t>+88,4 %</w:t>
            </w:r>
          </w:p>
        </w:tc>
      </w:tr>
      <w:tr w:rsidR="00FE2B74" w:rsidRPr="008F668F" w:rsidTr="00BA2DCD">
        <w:tc>
          <w:tcPr>
            <w:tcW w:w="3402" w:type="dxa"/>
          </w:tcPr>
          <w:p w:rsidR="00FE2B74" w:rsidRPr="008F668F" w:rsidRDefault="00FE2B74" w:rsidP="00BA2DCD">
            <w:pPr>
              <w:pStyle w:val="Bezodstpw"/>
              <w:jc w:val="center"/>
              <w:rPr>
                <w:b/>
                <w:color w:val="FF0000"/>
              </w:rPr>
            </w:pPr>
            <w:r w:rsidRPr="008F668F">
              <w:rPr>
                <w:b/>
                <w:color w:val="FF0000"/>
              </w:rPr>
              <w:t>Średnio</w:t>
            </w:r>
          </w:p>
        </w:tc>
        <w:tc>
          <w:tcPr>
            <w:tcW w:w="2302" w:type="dxa"/>
            <w:tcBorders>
              <w:right w:val="nil"/>
            </w:tcBorders>
          </w:tcPr>
          <w:p w:rsidR="00FE2B74" w:rsidRPr="008F668F" w:rsidRDefault="00FE2B74" w:rsidP="00BA2DCD">
            <w:pPr>
              <w:pStyle w:val="Bezodstpw"/>
              <w:jc w:val="center"/>
              <w:rPr>
                <w:b/>
                <w:color w:val="FF0000"/>
              </w:rPr>
            </w:pPr>
          </w:p>
        </w:tc>
        <w:tc>
          <w:tcPr>
            <w:tcW w:w="2303" w:type="dxa"/>
            <w:tcBorders>
              <w:left w:val="nil"/>
            </w:tcBorders>
          </w:tcPr>
          <w:p w:rsidR="00FE2B74" w:rsidRPr="008F668F" w:rsidRDefault="00FE2B74" w:rsidP="00BA2DCD">
            <w:pPr>
              <w:pStyle w:val="Bezodstpw"/>
              <w:jc w:val="center"/>
              <w:rPr>
                <w:b/>
                <w:color w:val="FF0000"/>
              </w:rPr>
            </w:pPr>
          </w:p>
        </w:tc>
        <w:tc>
          <w:tcPr>
            <w:tcW w:w="1134" w:type="dxa"/>
          </w:tcPr>
          <w:p w:rsidR="00FE2B74" w:rsidRPr="008F668F" w:rsidRDefault="00FE2B74" w:rsidP="00BA2DCD">
            <w:pPr>
              <w:pStyle w:val="Bezodstpw"/>
              <w:jc w:val="center"/>
              <w:rPr>
                <w:b/>
                <w:color w:val="FF0000"/>
              </w:rPr>
            </w:pPr>
            <w:r>
              <w:rPr>
                <w:b/>
                <w:color w:val="FF0000"/>
              </w:rPr>
              <w:t>+88,4 %</w:t>
            </w:r>
          </w:p>
        </w:tc>
      </w:tr>
      <w:tr w:rsidR="00FE2B74" w:rsidTr="00BA2DCD">
        <w:tc>
          <w:tcPr>
            <w:tcW w:w="3402" w:type="dxa"/>
          </w:tcPr>
          <w:p w:rsidR="00FE2B74" w:rsidRDefault="00FE2B74" w:rsidP="00BA2DCD">
            <w:pPr>
              <w:pStyle w:val="Bezodstpw"/>
              <w:jc w:val="center"/>
            </w:pPr>
            <w:r>
              <w:t>WIG 20</w:t>
            </w:r>
          </w:p>
        </w:tc>
        <w:tc>
          <w:tcPr>
            <w:tcW w:w="2302" w:type="dxa"/>
          </w:tcPr>
          <w:p w:rsidR="00FE2B74" w:rsidRDefault="00FE2B74" w:rsidP="00BA2DCD">
            <w:pPr>
              <w:pStyle w:val="Bezodstpw"/>
              <w:jc w:val="center"/>
            </w:pPr>
            <w:r>
              <w:t xml:space="preserve">2 444,06 pkt. </w:t>
            </w:r>
          </w:p>
        </w:tc>
        <w:tc>
          <w:tcPr>
            <w:tcW w:w="2303" w:type="dxa"/>
          </w:tcPr>
          <w:p w:rsidR="00FE2B74" w:rsidRDefault="00FE2B74" w:rsidP="00BA2DCD">
            <w:pPr>
              <w:pStyle w:val="Bezodstpw"/>
              <w:jc w:val="center"/>
            </w:pPr>
            <w:r w:rsidRPr="00662678">
              <w:t>2</w:t>
            </w:r>
            <w:r>
              <w:t> 299,35 pkt.</w:t>
            </w:r>
          </w:p>
        </w:tc>
        <w:tc>
          <w:tcPr>
            <w:tcW w:w="1134" w:type="dxa"/>
          </w:tcPr>
          <w:p w:rsidR="00FE2B74" w:rsidRDefault="00FE2B74" w:rsidP="00BA2DCD">
            <w:pPr>
              <w:pStyle w:val="Bezodstpw"/>
              <w:jc w:val="center"/>
            </w:pPr>
            <w:r>
              <w:t xml:space="preserve"> -5,9 %</w:t>
            </w:r>
          </w:p>
        </w:tc>
      </w:tr>
    </w:tbl>
    <w:p w:rsidR="00FE2B74" w:rsidRDefault="00FE2B74" w:rsidP="00FE2B74">
      <w:pPr>
        <w:pStyle w:val="Bezodstpw"/>
        <w:jc w:val="both"/>
      </w:pPr>
      <w:r>
        <w:t xml:space="preserve">Tabela: Procentowa zmiana ceny akcji spółki, której akcje zostały wymienione w szóstym numerze ,,Raportu Tygodniowego” z 20 października 2014 roku w rubryce ,,Wykres do przemyślenia” w okresie od 17 września 19 czerwca 2015 roku oraz procentowa zmiana indeksu WIG 20 w tym okresie. </w:t>
      </w:r>
    </w:p>
    <w:tbl>
      <w:tblPr>
        <w:tblStyle w:val="Tabela-Siatka"/>
        <w:tblW w:w="0" w:type="auto"/>
        <w:tblLook w:val="04A0"/>
      </w:tblPr>
      <w:tblGrid>
        <w:gridCol w:w="3402"/>
        <w:gridCol w:w="2302"/>
        <w:gridCol w:w="2303"/>
        <w:gridCol w:w="1134"/>
      </w:tblGrid>
      <w:tr w:rsidR="00FE2B74" w:rsidTr="00BA2DCD">
        <w:tc>
          <w:tcPr>
            <w:tcW w:w="3402" w:type="dxa"/>
          </w:tcPr>
          <w:p w:rsidR="00FE2B74" w:rsidRDefault="00FE2B74" w:rsidP="00BA2DCD">
            <w:pPr>
              <w:pStyle w:val="Bezodstpw"/>
              <w:jc w:val="center"/>
            </w:pPr>
            <w:r>
              <w:t>Instrument finansowy</w:t>
            </w:r>
          </w:p>
        </w:tc>
        <w:tc>
          <w:tcPr>
            <w:tcW w:w="2302" w:type="dxa"/>
          </w:tcPr>
          <w:p w:rsidR="00FE2B74" w:rsidRDefault="00FE2B74" w:rsidP="00BA2DCD">
            <w:pPr>
              <w:pStyle w:val="Bezodstpw"/>
              <w:jc w:val="center"/>
            </w:pPr>
            <w:r>
              <w:t>Poziom – 17.10.2014</w:t>
            </w:r>
          </w:p>
        </w:tc>
        <w:tc>
          <w:tcPr>
            <w:tcW w:w="2303" w:type="dxa"/>
          </w:tcPr>
          <w:p w:rsidR="00FE2B74" w:rsidRDefault="00FE2B74" w:rsidP="00D81E64">
            <w:pPr>
              <w:pStyle w:val="Bezodstpw"/>
              <w:jc w:val="center"/>
            </w:pPr>
            <w:r>
              <w:t>Poziom – 1</w:t>
            </w:r>
            <w:r w:rsidR="00D81E64">
              <w:t>9</w:t>
            </w:r>
            <w:r>
              <w:t>.06.2015</w:t>
            </w:r>
          </w:p>
        </w:tc>
        <w:tc>
          <w:tcPr>
            <w:tcW w:w="1134" w:type="dxa"/>
          </w:tcPr>
          <w:p w:rsidR="00FE2B74" w:rsidRDefault="00FE2B74" w:rsidP="00BA2DCD">
            <w:pPr>
              <w:pStyle w:val="Bezodstpw"/>
              <w:jc w:val="center"/>
            </w:pPr>
            <w:r>
              <w:t>Zmiana (w %)</w:t>
            </w:r>
          </w:p>
        </w:tc>
      </w:tr>
      <w:tr w:rsidR="00FE2B74" w:rsidTr="00BA2DCD">
        <w:tc>
          <w:tcPr>
            <w:tcW w:w="3402" w:type="dxa"/>
          </w:tcPr>
          <w:p w:rsidR="00FE2B74" w:rsidRDefault="00FE2B74" w:rsidP="00BA2DCD">
            <w:pPr>
              <w:pStyle w:val="Bezodstpw"/>
              <w:jc w:val="center"/>
            </w:pPr>
            <w:r>
              <w:t xml:space="preserve">Akcja spółki </w:t>
            </w:r>
            <w:proofErr w:type="spellStart"/>
            <w:r>
              <w:t>Tauron</w:t>
            </w:r>
            <w:proofErr w:type="spellEnd"/>
            <w:r>
              <w:t xml:space="preserve"> Polska Energia</w:t>
            </w:r>
          </w:p>
        </w:tc>
        <w:tc>
          <w:tcPr>
            <w:tcW w:w="2302" w:type="dxa"/>
          </w:tcPr>
          <w:p w:rsidR="00FE2B74" w:rsidRDefault="00FE2B74" w:rsidP="00BA2DCD">
            <w:pPr>
              <w:pStyle w:val="Bezodstpw"/>
              <w:jc w:val="center"/>
            </w:pPr>
            <w:r>
              <w:t>5,21 zł.</w:t>
            </w:r>
          </w:p>
        </w:tc>
        <w:tc>
          <w:tcPr>
            <w:tcW w:w="2303" w:type="dxa"/>
          </w:tcPr>
          <w:p w:rsidR="00FE2B74" w:rsidRDefault="00FE2B74" w:rsidP="00BA2DCD">
            <w:pPr>
              <w:pStyle w:val="Bezodstpw"/>
              <w:jc w:val="center"/>
            </w:pPr>
            <w:r>
              <w:t xml:space="preserve">4,32 zł. </w:t>
            </w:r>
          </w:p>
        </w:tc>
        <w:tc>
          <w:tcPr>
            <w:tcW w:w="1134" w:type="dxa"/>
          </w:tcPr>
          <w:p w:rsidR="00FE2B74" w:rsidRDefault="00FE2B74" w:rsidP="00BA2DCD">
            <w:pPr>
              <w:pStyle w:val="Bezodstpw"/>
              <w:jc w:val="center"/>
            </w:pPr>
            <w:r>
              <w:t xml:space="preserve">  -17,1 %</w:t>
            </w:r>
          </w:p>
        </w:tc>
      </w:tr>
      <w:tr w:rsidR="00FE2B74" w:rsidRPr="008F668F" w:rsidTr="00BA2DCD">
        <w:tc>
          <w:tcPr>
            <w:tcW w:w="3402" w:type="dxa"/>
          </w:tcPr>
          <w:p w:rsidR="00FE2B74" w:rsidRPr="008F668F" w:rsidRDefault="00FE2B74" w:rsidP="00BA2DCD">
            <w:pPr>
              <w:pStyle w:val="Bezodstpw"/>
              <w:jc w:val="center"/>
              <w:rPr>
                <w:b/>
                <w:color w:val="FF0000"/>
              </w:rPr>
            </w:pPr>
            <w:r w:rsidRPr="008F668F">
              <w:rPr>
                <w:b/>
                <w:color w:val="FF0000"/>
              </w:rPr>
              <w:t>Średnio</w:t>
            </w:r>
          </w:p>
        </w:tc>
        <w:tc>
          <w:tcPr>
            <w:tcW w:w="2302" w:type="dxa"/>
            <w:tcBorders>
              <w:right w:val="nil"/>
            </w:tcBorders>
          </w:tcPr>
          <w:p w:rsidR="00FE2B74" w:rsidRPr="008F668F" w:rsidRDefault="00FE2B74" w:rsidP="00BA2DCD">
            <w:pPr>
              <w:pStyle w:val="Bezodstpw"/>
              <w:jc w:val="center"/>
              <w:rPr>
                <w:b/>
                <w:color w:val="FF0000"/>
              </w:rPr>
            </w:pPr>
          </w:p>
        </w:tc>
        <w:tc>
          <w:tcPr>
            <w:tcW w:w="2303" w:type="dxa"/>
            <w:tcBorders>
              <w:left w:val="nil"/>
            </w:tcBorders>
          </w:tcPr>
          <w:p w:rsidR="00FE2B74" w:rsidRPr="008F668F" w:rsidRDefault="00FE2B74" w:rsidP="00BA2DCD">
            <w:pPr>
              <w:pStyle w:val="Bezodstpw"/>
              <w:jc w:val="center"/>
              <w:rPr>
                <w:b/>
                <w:color w:val="FF0000"/>
              </w:rPr>
            </w:pPr>
          </w:p>
        </w:tc>
        <w:tc>
          <w:tcPr>
            <w:tcW w:w="1134" w:type="dxa"/>
          </w:tcPr>
          <w:p w:rsidR="00FE2B74" w:rsidRPr="008F668F" w:rsidRDefault="00FE2B74" w:rsidP="00BA2DCD">
            <w:pPr>
              <w:pStyle w:val="Bezodstpw"/>
              <w:jc w:val="center"/>
              <w:rPr>
                <w:b/>
                <w:color w:val="FF0000"/>
              </w:rPr>
            </w:pPr>
            <w:r>
              <w:rPr>
                <w:b/>
                <w:color w:val="FF0000"/>
              </w:rPr>
              <w:t xml:space="preserve">  -17,1 %</w:t>
            </w:r>
          </w:p>
        </w:tc>
      </w:tr>
      <w:tr w:rsidR="00FE2B74" w:rsidTr="00BA2DCD">
        <w:tc>
          <w:tcPr>
            <w:tcW w:w="3402" w:type="dxa"/>
          </w:tcPr>
          <w:p w:rsidR="00FE2B74" w:rsidRDefault="00FE2B74" w:rsidP="00BA2DCD">
            <w:pPr>
              <w:pStyle w:val="Bezodstpw"/>
              <w:jc w:val="center"/>
            </w:pPr>
            <w:r>
              <w:t>WIG 20</w:t>
            </w:r>
          </w:p>
        </w:tc>
        <w:tc>
          <w:tcPr>
            <w:tcW w:w="2302" w:type="dxa"/>
          </w:tcPr>
          <w:p w:rsidR="00FE2B74" w:rsidRDefault="00FE2B74" w:rsidP="00BA2DCD">
            <w:pPr>
              <w:pStyle w:val="Bezodstpw"/>
              <w:jc w:val="center"/>
            </w:pPr>
            <w:r>
              <w:t xml:space="preserve">2 401,13 pkt. </w:t>
            </w:r>
          </w:p>
        </w:tc>
        <w:tc>
          <w:tcPr>
            <w:tcW w:w="2303" w:type="dxa"/>
          </w:tcPr>
          <w:p w:rsidR="00FE2B74" w:rsidRDefault="00FE2B74" w:rsidP="00BA2DCD">
            <w:pPr>
              <w:pStyle w:val="Bezodstpw"/>
              <w:jc w:val="center"/>
            </w:pPr>
            <w:r w:rsidRPr="00662678">
              <w:t>2</w:t>
            </w:r>
            <w:r>
              <w:t> 299,35 pkt.</w:t>
            </w:r>
          </w:p>
        </w:tc>
        <w:tc>
          <w:tcPr>
            <w:tcW w:w="1134" w:type="dxa"/>
          </w:tcPr>
          <w:p w:rsidR="00FE2B74" w:rsidRDefault="00FE2B74" w:rsidP="00BA2DCD">
            <w:pPr>
              <w:pStyle w:val="Bezodstpw"/>
              <w:jc w:val="center"/>
            </w:pPr>
            <w:r>
              <w:t xml:space="preserve">    -4,2 %</w:t>
            </w:r>
          </w:p>
        </w:tc>
      </w:tr>
    </w:tbl>
    <w:p w:rsidR="00FE2B74" w:rsidRDefault="00FE2B74" w:rsidP="00FE2B74">
      <w:pPr>
        <w:pStyle w:val="Bezodstpw"/>
        <w:jc w:val="both"/>
      </w:pPr>
      <w:r>
        <w:t xml:space="preserve">Tabela: Procentowa zmiana ceny akcji spółki, której akcje zostały umieszczone 22 października na stronie internetowej </w:t>
      </w:r>
      <w:hyperlink r:id="rId15" w:history="1">
        <w:r w:rsidRPr="003C5ED1">
          <w:rPr>
            <w:rStyle w:val="Hipercze"/>
          </w:rPr>
          <w:t>www.analizy-rynkowe.pl</w:t>
        </w:r>
      </w:hyperlink>
      <w:r>
        <w:t xml:space="preserve"> w rubryce  ,,Wykres do przemyślenia” w okresie od 21 października do 19 czerwca 2015 roku oraz procentowa zmiana indeksu WIG 20 w tym okresie. </w:t>
      </w:r>
    </w:p>
    <w:tbl>
      <w:tblPr>
        <w:tblStyle w:val="Tabela-Siatka"/>
        <w:tblW w:w="0" w:type="auto"/>
        <w:tblLook w:val="04A0"/>
      </w:tblPr>
      <w:tblGrid>
        <w:gridCol w:w="3402"/>
        <w:gridCol w:w="2302"/>
        <w:gridCol w:w="2303"/>
        <w:gridCol w:w="1134"/>
      </w:tblGrid>
      <w:tr w:rsidR="00FE2B74" w:rsidTr="00BA2DCD">
        <w:tc>
          <w:tcPr>
            <w:tcW w:w="3402" w:type="dxa"/>
          </w:tcPr>
          <w:p w:rsidR="00FE2B74" w:rsidRDefault="00FE2B74" w:rsidP="00BA2DCD">
            <w:pPr>
              <w:pStyle w:val="Bezodstpw"/>
              <w:jc w:val="center"/>
            </w:pPr>
            <w:r>
              <w:t>Instrument finansowy</w:t>
            </w:r>
          </w:p>
        </w:tc>
        <w:tc>
          <w:tcPr>
            <w:tcW w:w="2302" w:type="dxa"/>
          </w:tcPr>
          <w:p w:rsidR="00FE2B74" w:rsidRDefault="00FE2B74" w:rsidP="00BA2DCD">
            <w:pPr>
              <w:pStyle w:val="Bezodstpw"/>
              <w:jc w:val="center"/>
            </w:pPr>
            <w:r>
              <w:t>Poziom – 21.10.2014</w:t>
            </w:r>
          </w:p>
        </w:tc>
        <w:tc>
          <w:tcPr>
            <w:tcW w:w="2303" w:type="dxa"/>
          </w:tcPr>
          <w:p w:rsidR="00FE2B74" w:rsidRDefault="00FE2B74" w:rsidP="00D81E64">
            <w:pPr>
              <w:pStyle w:val="Bezodstpw"/>
              <w:jc w:val="center"/>
            </w:pPr>
            <w:r>
              <w:t>Poziom – 1</w:t>
            </w:r>
            <w:r w:rsidR="00D81E64">
              <w:t>9</w:t>
            </w:r>
            <w:r>
              <w:t>.06.2015</w:t>
            </w:r>
          </w:p>
        </w:tc>
        <w:tc>
          <w:tcPr>
            <w:tcW w:w="1134" w:type="dxa"/>
          </w:tcPr>
          <w:p w:rsidR="00FE2B74" w:rsidRDefault="00FE2B74" w:rsidP="00BA2DCD">
            <w:pPr>
              <w:pStyle w:val="Bezodstpw"/>
              <w:jc w:val="center"/>
            </w:pPr>
            <w:r>
              <w:t>Zmiana (w %)</w:t>
            </w:r>
          </w:p>
        </w:tc>
      </w:tr>
      <w:tr w:rsidR="00FE2B74" w:rsidTr="00BA2DCD">
        <w:tc>
          <w:tcPr>
            <w:tcW w:w="3402" w:type="dxa"/>
          </w:tcPr>
          <w:p w:rsidR="00FE2B74" w:rsidRDefault="00FE2B74" w:rsidP="00BA2DCD">
            <w:pPr>
              <w:pStyle w:val="Bezodstpw"/>
              <w:jc w:val="center"/>
            </w:pPr>
            <w:r>
              <w:t xml:space="preserve">Akcja spółki </w:t>
            </w:r>
            <w:proofErr w:type="spellStart"/>
            <w:r>
              <w:t>Elektrotim</w:t>
            </w:r>
            <w:proofErr w:type="spellEnd"/>
            <w:r>
              <w:t xml:space="preserve"> </w:t>
            </w:r>
          </w:p>
        </w:tc>
        <w:tc>
          <w:tcPr>
            <w:tcW w:w="2302" w:type="dxa"/>
            <w:tcBorders>
              <w:bottom w:val="single" w:sz="4" w:space="0" w:color="auto"/>
            </w:tcBorders>
          </w:tcPr>
          <w:p w:rsidR="00FE2B74" w:rsidRDefault="00FE2B74" w:rsidP="00BA2DCD">
            <w:pPr>
              <w:pStyle w:val="Bezodstpw"/>
              <w:jc w:val="center"/>
            </w:pPr>
            <w:r>
              <w:t>8,70 zł.</w:t>
            </w:r>
          </w:p>
        </w:tc>
        <w:tc>
          <w:tcPr>
            <w:tcW w:w="2303" w:type="dxa"/>
            <w:tcBorders>
              <w:bottom w:val="single" w:sz="4" w:space="0" w:color="auto"/>
            </w:tcBorders>
          </w:tcPr>
          <w:p w:rsidR="00FE2B74" w:rsidRDefault="00FE2B74" w:rsidP="00BA2DCD">
            <w:pPr>
              <w:pStyle w:val="Bezodstpw"/>
              <w:jc w:val="center"/>
            </w:pPr>
            <w:r>
              <w:t>12,29 zł.</w:t>
            </w:r>
          </w:p>
        </w:tc>
        <w:tc>
          <w:tcPr>
            <w:tcW w:w="1134" w:type="dxa"/>
          </w:tcPr>
          <w:p w:rsidR="00FE2B74" w:rsidRDefault="00FE2B74" w:rsidP="00BA2DCD">
            <w:pPr>
              <w:pStyle w:val="Bezodstpw"/>
              <w:jc w:val="center"/>
            </w:pPr>
            <w:r>
              <w:t>+ 41,3 %</w:t>
            </w:r>
          </w:p>
        </w:tc>
      </w:tr>
      <w:tr w:rsidR="00FE2B74" w:rsidRPr="008F668F" w:rsidTr="00BA2DCD">
        <w:tc>
          <w:tcPr>
            <w:tcW w:w="3402" w:type="dxa"/>
          </w:tcPr>
          <w:p w:rsidR="00FE2B74" w:rsidRPr="008F668F" w:rsidRDefault="00FE2B74" w:rsidP="00BA2DCD">
            <w:pPr>
              <w:pStyle w:val="Bezodstpw"/>
              <w:jc w:val="center"/>
              <w:rPr>
                <w:b/>
                <w:color w:val="FF0000"/>
              </w:rPr>
            </w:pPr>
            <w:r>
              <w:t>Akcja spółki Relpol</w:t>
            </w:r>
          </w:p>
        </w:tc>
        <w:tc>
          <w:tcPr>
            <w:tcW w:w="2302" w:type="dxa"/>
            <w:tcBorders>
              <w:right w:val="single" w:sz="4" w:space="0" w:color="auto"/>
            </w:tcBorders>
          </w:tcPr>
          <w:p w:rsidR="00FE2B74" w:rsidRPr="00A556F3" w:rsidRDefault="00FE2B74" w:rsidP="00BA2DCD">
            <w:pPr>
              <w:pStyle w:val="Bezodstpw"/>
              <w:jc w:val="center"/>
              <w:rPr>
                <w:color w:val="000000" w:themeColor="text1"/>
              </w:rPr>
            </w:pPr>
            <w:r w:rsidRPr="00A556F3">
              <w:rPr>
                <w:color w:val="000000" w:themeColor="text1"/>
              </w:rPr>
              <w:t xml:space="preserve">6,93 zł. </w:t>
            </w:r>
          </w:p>
        </w:tc>
        <w:tc>
          <w:tcPr>
            <w:tcW w:w="2303" w:type="dxa"/>
            <w:tcBorders>
              <w:left w:val="single" w:sz="4" w:space="0" w:color="auto"/>
            </w:tcBorders>
          </w:tcPr>
          <w:p w:rsidR="00FE2B74" w:rsidRPr="00A556F3" w:rsidRDefault="00FE2B74" w:rsidP="00BA2DCD">
            <w:pPr>
              <w:pStyle w:val="Bezodstpw"/>
              <w:jc w:val="center"/>
              <w:rPr>
                <w:color w:val="000000" w:themeColor="text1"/>
              </w:rPr>
            </w:pPr>
            <w:r>
              <w:rPr>
                <w:color w:val="000000" w:themeColor="text1"/>
              </w:rPr>
              <w:t xml:space="preserve">6,77 zł. </w:t>
            </w:r>
          </w:p>
        </w:tc>
        <w:tc>
          <w:tcPr>
            <w:tcW w:w="1134" w:type="dxa"/>
          </w:tcPr>
          <w:p w:rsidR="00FE2B74" w:rsidRPr="00A556F3" w:rsidRDefault="00FE2B74" w:rsidP="00BA2DCD">
            <w:pPr>
              <w:pStyle w:val="Bezodstpw"/>
              <w:jc w:val="center"/>
              <w:rPr>
                <w:color w:val="000000" w:themeColor="text1"/>
              </w:rPr>
            </w:pPr>
            <w:r>
              <w:rPr>
                <w:color w:val="000000" w:themeColor="text1"/>
              </w:rPr>
              <w:t xml:space="preserve">   -2,3 %</w:t>
            </w:r>
          </w:p>
        </w:tc>
      </w:tr>
      <w:tr w:rsidR="00FE2B74" w:rsidTr="00BA2DCD">
        <w:tc>
          <w:tcPr>
            <w:tcW w:w="3402" w:type="dxa"/>
          </w:tcPr>
          <w:p w:rsidR="00FE2B74" w:rsidRPr="00A556F3" w:rsidRDefault="00FE2B74" w:rsidP="00BA2DCD">
            <w:pPr>
              <w:pStyle w:val="Bezodstpw"/>
              <w:jc w:val="center"/>
              <w:rPr>
                <w:b/>
                <w:color w:val="FF0000"/>
              </w:rPr>
            </w:pPr>
            <w:r w:rsidRPr="00A556F3">
              <w:rPr>
                <w:b/>
                <w:color w:val="FF0000"/>
              </w:rPr>
              <w:t>Średnio</w:t>
            </w:r>
          </w:p>
        </w:tc>
        <w:tc>
          <w:tcPr>
            <w:tcW w:w="2302" w:type="dxa"/>
          </w:tcPr>
          <w:p w:rsidR="00FE2B74" w:rsidRDefault="00FE2B74" w:rsidP="00BA2DCD">
            <w:pPr>
              <w:pStyle w:val="Bezodstpw"/>
              <w:jc w:val="center"/>
            </w:pPr>
          </w:p>
        </w:tc>
        <w:tc>
          <w:tcPr>
            <w:tcW w:w="2303" w:type="dxa"/>
          </w:tcPr>
          <w:p w:rsidR="00FE2B74" w:rsidRDefault="00FE2B74" w:rsidP="00BA2DCD">
            <w:pPr>
              <w:pStyle w:val="Bezodstpw"/>
              <w:jc w:val="center"/>
            </w:pPr>
          </w:p>
        </w:tc>
        <w:tc>
          <w:tcPr>
            <w:tcW w:w="1134" w:type="dxa"/>
          </w:tcPr>
          <w:p w:rsidR="00FE2B74" w:rsidRPr="00581996" w:rsidRDefault="00FE2B74" w:rsidP="00BA2DCD">
            <w:pPr>
              <w:pStyle w:val="Bezodstpw"/>
              <w:jc w:val="center"/>
              <w:rPr>
                <w:b/>
                <w:color w:val="FF0000"/>
              </w:rPr>
            </w:pPr>
            <w:r>
              <w:rPr>
                <w:b/>
                <w:color w:val="FF0000"/>
              </w:rPr>
              <w:t xml:space="preserve">   + 19</w:t>
            </w:r>
            <w:r w:rsidRPr="00581996">
              <w:rPr>
                <w:b/>
                <w:color w:val="FF0000"/>
              </w:rPr>
              <w:t>,</w:t>
            </w:r>
            <w:r>
              <w:rPr>
                <w:b/>
                <w:color w:val="FF0000"/>
              </w:rPr>
              <w:t>5 %</w:t>
            </w:r>
          </w:p>
        </w:tc>
      </w:tr>
      <w:tr w:rsidR="00FE2B74" w:rsidTr="00BA2DCD">
        <w:tc>
          <w:tcPr>
            <w:tcW w:w="3402" w:type="dxa"/>
          </w:tcPr>
          <w:p w:rsidR="00FE2B74" w:rsidRDefault="00FE2B74" w:rsidP="00BA2DCD">
            <w:pPr>
              <w:pStyle w:val="Bezodstpw"/>
              <w:jc w:val="center"/>
            </w:pPr>
            <w:r>
              <w:t>WIG 20</w:t>
            </w:r>
          </w:p>
        </w:tc>
        <w:tc>
          <w:tcPr>
            <w:tcW w:w="2302" w:type="dxa"/>
          </w:tcPr>
          <w:p w:rsidR="00FE2B74" w:rsidRDefault="00FE2B74" w:rsidP="00BA2DCD">
            <w:pPr>
              <w:pStyle w:val="Bezodstpw"/>
              <w:jc w:val="center"/>
            </w:pPr>
            <w:r>
              <w:t xml:space="preserve">2 423,29,77 pkt. </w:t>
            </w:r>
          </w:p>
        </w:tc>
        <w:tc>
          <w:tcPr>
            <w:tcW w:w="2303" w:type="dxa"/>
          </w:tcPr>
          <w:p w:rsidR="00FE2B74" w:rsidRDefault="00FE2B74" w:rsidP="00BA2DCD">
            <w:pPr>
              <w:pStyle w:val="Bezodstpw"/>
              <w:jc w:val="center"/>
            </w:pPr>
            <w:r w:rsidRPr="00662678">
              <w:t>2</w:t>
            </w:r>
            <w:r>
              <w:t> 299,35 pkt.</w:t>
            </w:r>
          </w:p>
        </w:tc>
        <w:tc>
          <w:tcPr>
            <w:tcW w:w="1134" w:type="dxa"/>
          </w:tcPr>
          <w:p w:rsidR="00FE2B74" w:rsidRDefault="00FE2B74" w:rsidP="00BA2DCD">
            <w:pPr>
              <w:pStyle w:val="Bezodstpw"/>
              <w:jc w:val="center"/>
            </w:pPr>
            <w:r>
              <w:t xml:space="preserve">  -5,1 % </w:t>
            </w:r>
          </w:p>
        </w:tc>
      </w:tr>
    </w:tbl>
    <w:p w:rsidR="00FE2B74" w:rsidRDefault="00FE2B74" w:rsidP="00FE2B74">
      <w:pPr>
        <w:pStyle w:val="Bezodstpw"/>
        <w:jc w:val="both"/>
      </w:pPr>
    </w:p>
    <w:p w:rsidR="00FE2B74" w:rsidRDefault="00FE2B74" w:rsidP="00FE2B74">
      <w:pPr>
        <w:pStyle w:val="Bezodstpw"/>
        <w:jc w:val="both"/>
      </w:pPr>
    </w:p>
    <w:p w:rsidR="00FE2B74" w:rsidRDefault="00FE2B74" w:rsidP="00FE2B74">
      <w:pPr>
        <w:pStyle w:val="Bezodstpw"/>
        <w:jc w:val="both"/>
      </w:pPr>
      <w:r>
        <w:lastRenderedPageBreak/>
        <w:t xml:space="preserve">Tabela: Procentowa zmiana ceny akcji spółki, której akcje zostały wymienione w siódmym numerze ,,Raportu Tygodniowego” z 27 października 2014 roku w rubryce ,,Wykres do przemyślenia” w okresie od 24 października 2014 roku 19 czerwca 2015 roku oraz procentowa zmiana indeksu WIG 20 w tym okresie. </w:t>
      </w:r>
    </w:p>
    <w:tbl>
      <w:tblPr>
        <w:tblStyle w:val="Tabela-Siatka"/>
        <w:tblW w:w="0" w:type="auto"/>
        <w:tblLook w:val="04A0"/>
      </w:tblPr>
      <w:tblGrid>
        <w:gridCol w:w="3402"/>
        <w:gridCol w:w="2302"/>
        <w:gridCol w:w="2303"/>
        <w:gridCol w:w="1134"/>
      </w:tblGrid>
      <w:tr w:rsidR="00FE2B74" w:rsidTr="00BA2DCD">
        <w:tc>
          <w:tcPr>
            <w:tcW w:w="3402" w:type="dxa"/>
          </w:tcPr>
          <w:p w:rsidR="00FE2B74" w:rsidRDefault="00FE2B74" w:rsidP="00BA2DCD">
            <w:pPr>
              <w:pStyle w:val="Bezodstpw"/>
              <w:jc w:val="center"/>
            </w:pPr>
            <w:r>
              <w:t>Instrument finansowy</w:t>
            </w:r>
          </w:p>
        </w:tc>
        <w:tc>
          <w:tcPr>
            <w:tcW w:w="2302" w:type="dxa"/>
          </w:tcPr>
          <w:p w:rsidR="00FE2B74" w:rsidRDefault="00FE2B74" w:rsidP="00BA2DCD">
            <w:pPr>
              <w:pStyle w:val="Bezodstpw"/>
              <w:jc w:val="center"/>
            </w:pPr>
            <w:r>
              <w:t>Poziom – 24.10.2014</w:t>
            </w:r>
          </w:p>
        </w:tc>
        <w:tc>
          <w:tcPr>
            <w:tcW w:w="2303" w:type="dxa"/>
          </w:tcPr>
          <w:p w:rsidR="00FE2B74" w:rsidRDefault="00FE2B74" w:rsidP="00D81E64">
            <w:pPr>
              <w:pStyle w:val="Bezodstpw"/>
              <w:jc w:val="center"/>
            </w:pPr>
            <w:r>
              <w:t>Poziom – 1</w:t>
            </w:r>
            <w:r w:rsidR="00D81E64">
              <w:t>9</w:t>
            </w:r>
            <w:r>
              <w:t>.06.2015</w:t>
            </w:r>
          </w:p>
        </w:tc>
        <w:tc>
          <w:tcPr>
            <w:tcW w:w="1134" w:type="dxa"/>
          </w:tcPr>
          <w:p w:rsidR="00FE2B74" w:rsidRDefault="00FE2B74" w:rsidP="00BA2DCD">
            <w:pPr>
              <w:pStyle w:val="Bezodstpw"/>
              <w:jc w:val="center"/>
            </w:pPr>
            <w:r>
              <w:t>Zmiana (w %)</w:t>
            </w:r>
          </w:p>
        </w:tc>
      </w:tr>
      <w:tr w:rsidR="00FE2B74" w:rsidTr="00BA2DCD">
        <w:tc>
          <w:tcPr>
            <w:tcW w:w="3402" w:type="dxa"/>
          </w:tcPr>
          <w:p w:rsidR="00FE2B74" w:rsidRDefault="00FE2B74" w:rsidP="00BA2DCD">
            <w:pPr>
              <w:pStyle w:val="Bezodstpw"/>
              <w:jc w:val="center"/>
            </w:pPr>
            <w:r>
              <w:t xml:space="preserve">Akcja spółki </w:t>
            </w:r>
            <w:proofErr w:type="spellStart"/>
            <w:r>
              <w:t>Tesgas</w:t>
            </w:r>
            <w:proofErr w:type="spellEnd"/>
            <w:r>
              <w:t xml:space="preserve"> </w:t>
            </w:r>
          </w:p>
        </w:tc>
        <w:tc>
          <w:tcPr>
            <w:tcW w:w="2302" w:type="dxa"/>
          </w:tcPr>
          <w:p w:rsidR="00FE2B74" w:rsidRDefault="00FE2B74" w:rsidP="00BA2DCD">
            <w:pPr>
              <w:pStyle w:val="Bezodstpw"/>
              <w:jc w:val="center"/>
            </w:pPr>
            <w:r>
              <w:t>4,32 zł.</w:t>
            </w:r>
          </w:p>
        </w:tc>
        <w:tc>
          <w:tcPr>
            <w:tcW w:w="2303" w:type="dxa"/>
          </w:tcPr>
          <w:p w:rsidR="00FE2B74" w:rsidRDefault="00FE2B74" w:rsidP="00BA2DCD">
            <w:pPr>
              <w:pStyle w:val="Bezodstpw"/>
              <w:jc w:val="center"/>
            </w:pPr>
            <w:r>
              <w:t xml:space="preserve">3,41 zł. </w:t>
            </w:r>
          </w:p>
        </w:tc>
        <w:tc>
          <w:tcPr>
            <w:tcW w:w="1134" w:type="dxa"/>
          </w:tcPr>
          <w:p w:rsidR="00FE2B74" w:rsidRDefault="00FE2B74" w:rsidP="00BA2DCD">
            <w:pPr>
              <w:pStyle w:val="Bezodstpw"/>
              <w:jc w:val="center"/>
            </w:pPr>
            <w:r>
              <w:t>-21,1 %</w:t>
            </w:r>
          </w:p>
        </w:tc>
      </w:tr>
      <w:tr w:rsidR="00FE2B74" w:rsidRPr="008F668F" w:rsidTr="00BA2DCD">
        <w:tc>
          <w:tcPr>
            <w:tcW w:w="3402" w:type="dxa"/>
          </w:tcPr>
          <w:p w:rsidR="00FE2B74" w:rsidRPr="008F668F" w:rsidRDefault="00FE2B74" w:rsidP="00BA2DCD">
            <w:pPr>
              <w:pStyle w:val="Bezodstpw"/>
              <w:jc w:val="center"/>
              <w:rPr>
                <w:b/>
                <w:color w:val="FF0000"/>
              </w:rPr>
            </w:pPr>
            <w:r w:rsidRPr="008F668F">
              <w:rPr>
                <w:b/>
                <w:color w:val="FF0000"/>
              </w:rPr>
              <w:t>Średnio</w:t>
            </w:r>
          </w:p>
        </w:tc>
        <w:tc>
          <w:tcPr>
            <w:tcW w:w="2302" w:type="dxa"/>
            <w:tcBorders>
              <w:right w:val="nil"/>
            </w:tcBorders>
          </w:tcPr>
          <w:p w:rsidR="00FE2B74" w:rsidRPr="008F668F" w:rsidRDefault="00FE2B74" w:rsidP="00BA2DCD">
            <w:pPr>
              <w:pStyle w:val="Bezodstpw"/>
              <w:jc w:val="center"/>
              <w:rPr>
                <w:b/>
                <w:color w:val="FF0000"/>
              </w:rPr>
            </w:pPr>
          </w:p>
        </w:tc>
        <w:tc>
          <w:tcPr>
            <w:tcW w:w="2303" w:type="dxa"/>
            <w:tcBorders>
              <w:left w:val="nil"/>
            </w:tcBorders>
          </w:tcPr>
          <w:p w:rsidR="00FE2B74" w:rsidRPr="008F668F" w:rsidRDefault="00FE2B74" w:rsidP="00BA2DCD">
            <w:pPr>
              <w:pStyle w:val="Bezodstpw"/>
              <w:jc w:val="center"/>
              <w:rPr>
                <w:b/>
                <w:color w:val="FF0000"/>
              </w:rPr>
            </w:pPr>
          </w:p>
        </w:tc>
        <w:tc>
          <w:tcPr>
            <w:tcW w:w="1134" w:type="dxa"/>
          </w:tcPr>
          <w:p w:rsidR="00FE2B74" w:rsidRPr="008F668F" w:rsidRDefault="00FE2B74" w:rsidP="00BA2DCD">
            <w:pPr>
              <w:pStyle w:val="Bezodstpw"/>
              <w:jc w:val="center"/>
              <w:rPr>
                <w:b/>
                <w:color w:val="FF0000"/>
              </w:rPr>
            </w:pPr>
            <w:r>
              <w:rPr>
                <w:b/>
                <w:color w:val="FF0000"/>
              </w:rPr>
              <w:t xml:space="preserve">  -21,1 %</w:t>
            </w:r>
          </w:p>
        </w:tc>
      </w:tr>
      <w:tr w:rsidR="00FE2B74" w:rsidTr="00BA2DCD">
        <w:tc>
          <w:tcPr>
            <w:tcW w:w="3402" w:type="dxa"/>
          </w:tcPr>
          <w:p w:rsidR="00FE2B74" w:rsidRDefault="00FE2B74" w:rsidP="00BA2DCD">
            <w:pPr>
              <w:pStyle w:val="Bezodstpw"/>
              <w:jc w:val="center"/>
            </w:pPr>
            <w:r>
              <w:t>WIG 20</w:t>
            </w:r>
          </w:p>
        </w:tc>
        <w:tc>
          <w:tcPr>
            <w:tcW w:w="2302" w:type="dxa"/>
          </w:tcPr>
          <w:p w:rsidR="00FE2B74" w:rsidRDefault="00FE2B74" w:rsidP="00BA2DCD">
            <w:pPr>
              <w:pStyle w:val="Bezodstpw"/>
              <w:jc w:val="center"/>
            </w:pPr>
            <w:r>
              <w:t xml:space="preserve">2 401,13 pkt. </w:t>
            </w:r>
          </w:p>
        </w:tc>
        <w:tc>
          <w:tcPr>
            <w:tcW w:w="2303" w:type="dxa"/>
          </w:tcPr>
          <w:p w:rsidR="00FE2B74" w:rsidRDefault="00FE2B74" w:rsidP="00BA2DCD">
            <w:pPr>
              <w:pStyle w:val="Bezodstpw"/>
              <w:jc w:val="center"/>
            </w:pPr>
            <w:r w:rsidRPr="00662678">
              <w:t>2</w:t>
            </w:r>
            <w:r>
              <w:t> 299,35 pkt.</w:t>
            </w:r>
          </w:p>
        </w:tc>
        <w:tc>
          <w:tcPr>
            <w:tcW w:w="1134" w:type="dxa"/>
          </w:tcPr>
          <w:p w:rsidR="00FE2B74" w:rsidRDefault="00FE2B74" w:rsidP="00BA2DCD">
            <w:pPr>
              <w:pStyle w:val="Bezodstpw"/>
              <w:jc w:val="center"/>
            </w:pPr>
            <w:r>
              <w:t xml:space="preserve">  -5,2 %</w:t>
            </w:r>
          </w:p>
        </w:tc>
      </w:tr>
    </w:tbl>
    <w:p w:rsidR="00FE2B74" w:rsidRDefault="00FE2B74" w:rsidP="00FE2B74">
      <w:pPr>
        <w:pStyle w:val="Bezodstpw"/>
        <w:jc w:val="both"/>
      </w:pPr>
      <w:r>
        <w:t xml:space="preserve">Tabela: Procentowa zmiana ceny akcji spółki, której akcje zostały wymienione w numerze ,,Raportu Tygodniowego” z 3 listopada 2014 roku w rubryce ,,Wykres do przemyślenia” w okresie od 31 października 2014 roku do 19 czerwca 2015 roku oraz procentowa zmiana indeksu WIG 20 w tym okresie. </w:t>
      </w:r>
    </w:p>
    <w:tbl>
      <w:tblPr>
        <w:tblStyle w:val="Tabela-Siatka"/>
        <w:tblW w:w="0" w:type="auto"/>
        <w:tblLook w:val="04A0"/>
      </w:tblPr>
      <w:tblGrid>
        <w:gridCol w:w="3402"/>
        <w:gridCol w:w="2302"/>
        <w:gridCol w:w="2303"/>
        <w:gridCol w:w="1134"/>
      </w:tblGrid>
      <w:tr w:rsidR="00FE2B74" w:rsidTr="00BA2DCD">
        <w:tc>
          <w:tcPr>
            <w:tcW w:w="3402" w:type="dxa"/>
          </w:tcPr>
          <w:p w:rsidR="00FE2B74" w:rsidRDefault="00FE2B74" w:rsidP="00BA2DCD">
            <w:pPr>
              <w:pStyle w:val="Bezodstpw"/>
              <w:jc w:val="center"/>
            </w:pPr>
            <w:r>
              <w:t>Instrument finansowy</w:t>
            </w:r>
          </w:p>
        </w:tc>
        <w:tc>
          <w:tcPr>
            <w:tcW w:w="2302" w:type="dxa"/>
          </w:tcPr>
          <w:p w:rsidR="00FE2B74" w:rsidRDefault="00FE2B74" w:rsidP="00BA2DCD">
            <w:pPr>
              <w:pStyle w:val="Bezodstpw"/>
              <w:jc w:val="center"/>
            </w:pPr>
            <w:r>
              <w:t>Poziom – 31.10.2014</w:t>
            </w:r>
          </w:p>
        </w:tc>
        <w:tc>
          <w:tcPr>
            <w:tcW w:w="2303" w:type="dxa"/>
          </w:tcPr>
          <w:p w:rsidR="00FE2B74" w:rsidRDefault="00FE2B74" w:rsidP="00D81E64">
            <w:pPr>
              <w:pStyle w:val="Bezodstpw"/>
              <w:jc w:val="center"/>
            </w:pPr>
            <w:r>
              <w:t>Poziom – 1</w:t>
            </w:r>
            <w:r w:rsidR="00D81E64">
              <w:t>9</w:t>
            </w:r>
            <w:r>
              <w:t>.06.2015</w:t>
            </w:r>
          </w:p>
        </w:tc>
        <w:tc>
          <w:tcPr>
            <w:tcW w:w="1134" w:type="dxa"/>
          </w:tcPr>
          <w:p w:rsidR="00FE2B74" w:rsidRDefault="00FE2B74" w:rsidP="00BA2DCD">
            <w:pPr>
              <w:pStyle w:val="Bezodstpw"/>
              <w:jc w:val="center"/>
            </w:pPr>
            <w:r>
              <w:t>Zmiana (w %)</w:t>
            </w:r>
          </w:p>
        </w:tc>
      </w:tr>
      <w:tr w:rsidR="00FE2B74" w:rsidTr="00BA2DCD">
        <w:tc>
          <w:tcPr>
            <w:tcW w:w="3402" w:type="dxa"/>
          </w:tcPr>
          <w:p w:rsidR="00FE2B74" w:rsidRDefault="00FE2B74" w:rsidP="00BA2DCD">
            <w:pPr>
              <w:pStyle w:val="Bezodstpw"/>
              <w:jc w:val="center"/>
            </w:pPr>
            <w:r>
              <w:t>Akcja spółki Enea</w:t>
            </w:r>
          </w:p>
        </w:tc>
        <w:tc>
          <w:tcPr>
            <w:tcW w:w="2302" w:type="dxa"/>
          </w:tcPr>
          <w:p w:rsidR="00FE2B74" w:rsidRDefault="00FE2B74" w:rsidP="00BA2DCD">
            <w:pPr>
              <w:pStyle w:val="Bezodstpw"/>
              <w:jc w:val="center"/>
            </w:pPr>
            <w:r>
              <w:t>16,00 zł.</w:t>
            </w:r>
          </w:p>
        </w:tc>
        <w:tc>
          <w:tcPr>
            <w:tcW w:w="2303" w:type="dxa"/>
          </w:tcPr>
          <w:p w:rsidR="00FE2B74" w:rsidRDefault="00FE2B74" w:rsidP="00BA2DCD">
            <w:pPr>
              <w:pStyle w:val="Bezodstpw"/>
              <w:jc w:val="center"/>
            </w:pPr>
            <w:r>
              <w:t xml:space="preserve">15,77 zł. </w:t>
            </w:r>
          </w:p>
        </w:tc>
        <w:tc>
          <w:tcPr>
            <w:tcW w:w="1134" w:type="dxa"/>
          </w:tcPr>
          <w:p w:rsidR="00FE2B74" w:rsidRDefault="00FE2B74" w:rsidP="00BA2DCD">
            <w:pPr>
              <w:pStyle w:val="Bezodstpw"/>
              <w:jc w:val="center"/>
            </w:pPr>
            <w:r>
              <w:t xml:space="preserve">  -1,4 %</w:t>
            </w:r>
          </w:p>
        </w:tc>
      </w:tr>
      <w:tr w:rsidR="00FE2B74" w:rsidRPr="008F668F" w:rsidTr="00BA2DCD">
        <w:tc>
          <w:tcPr>
            <w:tcW w:w="3402" w:type="dxa"/>
          </w:tcPr>
          <w:p w:rsidR="00FE2B74" w:rsidRPr="008F668F" w:rsidRDefault="00FE2B74" w:rsidP="00BA2DCD">
            <w:pPr>
              <w:pStyle w:val="Bezodstpw"/>
              <w:jc w:val="center"/>
              <w:rPr>
                <w:b/>
                <w:color w:val="FF0000"/>
              </w:rPr>
            </w:pPr>
            <w:r w:rsidRPr="008F668F">
              <w:rPr>
                <w:b/>
                <w:color w:val="FF0000"/>
              </w:rPr>
              <w:t>Średnio</w:t>
            </w:r>
          </w:p>
        </w:tc>
        <w:tc>
          <w:tcPr>
            <w:tcW w:w="2302" w:type="dxa"/>
            <w:tcBorders>
              <w:right w:val="nil"/>
            </w:tcBorders>
          </w:tcPr>
          <w:p w:rsidR="00FE2B74" w:rsidRPr="008F668F" w:rsidRDefault="00FE2B74" w:rsidP="00BA2DCD">
            <w:pPr>
              <w:pStyle w:val="Bezodstpw"/>
              <w:jc w:val="center"/>
              <w:rPr>
                <w:b/>
                <w:color w:val="FF0000"/>
              </w:rPr>
            </w:pPr>
          </w:p>
        </w:tc>
        <w:tc>
          <w:tcPr>
            <w:tcW w:w="2303" w:type="dxa"/>
            <w:tcBorders>
              <w:left w:val="nil"/>
            </w:tcBorders>
          </w:tcPr>
          <w:p w:rsidR="00FE2B74" w:rsidRPr="008F668F" w:rsidRDefault="00FE2B74" w:rsidP="00BA2DCD">
            <w:pPr>
              <w:pStyle w:val="Bezodstpw"/>
              <w:jc w:val="center"/>
              <w:rPr>
                <w:b/>
                <w:color w:val="FF0000"/>
              </w:rPr>
            </w:pPr>
          </w:p>
        </w:tc>
        <w:tc>
          <w:tcPr>
            <w:tcW w:w="1134" w:type="dxa"/>
          </w:tcPr>
          <w:p w:rsidR="00FE2B74" w:rsidRPr="008F668F" w:rsidRDefault="00FE2B74" w:rsidP="00BA2DCD">
            <w:pPr>
              <w:pStyle w:val="Bezodstpw"/>
              <w:jc w:val="center"/>
              <w:rPr>
                <w:b/>
                <w:color w:val="FF0000"/>
              </w:rPr>
            </w:pPr>
            <w:r>
              <w:rPr>
                <w:b/>
                <w:color w:val="FF0000"/>
              </w:rPr>
              <w:t xml:space="preserve">  -1,4 %</w:t>
            </w:r>
          </w:p>
        </w:tc>
      </w:tr>
      <w:tr w:rsidR="00FE2B74" w:rsidTr="00BA2DCD">
        <w:tc>
          <w:tcPr>
            <w:tcW w:w="3402" w:type="dxa"/>
          </w:tcPr>
          <w:p w:rsidR="00FE2B74" w:rsidRDefault="00FE2B74" w:rsidP="00BA2DCD">
            <w:pPr>
              <w:pStyle w:val="Bezodstpw"/>
              <w:jc w:val="center"/>
            </w:pPr>
            <w:r>
              <w:t>WIG 20</w:t>
            </w:r>
          </w:p>
        </w:tc>
        <w:tc>
          <w:tcPr>
            <w:tcW w:w="2302" w:type="dxa"/>
          </w:tcPr>
          <w:p w:rsidR="00FE2B74" w:rsidRDefault="00FE2B74" w:rsidP="00BA2DCD">
            <w:pPr>
              <w:pStyle w:val="Bezodstpw"/>
              <w:jc w:val="center"/>
            </w:pPr>
            <w:r>
              <w:t xml:space="preserve">2 463,68 pkt. </w:t>
            </w:r>
          </w:p>
        </w:tc>
        <w:tc>
          <w:tcPr>
            <w:tcW w:w="2303" w:type="dxa"/>
          </w:tcPr>
          <w:p w:rsidR="00FE2B74" w:rsidRDefault="00FE2B74" w:rsidP="00BA2DCD">
            <w:pPr>
              <w:pStyle w:val="Bezodstpw"/>
              <w:jc w:val="center"/>
            </w:pPr>
            <w:r w:rsidRPr="00662678">
              <w:t>2</w:t>
            </w:r>
            <w:r>
              <w:t> 299,35 pkt.</w:t>
            </w:r>
          </w:p>
        </w:tc>
        <w:tc>
          <w:tcPr>
            <w:tcW w:w="1134" w:type="dxa"/>
          </w:tcPr>
          <w:p w:rsidR="00FE2B74" w:rsidRDefault="00FE2B74" w:rsidP="00BA2DCD">
            <w:pPr>
              <w:pStyle w:val="Bezodstpw"/>
              <w:jc w:val="center"/>
            </w:pPr>
            <w:r>
              <w:t xml:space="preserve">  -6,7 %</w:t>
            </w:r>
          </w:p>
        </w:tc>
      </w:tr>
    </w:tbl>
    <w:p w:rsidR="00FE2B74" w:rsidRDefault="00FE2B74" w:rsidP="00FE2B74">
      <w:pPr>
        <w:pStyle w:val="Bezodstpw"/>
        <w:jc w:val="both"/>
      </w:pPr>
      <w:r>
        <w:t xml:space="preserve">Tabela: Procentowa zmiana ceny akcji spółki, której akcje zostały wymienione w numerze ,,Raportu Tygodniowego” z 1 grudnia 2014 roku w rubryce ,,Wykres do przemyślenia” w okresie od 28 listopada 2014 roku do 19 czerwca 2015 roku oraz procentowa zmiana indeksu WIG 20 w tym okresie. </w:t>
      </w:r>
    </w:p>
    <w:tbl>
      <w:tblPr>
        <w:tblStyle w:val="Tabela-Siatka"/>
        <w:tblW w:w="0" w:type="auto"/>
        <w:tblLook w:val="04A0"/>
      </w:tblPr>
      <w:tblGrid>
        <w:gridCol w:w="3402"/>
        <w:gridCol w:w="2302"/>
        <w:gridCol w:w="2303"/>
        <w:gridCol w:w="1134"/>
      </w:tblGrid>
      <w:tr w:rsidR="00FE2B74" w:rsidTr="00BA2DCD">
        <w:tc>
          <w:tcPr>
            <w:tcW w:w="3402" w:type="dxa"/>
          </w:tcPr>
          <w:p w:rsidR="00FE2B74" w:rsidRDefault="00FE2B74" w:rsidP="00BA2DCD">
            <w:pPr>
              <w:pStyle w:val="Bezodstpw"/>
              <w:jc w:val="center"/>
            </w:pPr>
            <w:r>
              <w:t>Instrument finansowy</w:t>
            </w:r>
          </w:p>
        </w:tc>
        <w:tc>
          <w:tcPr>
            <w:tcW w:w="2302" w:type="dxa"/>
          </w:tcPr>
          <w:p w:rsidR="00FE2B74" w:rsidRDefault="00FE2B74" w:rsidP="00BA2DCD">
            <w:pPr>
              <w:pStyle w:val="Bezodstpw"/>
              <w:jc w:val="center"/>
            </w:pPr>
            <w:r>
              <w:t>Poziom – 28.11.2014</w:t>
            </w:r>
          </w:p>
        </w:tc>
        <w:tc>
          <w:tcPr>
            <w:tcW w:w="2303" w:type="dxa"/>
          </w:tcPr>
          <w:p w:rsidR="00FE2B74" w:rsidRDefault="00FE2B74" w:rsidP="00D81E64">
            <w:pPr>
              <w:pStyle w:val="Bezodstpw"/>
              <w:jc w:val="center"/>
            </w:pPr>
            <w:r>
              <w:t>Poziom – 1</w:t>
            </w:r>
            <w:r w:rsidR="00D81E64">
              <w:t>9</w:t>
            </w:r>
            <w:r>
              <w:t>.06.2015</w:t>
            </w:r>
          </w:p>
        </w:tc>
        <w:tc>
          <w:tcPr>
            <w:tcW w:w="1134" w:type="dxa"/>
          </w:tcPr>
          <w:p w:rsidR="00FE2B74" w:rsidRDefault="00FE2B74" w:rsidP="00BA2DCD">
            <w:pPr>
              <w:pStyle w:val="Bezodstpw"/>
              <w:jc w:val="center"/>
            </w:pPr>
            <w:r>
              <w:t>Zmiana (w %)</w:t>
            </w:r>
          </w:p>
        </w:tc>
      </w:tr>
      <w:tr w:rsidR="00FE2B74" w:rsidTr="00BA2DCD">
        <w:tc>
          <w:tcPr>
            <w:tcW w:w="3402" w:type="dxa"/>
          </w:tcPr>
          <w:p w:rsidR="00FE2B74" w:rsidRDefault="00FE2B74" w:rsidP="00BA2DCD">
            <w:pPr>
              <w:pStyle w:val="Bezodstpw"/>
              <w:jc w:val="center"/>
            </w:pPr>
            <w:r>
              <w:t xml:space="preserve">Akcja spółki </w:t>
            </w:r>
            <w:proofErr w:type="spellStart"/>
            <w:r>
              <w:t>Procad</w:t>
            </w:r>
            <w:proofErr w:type="spellEnd"/>
          </w:p>
        </w:tc>
        <w:tc>
          <w:tcPr>
            <w:tcW w:w="2302" w:type="dxa"/>
          </w:tcPr>
          <w:p w:rsidR="00FE2B74" w:rsidRDefault="00FE2B74" w:rsidP="00BA2DCD">
            <w:pPr>
              <w:pStyle w:val="Bezodstpw"/>
              <w:jc w:val="center"/>
            </w:pPr>
            <w:r>
              <w:t>1,06 zł.</w:t>
            </w:r>
          </w:p>
        </w:tc>
        <w:tc>
          <w:tcPr>
            <w:tcW w:w="2303" w:type="dxa"/>
          </w:tcPr>
          <w:p w:rsidR="00FE2B74" w:rsidRDefault="00FE2B74" w:rsidP="00BA2DCD">
            <w:pPr>
              <w:pStyle w:val="Bezodstpw"/>
              <w:jc w:val="center"/>
            </w:pPr>
            <w:r>
              <w:t>2,28 zł.</w:t>
            </w:r>
          </w:p>
        </w:tc>
        <w:tc>
          <w:tcPr>
            <w:tcW w:w="1134" w:type="dxa"/>
          </w:tcPr>
          <w:p w:rsidR="00FE2B74" w:rsidRDefault="00FE2B74" w:rsidP="00BA2DCD">
            <w:pPr>
              <w:pStyle w:val="Bezodstpw"/>
              <w:jc w:val="center"/>
            </w:pPr>
            <w:r>
              <w:t>+115,1 %</w:t>
            </w:r>
          </w:p>
        </w:tc>
      </w:tr>
      <w:tr w:rsidR="00FE2B74" w:rsidRPr="008F668F" w:rsidTr="00BA2DCD">
        <w:tc>
          <w:tcPr>
            <w:tcW w:w="3402" w:type="dxa"/>
          </w:tcPr>
          <w:p w:rsidR="00FE2B74" w:rsidRPr="008F668F" w:rsidRDefault="00FE2B74" w:rsidP="00BA2DCD">
            <w:pPr>
              <w:pStyle w:val="Bezodstpw"/>
              <w:jc w:val="center"/>
              <w:rPr>
                <w:b/>
                <w:color w:val="FF0000"/>
              </w:rPr>
            </w:pPr>
            <w:r w:rsidRPr="008F668F">
              <w:rPr>
                <w:b/>
                <w:color w:val="FF0000"/>
              </w:rPr>
              <w:t>Średnio</w:t>
            </w:r>
          </w:p>
        </w:tc>
        <w:tc>
          <w:tcPr>
            <w:tcW w:w="2302" w:type="dxa"/>
            <w:tcBorders>
              <w:right w:val="nil"/>
            </w:tcBorders>
          </w:tcPr>
          <w:p w:rsidR="00FE2B74" w:rsidRPr="008F668F" w:rsidRDefault="00FE2B74" w:rsidP="00BA2DCD">
            <w:pPr>
              <w:pStyle w:val="Bezodstpw"/>
              <w:jc w:val="center"/>
              <w:rPr>
                <w:b/>
                <w:color w:val="FF0000"/>
              </w:rPr>
            </w:pPr>
          </w:p>
        </w:tc>
        <w:tc>
          <w:tcPr>
            <w:tcW w:w="2303" w:type="dxa"/>
            <w:tcBorders>
              <w:left w:val="nil"/>
            </w:tcBorders>
          </w:tcPr>
          <w:p w:rsidR="00FE2B74" w:rsidRPr="008F668F" w:rsidRDefault="00FE2B74" w:rsidP="00BA2DCD">
            <w:pPr>
              <w:pStyle w:val="Bezodstpw"/>
              <w:jc w:val="center"/>
              <w:rPr>
                <w:b/>
                <w:color w:val="FF0000"/>
              </w:rPr>
            </w:pPr>
          </w:p>
        </w:tc>
        <w:tc>
          <w:tcPr>
            <w:tcW w:w="1134" w:type="dxa"/>
          </w:tcPr>
          <w:p w:rsidR="00FE2B74" w:rsidRPr="008F668F" w:rsidRDefault="00FE2B74" w:rsidP="00BA2DCD">
            <w:pPr>
              <w:pStyle w:val="Bezodstpw"/>
              <w:jc w:val="center"/>
              <w:rPr>
                <w:b/>
                <w:color w:val="FF0000"/>
              </w:rPr>
            </w:pPr>
            <w:r>
              <w:rPr>
                <w:b/>
                <w:color w:val="FF0000"/>
              </w:rPr>
              <w:t>+115,1 %</w:t>
            </w:r>
          </w:p>
        </w:tc>
      </w:tr>
      <w:tr w:rsidR="00FE2B74" w:rsidTr="00BA2DCD">
        <w:tc>
          <w:tcPr>
            <w:tcW w:w="3402" w:type="dxa"/>
          </w:tcPr>
          <w:p w:rsidR="00FE2B74" w:rsidRDefault="00FE2B74" w:rsidP="00BA2DCD">
            <w:pPr>
              <w:pStyle w:val="Bezodstpw"/>
              <w:jc w:val="center"/>
            </w:pPr>
            <w:r>
              <w:t>WIG 20</w:t>
            </w:r>
          </w:p>
        </w:tc>
        <w:tc>
          <w:tcPr>
            <w:tcW w:w="2302" w:type="dxa"/>
          </w:tcPr>
          <w:p w:rsidR="00FE2B74" w:rsidRDefault="00FE2B74" w:rsidP="00BA2DCD">
            <w:pPr>
              <w:pStyle w:val="Bezodstpw"/>
              <w:jc w:val="center"/>
            </w:pPr>
            <w:r>
              <w:t xml:space="preserve">2 416,93 pkt. </w:t>
            </w:r>
          </w:p>
        </w:tc>
        <w:tc>
          <w:tcPr>
            <w:tcW w:w="2303" w:type="dxa"/>
          </w:tcPr>
          <w:p w:rsidR="00FE2B74" w:rsidRDefault="00FE2B74" w:rsidP="00BA2DCD">
            <w:pPr>
              <w:pStyle w:val="Bezodstpw"/>
              <w:jc w:val="center"/>
            </w:pPr>
            <w:r w:rsidRPr="00662678">
              <w:t>2</w:t>
            </w:r>
            <w:r>
              <w:t> 299,35 pkt.</w:t>
            </w:r>
          </w:p>
        </w:tc>
        <w:tc>
          <w:tcPr>
            <w:tcW w:w="1134" w:type="dxa"/>
          </w:tcPr>
          <w:p w:rsidR="00FE2B74" w:rsidRDefault="00FE2B74" w:rsidP="00BA2DCD">
            <w:pPr>
              <w:pStyle w:val="Bezodstpw"/>
              <w:jc w:val="center"/>
            </w:pPr>
            <w:r>
              <w:t>-4,9 %</w:t>
            </w:r>
          </w:p>
        </w:tc>
      </w:tr>
    </w:tbl>
    <w:p w:rsidR="00FE2B74" w:rsidRDefault="00FE2B74" w:rsidP="00FE2B74">
      <w:pPr>
        <w:pStyle w:val="Bezodstpw"/>
        <w:jc w:val="both"/>
      </w:pPr>
      <w:r>
        <w:t xml:space="preserve">Tabela: Procentowa zmiana ceny akcji spółki, której akcje zostały umieszczone 2 grudnia na stronie internetowej </w:t>
      </w:r>
      <w:hyperlink r:id="rId16" w:history="1">
        <w:r w:rsidRPr="003C5ED1">
          <w:rPr>
            <w:rStyle w:val="Hipercze"/>
          </w:rPr>
          <w:t>www.analizy-rynkowe.pl</w:t>
        </w:r>
      </w:hyperlink>
      <w:r>
        <w:t xml:space="preserve"> w rubryce  ,,Wykres do przemyślenia” w okresie od 1 grudnia 2014 roku do 19 czerwca 2015 roku oraz procentowa zmiana indeksu WIG 20 w tym okresie. </w:t>
      </w:r>
    </w:p>
    <w:tbl>
      <w:tblPr>
        <w:tblStyle w:val="Tabela-Siatka"/>
        <w:tblW w:w="0" w:type="auto"/>
        <w:tblLook w:val="04A0"/>
      </w:tblPr>
      <w:tblGrid>
        <w:gridCol w:w="3402"/>
        <w:gridCol w:w="2302"/>
        <w:gridCol w:w="2303"/>
        <w:gridCol w:w="1134"/>
      </w:tblGrid>
      <w:tr w:rsidR="00FE2B74" w:rsidTr="00BA2DCD">
        <w:tc>
          <w:tcPr>
            <w:tcW w:w="3402" w:type="dxa"/>
          </w:tcPr>
          <w:p w:rsidR="00FE2B74" w:rsidRDefault="00FE2B74" w:rsidP="00BA2DCD">
            <w:pPr>
              <w:pStyle w:val="Bezodstpw"/>
              <w:jc w:val="center"/>
            </w:pPr>
            <w:r>
              <w:t>Instrument finansowy</w:t>
            </w:r>
          </w:p>
        </w:tc>
        <w:tc>
          <w:tcPr>
            <w:tcW w:w="2302" w:type="dxa"/>
          </w:tcPr>
          <w:p w:rsidR="00FE2B74" w:rsidRDefault="00FE2B74" w:rsidP="00BA2DCD">
            <w:pPr>
              <w:pStyle w:val="Bezodstpw"/>
              <w:jc w:val="center"/>
            </w:pPr>
            <w:r>
              <w:t>Poziom – 01.12.2014</w:t>
            </w:r>
          </w:p>
        </w:tc>
        <w:tc>
          <w:tcPr>
            <w:tcW w:w="2303" w:type="dxa"/>
          </w:tcPr>
          <w:p w:rsidR="00FE2B74" w:rsidRDefault="00FE2B74" w:rsidP="00D81E64">
            <w:pPr>
              <w:pStyle w:val="Bezodstpw"/>
              <w:jc w:val="center"/>
            </w:pPr>
            <w:r>
              <w:t>Poziom – 1</w:t>
            </w:r>
            <w:r w:rsidR="00D81E64">
              <w:t>9</w:t>
            </w:r>
            <w:r>
              <w:t>.06.2015</w:t>
            </w:r>
          </w:p>
        </w:tc>
        <w:tc>
          <w:tcPr>
            <w:tcW w:w="1134" w:type="dxa"/>
          </w:tcPr>
          <w:p w:rsidR="00FE2B74" w:rsidRDefault="00FE2B74" w:rsidP="00BA2DCD">
            <w:pPr>
              <w:pStyle w:val="Bezodstpw"/>
              <w:jc w:val="center"/>
            </w:pPr>
            <w:r>
              <w:t>Zmiana (w %)</w:t>
            </w:r>
          </w:p>
        </w:tc>
      </w:tr>
      <w:tr w:rsidR="00FE2B74" w:rsidTr="00BA2DCD">
        <w:tc>
          <w:tcPr>
            <w:tcW w:w="3402" w:type="dxa"/>
          </w:tcPr>
          <w:p w:rsidR="00FE2B74" w:rsidRDefault="00FE2B74" w:rsidP="00BA2DCD">
            <w:pPr>
              <w:pStyle w:val="Bezodstpw"/>
              <w:jc w:val="center"/>
            </w:pPr>
            <w:r>
              <w:t xml:space="preserve">Akcja spółki PKO BP </w:t>
            </w:r>
          </w:p>
        </w:tc>
        <w:tc>
          <w:tcPr>
            <w:tcW w:w="2302" w:type="dxa"/>
          </w:tcPr>
          <w:p w:rsidR="00FE2B74" w:rsidRDefault="00FE2B74" w:rsidP="00BA2DCD">
            <w:pPr>
              <w:pStyle w:val="Bezodstpw"/>
              <w:jc w:val="center"/>
            </w:pPr>
            <w:r>
              <w:t>37,65 zł.</w:t>
            </w:r>
          </w:p>
        </w:tc>
        <w:tc>
          <w:tcPr>
            <w:tcW w:w="2303" w:type="dxa"/>
          </w:tcPr>
          <w:p w:rsidR="00FE2B74" w:rsidRDefault="00FE2B74" w:rsidP="00BA2DCD">
            <w:pPr>
              <w:pStyle w:val="Bezodstpw"/>
              <w:jc w:val="center"/>
            </w:pPr>
            <w:r>
              <w:t>30,96 zł.</w:t>
            </w:r>
          </w:p>
        </w:tc>
        <w:tc>
          <w:tcPr>
            <w:tcW w:w="1134" w:type="dxa"/>
          </w:tcPr>
          <w:p w:rsidR="00FE2B74" w:rsidRDefault="00FE2B74" w:rsidP="00BA2DCD">
            <w:pPr>
              <w:pStyle w:val="Bezodstpw"/>
              <w:jc w:val="center"/>
            </w:pPr>
            <w:r>
              <w:t>-17,8 %</w:t>
            </w:r>
          </w:p>
        </w:tc>
      </w:tr>
      <w:tr w:rsidR="00FE2B74" w:rsidRPr="008F668F" w:rsidTr="00BA2DCD">
        <w:tc>
          <w:tcPr>
            <w:tcW w:w="3402" w:type="dxa"/>
          </w:tcPr>
          <w:p w:rsidR="00FE2B74" w:rsidRPr="008F668F" w:rsidRDefault="00FE2B74" w:rsidP="00BA2DCD">
            <w:pPr>
              <w:pStyle w:val="Bezodstpw"/>
              <w:jc w:val="center"/>
              <w:rPr>
                <w:b/>
                <w:color w:val="FF0000"/>
              </w:rPr>
            </w:pPr>
            <w:r w:rsidRPr="008F668F">
              <w:rPr>
                <w:b/>
                <w:color w:val="FF0000"/>
              </w:rPr>
              <w:t>Średnio</w:t>
            </w:r>
          </w:p>
        </w:tc>
        <w:tc>
          <w:tcPr>
            <w:tcW w:w="2302" w:type="dxa"/>
            <w:tcBorders>
              <w:right w:val="nil"/>
            </w:tcBorders>
          </w:tcPr>
          <w:p w:rsidR="00FE2B74" w:rsidRPr="008F668F" w:rsidRDefault="00FE2B74" w:rsidP="00BA2DCD">
            <w:pPr>
              <w:pStyle w:val="Bezodstpw"/>
              <w:jc w:val="center"/>
              <w:rPr>
                <w:b/>
                <w:color w:val="FF0000"/>
              </w:rPr>
            </w:pPr>
          </w:p>
        </w:tc>
        <w:tc>
          <w:tcPr>
            <w:tcW w:w="2303" w:type="dxa"/>
            <w:tcBorders>
              <w:left w:val="nil"/>
            </w:tcBorders>
          </w:tcPr>
          <w:p w:rsidR="00FE2B74" w:rsidRPr="008F668F" w:rsidRDefault="00FE2B74" w:rsidP="00BA2DCD">
            <w:pPr>
              <w:pStyle w:val="Bezodstpw"/>
              <w:jc w:val="center"/>
              <w:rPr>
                <w:b/>
                <w:color w:val="FF0000"/>
              </w:rPr>
            </w:pPr>
          </w:p>
        </w:tc>
        <w:tc>
          <w:tcPr>
            <w:tcW w:w="1134" w:type="dxa"/>
          </w:tcPr>
          <w:p w:rsidR="00FE2B74" w:rsidRPr="008F668F" w:rsidRDefault="00FE2B74" w:rsidP="00BA2DCD">
            <w:pPr>
              <w:pStyle w:val="Bezodstpw"/>
              <w:jc w:val="center"/>
              <w:rPr>
                <w:b/>
                <w:color w:val="FF0000"/>
              </w:rPr>
            </w:pPr>
            <w:r>
              <w:rPr>
                <w:b/>
                <w:color w:val="FF0000"/>
              </w:rPr>
              <w:t>-17,8 %</w:t>
            </w:r>
          </w:p>
        </w:tc>
      </w:tr>
      <w:tr w:rsidR="00FE2B74" w:rsidTr="00BA2DCD">
        <w:tc>
          <w:tcPr>
            <w:tcW w:w="3402" w:type="dxa"/>
          </w:tcPr>
          <w:p w:rsidR="00FE2B74" w:rsidRDefault="00FE2B74" w:rsidP="00BA2DCD">
            <w:pPr>
              <w:pStyle w:val="Bezodstpw"/>
              <w:jc w:val="center"/>
            </w:pPr>
            <w:r>
              <w:t>WIG 20</w:t>
            </w:r>
          </w:p>
        </w:tc>
        <w:tc>
          <w:tcPr>
            <w:tcW w:w="2302" w:type="dxa"/>
          </w:tcPr>
          <w:p w:rsidR="00FE2B74" w:rsidRDefault="00FE2B74" w:rsidP="00BA2DCD">
            <w:pPr>
              <w:pStyle w:val="Bezodstpw"/>
              <w:jc w:val="center"/>
            </w:pPr>
            <w:r>
              <w:t xml:space="preserve">2 417,11 pkt. </w:t>
            </w:r>
          </w:p>
        </w:tc>
        <w:tc>
          <w:tcPr>
            <w:tcW w:w="2303" w:type="dxa"/>
          </w:tcPr>
          <w:p w:rsidR="00FE2B74" w:rsidRDefault="00FE2B74" w:rsidP="00BA2DCD">
            <w:pPr>
              <w:pStyle w:val="Bezodstpw"/>
              <w:jc w:val="center"/>
            </w:pPr>
            <w:r w:rsidRPr="00662678">
              <w:t>2</w:t>
            </w:r>
            <w:r>
              <w:t> 299,35 pkt.</w:t>
            </w:r>
          </w:p>
        </w:tc>
        <w:tc>
          <w:tcPr>
            <w:tcW w:w="1134" w:type="dxa"/>
          </w:tcPr>
          <w:p w:rsidR="00FE2B74" w:rsidRDefault="00FE2B74" w:rsidP="00BA2DCD">
            <w:pPr>
              <w:pStyle w:val="Bezodstpw"/>
              <w:jc w:val="center"/>
            </w:pPr>
            <w:r>
              <w:t xml:space="preserve">  -4,9 %</w:t>
            </w:r>
          </w:p>
        </w:tc>
      </w:tr>
    </w:tbl>
    <w:p w:rsidR="00FE2B74" w:rsidRDefault="00FE2B74" w:rsidP="00FE2B74">
      <w:pPr>
        <w:pStyle w:val="Bezodstpw"/>
        <w:jc w:val="both"/>
      </w:pPr>
      <w:r>
        <w:t xml:space="preserve">Tabela: Procentowa zmiana ceny akcji spółki, której akcje zostały wymienione w numerze ,,Raportu Tygodniowego” z 15 grudnia 2014 roku w rubryce ,,Wykres do przemyślenia” w okresie od 12 grudnia 2014 roku do 19 czerwca 2015 roku oraz procentowa zmiana indeksu WIG 20 w tym okresie. </w:t>
      </w:r>
    </w:p>
    <w:tbl>
      <w:tblPr>
        <w:tblStyle w:val="Tabela-Siatka"/>
        <w:tblW w:w="0" w:type="auto"/>
        <w:tblLook w:val="04A0"/>
      </w:tblPr>
      <w:tblGrid>
        <w:gridCol w:w="3402"/>
        <w:gridCol w:w="2302"/>
        <w:gridCol w:w="2303"/>
        <w:gridCol w:w="1134"/>
      </w:tblGrid>
      <w:tr w:rsidR="00FE2B74" w:rsidTr="00BA2DCD">
        <w:tc>
          <w:tcPr>
            <w:tcW w:w="3402" w:type="dxa"/>
          </w:tcPr>
          <w:p w:rsidR="00FE2B74" w:rsidRDefault="00FE2B74" w:rsidP="00BA2DCD">
            <w:pPr>
              <w:pStyle w:val="Bezodstpw"/>
              <w:jc w:val="center"/>
            </w:pPr>
            <w:r>
              <w:t>Instrument finansowy</w:t>
            </w:r>
          </w:p>
        </w:tc>
        <w:tc>
          <w:tcPr>
            <w:tcW w:w="2302" w:type="dxa"/>
          </w:tcPr>
          <w:p w:rsidR="00FE2B74" w:rsidRDefault="00FE2B74" w:rsidP="00BA2DCD">
            <w:pPr>
              <w:pStyle w:val="Bezodstpw"/>
              <w:jc w:val="center"/>
            </w:pPr>
            <w:r>
              <w:t>Poziom – 12.12.2014</w:t>
            </w:r>
          </w:p>
        </w:tc>
        <w:tc>
          <w:tcPr>
            <w:tcW w:w="2303" w:type="dxa"/>
          </w:tcPr>
          <w:p w:rsidR="00FE2B74" w:rsidRDefault="00FE2B74" w:rsidP="00D81E64">
            <w:pPr>
              <w:pStyle w:val="Bezodstpw"/>
              <w:jc w:val="center"/>
            </w:pPr>
            <w:r>
              <w:t>Poziom – 1</w:t>
            </w:r>
            <w:r w:rsidR="00D81E64">
              <w:t>9</w:t>
            </w:r>
            <w:r>
              <w:t>.06.2015</w:t>
            </w:r>
          </w:p>
        </w:tc>
        <w:tc>
          <w:tcPr>
            <w:tcW w:w="1134" w:type="dxa"/>
          </w:tcPr>
          <w:p w:rsidR="00FE2B74" w:rsidRDefault="00FE2B74" w:rsidP="00BA2DCD">
            <w:pPr>
              <w:pStyle w:val="Bezodstpw"/>
              <w:jc w:val="center"/>
            </w:pPr>
            <w:r>
              <w:t>Zmiana (w %)</w:t>
            </w:r>
          </w:p>
        </w:tc>
      </w:tr>
      <w:tr w:rsidR="00FE2B74" w:rsidTr="00BA2DCD">
        <w:tc>
          <w:tcPr>
            <w:tcW w:w="3402" w:type="dxa"/>
          </w:tcPr>
          <w:p w:rsidR="00FE2B74" w:rsidRDefault="00FE2B74" w:rsidP="00BA2DCD">
            <w:pPr>
              <w:pStyle w:val="Bezodstpw"/>
              <w:jc w:val="center"/>
            </w:pPr>
            <w:r>
              <w:t xml:space="preserve">Akcja spółki </w:t>
            </w:r>
            <w:proofErr w:type="spellStart"/>
            <w:r>
              <w:t>Mercor</w:t>
            </w:r>
            <w:proofErr w:type="spellEnd"/>
            <w:r>
              <w:t xml:space="preserve"> </w:t>
            </w:r>
          </w:p>
        </w:tc>
        <w:tc>
          <w:tcPr>
            <w:tcW w:w="2302" w:type="dxa"/>
          </w:tcPr>
          <w:p w:rsidR="00FE2B74" w:rsidRDefault="00FE2B74" w:rsidP="00BA2DCD">
            <w:pPr>
              <w:pStyle w:val="Bezodstpw"/>
              <w:jc w:val="center"/>
            </w:pPr>
            <w:r>
              <w:t>8,14 zł.</w:t>
            </w:r>
          </w:p>
        </w:tc>
        <w:tc>
          <w:tcPr>
            <w:tcW w:w="2303" w:type="dxa"/>
          </w:tcPr>
          <w:p w:rsidR="00FE2B74" w:rsidRDefault="00FE2B74" w:rsidP="00BA2DCD">
            <w:pPr>
              <w:pStyle w:val="Bezodstpw"/>
              <w:jc w:val="center"/>
            </w:pPr>
            <w:r>
              <w:t xml:space="preserve">10,00 zł. </w:t>
            </w:r>
          </w:p>
        </w:tc>
        <w:tc>
          <w:tcPr>
            <w:tcW w:w="1134" w:type="dxa"/>
          </w:tcPr>
          <w:p w:rsidR="00FE2B74" w:rsidRDefault="00FE2B74" w:rsidP="00BA2DCD">
            <w:pPr>
              <w:pStyle w:val="Bezodstpw"/>
              <w:jc w:val="center"/>
            </w:pPr>
            <w:r>
              <w:t xml:space="preserve">  +22,9 %</w:t>
            </w:r>
          </w:p>
        </w:tc>
      </w:tr>
      <w:tr w:rsidR="00FE2B74" w:rsidRPr="008F668F" w:rsidTr="00BA2DCD">
        <w:tc>
          <w:tcPr>
            <w:tcW w:w="3402" w:type="dxa"/>
          </w:tcPr>
          <w:p w:rsidR="00FE2B74" w:rsidRPr="008F668F" w:rsidRDefault="00FE2B74" w:rsidP="00BA2DCD">
            <w:pPr>
              <w:pStyle w:val="Bezodstpw"/>
              <w:jc w:val="center"/>
              <w:rPr>
                <w:b/>
                <w:color w:val="FF0000"/>
              </w:rPr>
            </w:pPr>
            <w:r w:rsidRPr="008F668F">
              <w:rPr>
                <w:b/>
                <w:color w:val="FF0000"/>
              </w:rPr>
              <w:t>Średnio</w:t>
            </w:r>
          </w:p>
        </w:tc>
        <w:tc>
          <w:tcPr>
            <w:tcW w:w="2302" w:type="dxa"/>
            <w:tcBorders>
              <w:right w:val="nil"/>
            </w:tcBorders>
          </w:tcPr>
          <w:p w:rsidR="00FE2B74" w:rsidRPr="008F668F" w:rsidRDefault="00FE2B74" w:rsidP="00BA2DCD">
            <w:pPr>
              <w:pStyle w:val="Bezodstpw"/>
              <w:jc w:val="center"/>
              <w:rPr>
                <w:b/>
                <w:color w:val="FF0000"/>
              </w:rPr>
            </w:pPr>
          </w:p>
        </w:tc>
        <w:tc>
          <w:tcPr>
            <w:tcW w:w="2303" w:type="dxa"/>
            <w:tcBorders>
              <w:left w:val="nil"/>
            </w:tcBorders>
          </w:tcPr>
          <w:p w:rsidR="00FE2B74" w:rsidRPr="008F668F" w:rsidRDefault="00FE2B74" w:rsidP="00BA2DCD">
            <w:pPr>
              <w:pStyle w:val="Bezodstpw"/>
              <w:jc w:val="center"/>
              <w:rPr>
                <w:b/>
                <w:color w:val="FF0000"/>
              </w:rPr>
            </w:pPr>
          </w:p>
        </w:tc>
        <w:tc>
          <w:tcPr>
            <w:tcW w:w="1134" w:type="dxa"/>
          </w:tcPr>
          <w:p w:rsidR="00FE2B74" w:rsidRPr="008F668F" w:rsidRDefault="00FE2B74" w:rsidP="00BA2DCD">
            <w:pPr>
              <w:pStyle w:val="Bezodstpw"/>
              <w:jc w:val="center"/>
              <w:rPr>
                <w:b/>
                <w:color w:val="FF0000"/>
              </w:rPr>
            </w:pPr>
            <w:r>
              <w:rPr>
                <w:b/>
                <w:color w:val="FF0000"/>
              </w:rPr>
              <w:t xml:space="preserve">  +22,9 %</w:t>
            </w:r>
          </w:p>
        </w:tc>
      </w:tr>
      <w:tr w:rsidR="00FE2B74" w:rsidTr="00BA2DCD">
        <w:tc>
          <w:tcPr>
            <w:tcW w:w="3402" w:type="dxa"/>
          </w:tcPr>
          <w:p w:rsidR="00FE2B74" w:rsidRDefault="00FE2B74" w:rsidP="00BA2DCD">
            <w:pPr>
              <w:pStyle w:val="Bezodstpw"/>
              <w:jc w:val="center"/>
            </w:pPr>
            <w:r>
              <w:t>WIG 20</w:t>
            </w:r>
          </w:p>
        </w:tc>
        <w:tc>
          <w:tcPr>
            <w:tcW w:w="2302" w:type="dxa"/>
          </w:tcPr>
          <w:p w:rsidR="00FE2B74" w:rsidRDefault="00FE2B74" w:rsidP="00BA2DCD">
            <w:pPr>
              <w:pStyle w:val="Bezodstpw"/>
              <w:jc w:val="center"/>
            </w:pPr>
            <w:r>
              <w:t xml:space="preserve">2 360,00 pkt. </w:t>
            </w:r>
          </w:p>
        </w:tc>
        <w:tc>
          <w:tcPr>
            <w:tcW w:w="2303" w:type="dxa"/>
          </w:tcPr>
          <w:p w:rsidR="00FE2B74" w:rsidRDefault="00FE2B74" w:rsidP="00BA2DCD">
            <w:pPr>
              <w:pStyle w:val="Bezodstpw"/>
              <w:jc w:val="center"/>
            </w:pPr>
            <w:r w:rsidRPr="00662678">
              <w:t>2</w:t>
            </w:r>
            <w:r>
              <w:t> 299,35 pkt.</w:t>
            </w:r>
          </w:p>
        </w:tc>
        <w:tc>
          <w:tcPr>
            <w:tcW w:w="1134" w:type="dxa"/>
          </w:tcPr>
          <w:p w:rsidR="00FE2B74" w:rsidRDefault="00FE2B74" w:rsidP="00BA2DCD">
            <w:pPr>
              <w:pStyle w:val="Bezodstpw"/>
              <w:jc w:val="center"/>
            </w:pPr>
            <w:r>
              <w:t xml:space="preserve"> -  2,6 %</w:t>
            </w:r>
          </w:p>
        </w:tc>
      </w:tr>
    </w:tbl>
    <w:p w:rsidR="00FE2B74" w:rsidRDefault="00FE2B74" w:rsidP="00FE2B74">
      <w:pPr>
        <w:pStyle w:val="Bezodstpw"/>
        <w:jc w:val="both"/>
      </w:pPr>
      <w:r>
        <w:t xml:space="preserve">Tabela: Procentowa zmiana ceny akcji spółki, której akcje zostały umieszczone 2 stycznia 2015 roku na  stronie internetowej </w:t>
      </w:r>
      <w:hyperlink r:id="rId17" w:history="1">
        <w:r w:rsidRPr="003C5ED1">
          <w:rPr>
            <w:rStyle w:val="Hipercze"/>
          </w:rPr>
          <w:t>www.analizy-rynkowe.pl</w:t>
        </w:r>
      </w:hyperlink>
      <w:r>
        <w:t xml:space="preserve"> w rubryce  ,,Wykres do przemyślenia” w okresie od 1 grudnia do 19 czerwca 2015 roku oraz procentowa zmiana indeksu WIG 20 w tym okresie. </w:t>
      </w:r>
    </w:p>
    <w:tbl>
      <w:tblPr>
        <w:tblStyle w:val="Tabela-Siatka"/>
        <w:tblW w:w="0" w:type="auto"/>
        <w:tblLook w:val="04A0"/>
      </w:tblPr>
      <w:tblGrid>
        <w:gridCol w:w="3402"/>
        <w:gridCol w:w="2302"/>
        <w:gridCol w:w="2303"/>
        <w:gridCol w:w="1134"/>
      </w:tblGrid>
      <w:tr w:rsidR="00FE2B74" w:rsidTr="00BA2DCD">
        <w:tc>
          <w:tcPr>
            <w:tcW w:w="3402" w:type="dxa"/>
          </w:tcPr>
          <w:p w:rsidR="00FE2B74" w:rsidRDefault="00FE2B74" w:rsidP="00BA2DCD">
            <w:pPr>
              <w:pStyle w:val="Bezodstpw"/>
              <w:jc w:val="center"/>
            </w:pPr>
            <w:r>
              <w:t>Instrument finansowy</w:t>
            </w:r>
          </w:p>
        </w:tc>
        <w:tc>
          <w:tcPr>
            <w:tcW w:w="2302" w:type="dxa"/>
          </w:tcPr>
          <w:p w:rsidR="00FE2B74" w:rsidRDefault="00FE2B74" w:rsidP="00BA2DCD">
            <w:pPr>
              <w:pStyle w:val="Bezodstpw"/>
              <w:jc w:val="center"/>
            </w:pPr>
            <w:r>
              <w:t>Poziom – 01.12.2014</w:t>
            </w:r>
          </w:p>
        </w:tc>
        <w:tc>
          <w:tcPr>
            <w:tcW w:w="2303" w:type="dxa"/>
          </w:tcPr>
          <w:p w:rsidR="00FE2B74" w:rsidRDefault="00FE2B74" w:rsidP="00D81E64">
            <w:pPr>
              <w:pStyle w:val="Bezodstpw"/>
              <w:jc w:val="center"/>
            </w:pPr>
            <w:r>
              <w:t>Poziom – 1</w:t>
            </w:r>
            <w:r w:rsidR="00D81E64">
              <w:t>9</w:t>
            </w:r>
            <w:r>
              <w:t>.06.2015</w:t>
            </w:r>
          </w:p>
        </w:tc>
        <w:tc>
          <w:tcPr>
            <w:tcW w:w="1134" w:type="dxa"/>
          </w:tcPr>
          <w:p w:rsidR="00FE2B74" w:rsidRDefault="00FE2B74" w:rsidP="00BA2DCD">
            <w:pPr>
              <w:pStyle w:val="Bezodstpw"/>
              <w:jc w:val="center"/>
            </w:pPr>
            <w:r>
              <w:t>Zmiana (w %)</w:t>
            </w:r>
          </w:p>
        </w:tc>
      </w:tr>
      <w:tr w:rsidR="00FE2B74" w:rsidTr="00BA2DCD">
        <w:tc>
          <w:tcPr>
            <w:tcW w:w="3402" w:type="dxa"/>
          </w:tcPr>
          <w:p w:rsidR="00FE2B74" w:rsidRDefault="00FE2B74" w:rsidP="00BA2DCD">
            <w:pPr>
              <w:pStyle w:val="Bezodstpw"/>
              <w:jc w:val="center"/>
            </w:pPr>
            <w:r>
              <w:t>Akcja spółki Comarch</w:t>
            </w:r>
          </w:p>
        </w:tc>
        <w:tc>
          <w:tcPr>
            <w:tcW w:w="2302" w:type="dxa"/>
          </w:tcPr>
          <w:p w:rsidR="00FE2B74" w:rsidRDefault="00FE2B74" w:rsidP="00BA2DCD">
            <w:pPr>
              <w:pStyle w:val="Bezodstpw"/>
              <w:jc w:val="center"/>
            </w:pPr>
            <w:r>
              <w:t>115,50 zł.</w:t>
            </w:r>
          </w:p>
        </w:tc>
        <w:tc>
          <w:tcPr>
            <w:tcW w:w="2303" w:type="dxa"/>
          </w:tcPr>
          <w:p w:rsidR="00FE2B74" w:rsidRDefault="00FE2B74" w:rsidP="00BA2DCD">
            <w:pPr>
              <w:pStyle w:val="Bezodstpw"/>
              <w:jc w:val="center"/>
            </w:pPr>
            <w:r>
              <w:t>136,05 zł.</w:t>
            </w:r>
          </w:p>
        </w:tc>
        <w:tc>
          <w:tcPr>
            <w:tcW w:w="1134" w:type="dxa"/>
          </w:tcPr>
          <w:p w:rsidR="00FE2B74" w:rsidRDefault="00FE2B74" w:rsidP="00BA2DCD">
            <w:pPr>
              <w:pStyle w:val="Bezodstpw"/>
              <w:jc w:val="center"/>
            </w:pPr>
            <w:r>
              <w:t>+17,8 %</w:t>
            </w:r>
          </w:p>
        </w:tc>
      </w:tr>
      <w:tr w:rsidR="00FE2B74" w:rsidRPr="008F668F" w:rsidTr="00BA2DCD">
        <w:tc>
          <w:tcPr>
            <w:tcW w:w="3402" w:type="dxa"/>
          </w:tcPr>
          <w:p w:rsidR="00FE2B74" w:rsidRPr="008F668F" w:rsidRDefault="00FE2B74" w:rsidP="00BA2DCD">
            <w:pPr>
              <w:pStyle w:val="Bezodstpw"/>
              <w:jc w:val="center"/>
              <w:rPr>
                <w:b/>
                <w:color w:val="FF0000"/>
              </w:rPr>
            </w:pPr>
            <w:r w:rsidRPr="008F668F">
              <w:rPr>
                <w:b/>
                <w:color w:val="FF0000"/>
              </w:rPr>
              <w:t>Średnio</w:t>
            </w:r>
          </w:p>
        </w:tc>
        <w:tc>
          <w:tcPr>
            <w:tcW w:w="2302" w:type="dxa"/>
            <w:tcBorders>
              <w:right w:val="nil"/>
            </w:tcBorders>
          </w:tcPr>
          <w:p w:rsidR="00FE2B74" w:rsidRPr="008F668F" w:rsidRDefault="00FE2B74" w:rsidP="00BA2DCD">
            <w:pPr>
              <w:pStyle w:val="Bezodstpw"/>
              <w:jc w:val="center"/>
              <w:rPr>
                <w:b/>
                <w:color w:val="FF0000"/>
              </w:rPr>
            </w:pPr>
          </w:p>
        </w:tc>
        <w:tc>
          <w:tcPr>
            <w:tcW w:w="2303" w:type="dxa"/>
            <w:tcBorders>
              <w:left w:val="nil"/>
            </w:tcBorders>
          </w:tcPr>
          <w:p w:rsidR="00FE2B74" w:rsidRPr="008F668F" w:rsidRDefault="00FE2B74" w:rsidP="00BA2DCD">
            <w:pPr>
              <w:pStyle w:val="Bezodstpw"/>
              <w:jc w:val="center"/>
              <w:rPr>
                <w:b/>
                <w:color w:val="FF0000"/>
              </w:rPr>
            </w:pPr>
          </w:p>
        </w:tc>
        <w:tc>
          <w:tcPr>
            <w:tcW w:w="1134" w:type="dxa"/>
          </w:tcPr>
          <w:p w:rsidR="00FE2B74" w:rsidRPr="008F668F" w:rsidRDefault="00FE2B74" w:rsidP="00BA2DCD">
            <w:pPr>
              <w:pStyle w:val="Bezodstpw"/>
              <w:jc w:val="center"/>
              <w:rPr>
                <w:b/>
                <w:color w:val="FF0000"/>
              </w:rPr>
            </w:pPr>
            <w:r>
              <w:rPr>
                <w:b/>
                <w:color w:val="FF0000"/>
              </w:rPr>
              <w:t>+17,8 %</w:t>
            </w:r>
          </w:p>
        </w:tc>
      </w:tr>
      <w:tr w:rsidR="00FE2B74" w:rsidTr="00BA2DCD">
        <w:tc>
          <w:tcPr>
            <w:tcW w:w="3402" w:type="dxa"/>
          </w:tcPr>
          <w:p w:rsidR="00FE2B74" w:rsidRDefault="00FE2B74" w:rsidP="00BA2DCD">
            <w:pPr>
              <w:pStyle w:val="Bezodstpw"/>
              <w:jc w:val="center"/>
            </w:pPr>
            <w:r>
              <w:t>WIG 20</w:t>
            </w:r>
          </w:p>
        </w:tc>
        <w:tc>
          <w:tcPr>
            <w:tcW w:w="2302" w:type="dxa"/>
          </w:tcPr>
          <w:p w:rsidR="00FE2B74" w:rsidRDefault="00FE2B74" w:rsidP="00BA2DCD">
            <w:pPr>
              <w:pStyle w:val="Bezodstpw"/>
              <w:jc w:val="center"/>
            </w:pPr>
            <w:r>
              <w:t xml:space="preserve">2 417,11 pkt. </w:t>
            </w:r>
          </w:p>
        </w:tc>
        <w:tc>
          <w:tcPr>
            <w:tcW w:w="2303" w:type="dxa"/>
          </w:tcPr>
          <w:p w:rsidR="00FE2B74" w:rsidRDefault="00FE2B74" w:rsidP="00BA2DCD">
            <w:pPr>
              <w:pStyle w:val="Bezodstpw"/>
              <w:jc w:val="center"/>
            </w:pPr>
            <w:r w:rsidRPr="00662678">
              <w:t>2</w:t>
            </w:r>
            <w:r>
              <w:t> 299,35 pkt.</w:t>
            </w:r>
          </w:p>
        </w:tc>
        <w:tc>
          <w:tcPr>
            <w:tcW w:w="1134" w:type="dxa"/>
          </w:tcPr>
          <w:p w:rsidR="00FE2B74" w:rsidRDefault="00FE2B74" w:rsidP="00BA2DCD">
            <w:pPr>
              <w:pStyle w:val="Bezodstpw"/>
              <w:jc w:val="center"/>
            </w:pPr>
            <w:r>
              <w:t xml:space="preserve">  -0,7 %</w:t>
            </w:r>
          </w:p>
        </w:tc>
      </w:tr>
    </w:tbl>
    <w:p w:rsidR="00FE2B74" w:rsidRDefault="00FE2B74" w:rsidP="00FE2B74">
      <w:pPr>
        <w:pStyle w:val="Bezodstpw"/>
        <w:jc w:val="both"/>
      </w:pPr>
      <w:r>
        <w:lastRenderedPageBreak/>
        <w:t xml:space="preserve">Tabela: Procentowa zmiana ceny akcji spółki, której akcje zostały umieszczone 12 stycznia 2015 roku na  stronie internetowej </w:t>
      </w:r>
      <w:hyperlink r:id="rId18" w:history="1">
        <w:r w:rsidRPr="003C5ED1">
          <w:rPr>
            <w:rStyle w:val="Hipercze"/>
          </w:rPr>
          <w:t>www.analizy-rynkowe.pl</w:t>
        </w:r>
      </w:hyperlink>
      <w:r>
        <w:t xml:space="preserve"> w rubryce  ,,Wykres do przemyślenia” w okresie od 9 stycznia do 19 czerwca 2015 roku oraz procentowa zmiana indeksu WIG 20 w tym okresie. </w:t>
      </w:r>
    </w:p>
    <w:p w:rsidR="00FE2B74" w:rsidRDefault="00FE2B74" w:rsidP="00FE2B74">
      <w:pPr>
        <w:pStyle w:val="Bezodstpw"/>
        <w:jc w:val="both"/>
      </w:pPr>
    </w:p>
    <w:tbl>
      <w:tblPr>
        <w:tblStyle w:val="Tabela-Siatka"/>
        <w:tblW w:w="0" w:type="auto"/>
        <w:tblLook w:val="04A0"/>
      </w:tblPr>
      <w:tblGrid>
        <w:gridCol w:w="3402"/>
        <w:gridCol w:w="2302"/>
        <w:gridCol w:w="2303"/>
        <w:gridCol w:w="1134"/>
      </w:tblGrid>
      <w:tr w:rsidR="00FE2B74" w:rsidTr="00BA2DCD">
        <w:tc>
          <w:tcPr>
            <w:tcW w:w="3402" w:type="dxa"/>
          </w:tcPr>
          <w:p w:rsidR="00FE2B74" w:rsidRDefault="00FE2B74" w:rsidP="00BA2DCD">
            <w:pPr>
              <w:pStyle w:val="Bezodstpw"/>
              <w:jc w:val="center"/>
            </w:pPr>
            <w:r>
              <w:t>Instrument finansowy</w:t>
            </w:r>
          </w:p>
        </w:tc>
        <w:tc>
          <w:tcPr>
            <w:tcW w:w="2302" w:type="dxa"/>
          </w:tcPr>
          <w:p w:rsidR="00FE2B74" w:rsidRDefault="00FE2B74" w:rsidP="00BA2DCD">
            <w:pPr>
              <w:pStyle w:val="Bezodstpw"/>
              <w:jc w:val="center"/>
            </w:pPr>
            <w:r>
              <w:t>Poziom – 09.01.2015</w:t>
            </w:r>
          </w:p>
        </w:tc>
        <w:tc>
          <w:tcPr>
            <w:tcW w:w="2303" w:type="dxa"/>
          </w:tcPr>
          <w:p w:rsidR="00FE2B74" w:rsidRDefault="00FE2B74" w:rsidP="00D81E64">
            <w:pPr>
              <w:pStyle w:val="Bezodstpw"/>
              <w:jc w:val="center"/>
            </w:pPr>
            <w:r>
              <w:t>Poziom – 1</w:t>
            </w:r>
            <w:r w:rsidR="00D81E64">
              <w:t>9</w:t>
            </w:r>
            <w:r>
              <w:t>.06.2015</w:t>
            </w:r>
          </w:p>
        </w:tc>
        <w:tc>
          <w:tcPr>
            <w:tcW w:w="1134" w:type="dxa"/>
          </w:tcPr>
          <w:p w:rsidR="00FE2B74" w:rsidRDefault="00FE2B74" w:rsidP="00BA2DCD">
            <w:pPr>
              <w:pStyle w:val="Bezodstpw"/>
              <w:jc w:val="center"/>
            </w:pPr>
            <w:r>
              <w:t>Zmiana (w %)</w:t>
            </w:r>
          </w:p>
        </w:tc>
      </w:tr>
      <w:tr w:rsidR="00FE2B74" w:rsidTr="00BA2DCD">
        <w:tc>
          <w:tcPr>
            <w:tcW w:w="3402" w:type="dxa"/>
          </w:tcPr>
          <w:p w:rsidR="00FE2B74" w:rsidRDefault="00FE2B74" w:rsidP="00BA2DCD">
            <w:pPr>
              <w:pStyle w:val="Bezodstpw"/>
              <w:jc w:val="center"/>
            </w:pPr>
            <w:r>
              <w:t>Akcja spółki Muza</w:t>
            </w:r>
          </w:p>
        </w:tc>
        <w:tc>
          <w:tcPr>
            <w:tcW w:w="2302" w:type="dxa"/>
          </w:tcPr>
          <w:p w:rsidR="00FE2B74" w:rsidRDefault="00FE2B74" w:rsidP="00BA2DCD">
            <w:pPr>
              <w:pStyle w:val="Bezodstpw"/>
              <w:jc w:val="center"/>
            </w:pPr>
            <w:r>
              <w:t>3,34 zł.</w:t>
            </w:r>
          </w:p>
        </w:tc>
        <w:tc>
          <w:tcPr>
            <w:tcW w:w="2303" w:type="dxa"/>
          </w:tcPr>
          <w:p w:rsidR="00FE2B74" w:rsidRDefault="00FE2B74" w:rsidP="00BA2DCD">
            <w:pPr>
              <w:pStyle w:val="Bezodstpw"/>
              <w:jc w:val="center"/>
            </w:pPr>
            <w:r>
              <w:t>3,60 zł.</w:t>
            </w:r>
          </w:p>
        </w:tc>
        <w:tc>
          <w:tcPr>
            <w:tcW w:w="1134" w:type="dxa"/>
          </w:tcPr>
          <w:p w:rsidR="00FE2B74" w:rsidRDefault="00FE2B74" w:rsidP="00BA2DCD">
            <w:pPr>
              <w:pStyle w:val="Bezodstpw"/>
              <w:jc w:val="center"/>
            </w:pPr>
            <w:r>
              <w:t>+7,8 %</w:t>
            </w:r>
          </w:p>
        </w:tc>
      </w:tr>
      <w:tr w:rsidR="00FE2B74" w:rsidRPr="008F668F" w:rsidTr="00BA2DCD">
        <w:tc>
          <w:tcPr>
            <w:tcW w:w="3402" w:type="dxa"/>
          </w:tcPr>
          <w:p w:rsidR="00FE2B74" w:rsidRPr="008F668F" w:rsidRDefault="00FE2B74" w:rsidP="00BA2DCD">
            <w:pPr>
              <w:pStyle w:val="Bezodstpw"/>
              <w:jc w:val="center"/>
              <w:rPr>
                <w:b/>
                <w:color w:val="FF0000"/>
              </w:rPr>
            </w:pPr>
            <w:r w:rsidRPr="008F668F">
              <w:rPr>
                <w:b/>
                <w:color w:val="FF0000"/>
              </w:rPr>
              <w:t>Średnio</w:t>
            </w:r>
          </w:p>
        </w:tc>
        <w:tc>
          <w:tcPr>
            <w:tcW w:w="2302" w:type="dxa"/>
            <w:tcBorders>
              <w:right w:val="nil"/>
            </w:tcBorders>
          </w:tcPr>
          <w:p w:rsidR="00FE2B74" w:rsidRPr="008F668F" w:rsidRDefault="00FE2B74" w:rsidP="00BA2DCD">
            <w:pPr>
              <w:pStyle w:val="Bezodstpw"/>
              <w:jc w:val="center"/>
              <w:rPr>
                <w:b/>
                <w:color w:val="FF0000"/>
              </w:rPr>
            </w:pPr>
          </w:p>
        </w:tc>
        <w:tc>
          <w:tcPr>
            <w:tcW w:w="2303" w:type="dxa"/>
            <w:tcBorders>
              <w:left w:val="nil"/>
            </w:tcBorders>
          </w:tcPr>
          <w:p w:rsidR="00FE2B74" w:rsidRPr="008F668F" w:rsidRDefault="00FE2B74" w:rsidP="00BA2DCD">
            <w:pPr>
              <w:pStyle w:val="Bezodstpw"/>
              <w:jc w:val="center"/>
              <w:rPr>
                <w:b/>
                <w:color w:val="FF0000"/>
              </w:rPr>
            </w:pPr>
          </w:p>
        </w:tc>
        <w:tc>
          <w:tcPr>
            <w:tcW w:w="1134" w:type="dxa"/>
          </w:tcPr>
          <w:p w:rsidR="00FE2B74" w:rsidRPr="008F668F" w:rsidRDefault="00FE2B74" w:rsidP="00BA2DCD">
            <w:pPr>
              <w:pStyle w:val="Bezodstpw"/>
              <w:jc w:val="center"/>
              <w:rPr>
                <w:b/>
                <w:color w:val="FF0000"/>
              </w:rPr>
            </w:pPr>
            <w:r>
              <w:rPr>
                <w:b/>
                <w:color w:val="FF0000"/>
              </w:rPr>
              <w:t>+7,8 %</w:t>
            </w:r>
          </w:p>
        </w:tc>
      </w:tr>
      <w:tr w:rsidR="00FE2B74" w:rsidTr="00BA2DCD">
        <w:tc>
          <w:tcPr>
            <w:tcW w:w="3402" w:type="dxa"/>
          </w:tcPr>
          <w:p w:rsidR="00FE2B74" w:rsidRDefault="00FE2B74" w:rsidP="00BA2DCD">
            <w:pPr>
              <w:pStyle w:val="Bezodstpw"/>
              <w:jc w:val="center"/>
            </w:pPr>
            <w:r>
              <w:t>WIG 20</w:t>
            </w:r>
          </w:p>
        </w:tc>
        <w:tc>
          <w:tcPr>
            <w:tcW w:w="2302" w:type="dxa"/>
          </w:tcPr>
          <w:p w:rsidR="00FE2B74" w:rsidRDefault="00FE2B74" w:rsidP="00BA2DCD">
            <w:pPr>
              <w:pStyle w:val="Bezodstpw"/>
              <w:jc w:val="center"/>
            </w:pPr>
            <w:r>
              <w:t xml:space="preserve">2 417,11 pkt. </w:t>
            </w:r>
          </w:p>
        </w:tc>
        <w:tc>
          <w:tcPr>
            <w:tcW w:w="2303" w:type="dxa"/>
          </w:tcPr>
          <w:p w:rsidR="00FE2B74" w:rsidRDefault="00FE2B74" w:rsidP="00BA2DCD">
            <w:pPr>
              <w:pStyle w:val="Bezodstpw"/>
              <w:jc w:val="center"/>
            </w:pPr>
            <w:r w:rsidRPr="00662678">
              <w:t>2</w:t>
            </w:r>
            <w:r>
              <w:t> 299,35 pkt.</w:t>
            </w:r>
          </w:p>
        </w:tc>
        <w:tc>
          <w:tcPr>
            <w:tcW w:w="1134" w:type="dxa"/>
          </w:tcPr>
          <w:p w:rsidR="00FE2B74" w:rsidRDefault="00FE2B74" w:rsidP="00BA2DCD">
            <w:pPr>
              <w:pStyle w:val="Bezodstpw"/>
              <w:jc w:val="center"/>
            </w:pPr>
            <w:r>
              <w:t>-1,6 %</w:t>
            </w:r>
          </w:p>
        </w:tc>
      </w:tr>
    </w:tbl>
    <w:p w:rsidR="00FE2B74" w:rsidRDefault="00FE2B74" w:rsidP="00FE2B74">
      <w:pPr>
        <w:pStyle w:val="Bezodstpw"/>
        <w:jc w:val="both"/>
      </w:pPr>
    </w:p>
    <w:p w:rsidR="00FE2B74" w:rsidRDefault="00FE2B74" w:rsidP="00FE2B74">
      <w:pPr>
        <w:pStyle w:val="Bezodstpw"/>
        <w:jc w:val="both"/>
      </w:pPr>
      <w:r>
        <w:t xml:space="preserve">Tabela: Procentowa zmiana ceny akcji spółki, której akcje zostały umieszczone 30 stycznia 2015 roku na  stronie internetowej </w:t>
      </w:r>
      <w:hyperlink r:id="rId19" w:history="1">
        <w:r w:rsidRPr="003C5ED1">
          <w:rPr>
            <w:rStyle w:val="Hipercze"/>
          </w:rPr>
          <w:t>www.analizy-rynkowe.pl</w:t>
        </w:r>
      </w:hyperlink>
      <w:r>
        <w:t xml:space="preserve"> w rubryce  ,,Wykres do przemyślenia” w okresie od 29 stycznia do 19 czerwca 2015 roku oraz procentowa zmiana indeksu WIG 20 w tym okresie. </w:t>
      </w:r>
    </w:p>
    <w:p w:rsidR="00FE2B74" w:rsidRDefault="00FE2B74" w:rsidP="00FE2B74">
      <w:pPr>
        <w:pStyle w:val="Bezodstpw"/>
        <w:jc w:val="both"/>
      </w:pPr>
    </w:p>
    <w:tbl>
      <w:tblPr>
        <w:tblStyle w:val="Tabela-Siatka"/>
        <w:tblW w:w="0" w:type="auto"/>
        <w:tblLook w:val="04A0"/>
      </w:tblPr>
      <w:tblGrid>
        <w:gridCol w:w="3402"/>
        <w:gridCol w:w="2302"/>
        <w:gridCol w:w="2303"/>
        <w:gridCol w:w="1134"/>
      </w:tblGrid>
      <w:tr w:rsidR="00FE2B74" w:rsidTr="00BA2DCD">
        <w:tc>
          <w:tcPr>
            <w:tcW w:w="3402" w:type="dxa"/>
          </w:tcPr>
          <w:p w:rsidR="00FE2B74" w:rsidRDefault="00FE2B74" w:rsidP="00BA2DCD">
            <w:pPr>
              <w:pStyle w:val="Bezodstpw"/>
              <w:jc w:val="center"/>
            </w:pPr>
            <w:r>
              <w:t>Instrument finansowy</w:t>
            </w:r>
          </w:p>
        </w:tc>
        <w:tc>
          <w:tcPr>
            <w:tcW w:w="2302" w:type="dxa"/>
          </w:tcPr>
          <w:p w:rsidR="00FE2B74" w:rsidRDefault="00FE2B74" w:rsidP="00BA2DCD">
            <w:pPr>
              <w:pStyle w:val="Bezodstpw"/>
              <w:jc w:val="center"/>
            </w:pPr>
            <w:r>
              <w:t>Poziom – 29.01.2015</w:t>
            </w:r>
          </w:p>
        </w:tc>
        <w:tc>
          <w:tcPr>
            <w:tcW w:w="2303" w:type="dxa"/>
          </w:tcPr>
          <w:p w:rsidR="00FE2B74" w:rsidRDefault="00FE2B74" w:rsidP="00D81E64">
            <w:pPr>
              <w:pStyle w:val="Bezodstpw"/>
              <w:jc w:val="center"/>
            </w:pPr>
            <w:r>
              <w:t>Poziom – 1</w:t>
            </w:r>
            <w:r w:rsidR="00D81E64">
              <w:t>9</w:t>
            </w:r>
            <w:r>
              <w:t>.06.2015</w:t>
            </w:r>
          </w:p>
        </w:tc>
        <w:tc>
          <w:tcPr>
            <w:tcW w:w="1134" w:type="dxa"/>
          </w:tcPr>
          <w:p w:rsidR="00FE2B74" w:rsidRDefault="00FE2B74" w:rsidP="00BA2DCD">
            <w:pPr>
              <w:pStyle w:val="Bezodstpw"/>
              <w:jc w:val="center"/>
            </w:pPr>
            <w:r>
              <w:t>Zmiana (w %)</w:t>
            </w:r>
          </w:p>
        </w:tc>
      </w:tr>
      <w:tr w:rsidR="00FE2B74" w:rsidTr="00BA2DCD">
        <w:tc>
          <w:tcPr>
            <w:tcW w:w="3402" w:type="dxa"/>
          </w:tcPr>
          <w:p w:rsidR="00FE2B74" w:rsidRDefault="00FE2B74" w:rsidP="00BA2DCD">
            <w:pPr>
              <w:pStyle w:val="Bezodstpw"/>
              <w:jc w:val="center"/>
            </w:pPr>
            <w:r>
              <w:t>Akcja spółki Lubawa</w:t>
            </w:r>
          </w:p>
        </w:tc>
        <w:tc>
          <w:tcPr>
            <w:tcW w:w="2302" w:type="dxa"/>
          </w:tcPr>
          <w:p w:rsidR="00FE2B74" w:rsidRDefault="00FE2B74" w:rsidP="00BA2DCD">
            <w:pPr>
              <w:pStyle w:val="Bezodstpw"/>
              <w:jc w:val="center"/>
            </w:pPr>
            <w:r>
              <w:t>1,11 zł.</w:t>
            </w:r>
          </w:p>
        </w:tc>
        <w:tc>
          <w:tcPr>
            <w:tcW w:w="2303" w:type="dxa"/>
          </w:tcPr>
          <w:p w:rsidR="00FE2B74" w:rsidRDefault="00FE2B74" w:rsidP="00BA2DCD">
            <w:pPr>
              <w:pStyle w:val="Bezodstpw"/>
              <w:jc w:val="center"/>
            </w:pPr>
            <w:r>
              <w:t>1,13 zł.</w:t>
            </w:r>
          </w:p>
        </w:tc>
        <w:tc>
          <w:tcPr>
            <w:tcW w:w="1134" w:type="dxa"/>
          </w:tcPr>
          <w:p w:rsidR="00FE2B74" w:rsidRDefault="00FE2B74" w:rsidP="00BA2DCD">
            <w:pPr>
              <w:pStyle w:val="Bezodstpw"/>
              <w:jc w:val="center"/>
            </w:pPr>
            <w:r>
              <w:t>+1,8 %</w:t>
            </w:r>
          </w:p>
        </w:tc>
      </w:tr>
      <w:tr w:rsidR="00FE2B74" w:rsidRPr="008F668F" w:rsidTr="00BA2DCD">
        <w:tc>
          <w:tcPr>
            <w:tcW w:w="3402" w:type="dxa"/>
          </w:tcPr>
          <w:p w:rsidR="00FE2B74" w:rsidRPr="008F668F" w:rsidRDefault="00FE2B74" w:rsidP="00BA2DCD">
            <w:pPr>
              <w:pStyle w:val="Bezodstpw"/>
              <w:jc w:val="center"/>
              <w:rPr>
                <w:b/>
                <w:color w:val="FF0000"/>
              </w:rPr>
            </w:pPr>
            <w:r w:rsidRPr="008F668F">
              <w:rPr>
                <w:b/>
                <w:color w:val="FF0000"/>
              </w:rPr>
              <w:t>Średnio</w:t>
            </w:r>
          </w:p>
        </w:tc>
        <w:tc>
          <w:tcPr>
            <w:tcW w:w="2302" w:type="dxa"/>
            <w:tcBorders>
              <w:right w:val="nil"/>
            </w:tcBorders>
          </w:tcPr>
          <w:p w:rsidR="00FE2B74" w:rsidRPr="008F668F" w:rsidRDefault="00FE2B74" w:rsidP="00BA2DCD">
            <w:pPr>
              <w:pStyle w:val="Bezodstpw"/>
              <w:jc w:val="center"/>
              <w:rPr>
                <w:b/>
                <w:color w:val="FF0000"/>
              </w:rPr>
            </w:pPr>
          </w:p>
        </w:tc>
        <w:tc>
          <w:tcPr>
            <w:tcW w:w="2303" w:type="dxa"/>
            <w:tcBorders>
              <w:left w:val="nil"/>
            </w:tcBorders>
          </w:tcPr>
          <w:p w:rsidR="00FE2B74" w:rsidRPr="008F668F" w:rsidRDefault="00FE2B74" w:rsidP="00BA2DCD">
            <w:pPr>
              <w:pStyle w:val="Bezodstpw"/>
              <w:jc w:val="center"/>
              <w:rPr>
                <w:b/>
                <w:color w:val="FF0000"/>
              </w:rPr>
            </w:pPr>
          </w:p>
        </w:tc>
        <w:tc>
          <w:tcPr>
            <w:tcW w:w="1134" w:type="dxa"/>
          </w:tcPr>
          <w:p w:rsidR="00FE2B74" w:rsidRPr="008F668F" w:rsidRDefault="00FE2B74" w:rsidP="00BA2DCD">
            <w:pPr>
              <w:pStyle w:val="Bezodstpw"/>
              <w:jc w:val="center"/>
              <w:rPr>
                <w:b/>
                <w:color w:val="FF0000"/>
              </w:rPr>
            </w:pPr>
            <w:r>
              <w:rPr>
                <w:b/>
                <w:color w:val="FF0000"/>
              </w:rPr>
              <w:t>+1,8 %</w:t>
            </w:r>
          </w:p>
        </w:tc>
      </w:tr>
      <w:tr w:rsidR="00FE2B74" w:rsidTr="00BA2DCD">
        <w:tc>
          <w:tcPr>
            <w:tcW w:w="3402" w:type="dxa"/>
          </w:tcPr>
          <w:p w:rsidR="00FE2B74" w:rsidRDefault="00FE2B74" w:rsidP="00BA2DCD">
            <w:pPr>
              <w:pStyle w:val="Bezodstpw"/>
              <w:jc w:val="center"/>
            </w:pPr>
            <w:r>
              <w:t>WIG 20</w:t>
            </w:r>
          </w:p>
        </w:tc>
        <w:tc>
          <w:tcPr>
            <w:tcW w:w="2302" w:type="dxa"/>
          </w:tcPr>
          <w:p w:rsidR="00FE2B74" w:rsidRDefault="00FE2B74" w:rsidP="00BA2DCD">
            <w:pPr>
              <w:pStyle w:val="Bezodstpw"/>
              <w:jc w:val="center"/>
            </w:pPr>
            <w:r>
              <w:t xml:space="preserve">2 417,11 pkt. </w:t>
            </w:r>
          </w:p>
        </w:tc>
        <w:tc>
          <w:tcPr>
            <w:tcW w:w="2303" w:type="dxa"/>
          </w:tcPr>
          <w:p w:rsidR="00FE2B74" w:rsidRDefault="00FE2B74" w:rsidP="00BA2DCD">
            <w:pPr>
              <w:pStyle w:val="Bezodstpw"/>
              <w:jc w:val="center"/>
            </w:pPr>
            <w:r w:rsidRPr="00662678">
              <w:t>2</w:t>
            </w:r>
            <w:r>
              <w:t> 299,35 pkt.</w:t>
            </w:r>
          </w:p>
        </w:tc>
        <w:tc>
          <w:tcPr>
            <w:tcW w:w="1134" w:type="dxa"/>
          </w:tcPr>
          <w:p w:rsidR="00FE2B74" w:rsidRDefault="00FE2B74" w:rsidP="00BA2DCD">
            <w:pPr>
              <w:pStyle w:val="Bezodstpw"/>
              <w:jc w:val="center"/>
            </w:pPr>
            <w:r>
              <w:t>-1,8 %</w:t>
            </w:r>
          </w:p>
        </w:tc>
      </w:tr>
    </w:tbl>
    <w:p w:rsidR="00FE2B74" w:rsidRDefault="00FE2B74" w:rsidP="00FE2B74">
      <w:pPr>
        <w:pStyle w:val="Bezodstpw"/>
        <w:jc w:val="both"/>
        <w:rPr>
          <w:b/>
          <w:u w:val="single"/>
        </w:rPr>
      </w:pPr>
    </w:p>
    <w:p w:rsidR="00FE2B74" w:rsidRDefault="00FE2B74" w:rsidP="00FE2B74">
      <w:pPr>
        <w:pStyle w:val="Bezodstpw"/>
        <w:jc w:val="both"/>
      </w:pPr>
      <w:r>
        <w:t xml:space="preserve">Tabela: Procentowa zmiana ceny akcji spółki, której akcje zostały umieszczone 10 lutego 2015 roku na  stronie internetowej </w:t>
      </w:r>
      <w:hyperlink r:id="rId20" w:history="1">
        <w:r w:rsidRPr="003C5ED1">
          <w:rPr>
            <w:rStyle w:val="Hipercze"/>
          </w:rPr>
          <w:t>www.analizy-rynkowe.pl</w:t>
        </w:r>
      </w:hyperlink>
      <w:r>
        <w:t xml:space="preserve"> w rubryce  ,,Wykres do przemyślenia” w okresie od 9 lutego do 19 czerwca 2015 roku oraz procentowa zmiana indeksu WIG 20 w tym okresie. </w:t>
      </w:r>
    </w:p>
    <w:p w:rsidR="00FE2B74" w:rsidRDefault="00FE2B74" w:rsidP="00FE2B74">
      <w:pPr>
        <w:pStyle w:val="Bezodstpw"/>
        <w:jc w:val="both"/>
      </w:pPr>
    </w:p>
    <w:tbl>
      <w:tblPr>
        <w:tblStyle w:val="Tabela-Siatka"/>
        <w:tblW w:w="0" w:type="auto"/>
        <w:tblLook w:val="04A0"/>
      </w:tblPr>
      <w:tblGrid>
        <w:gridCol w:w="3402"/>
        <w:gridCol w:w="2302"/>
        <w:gridCol w:w="2303"/>
        <w:gridCol w:w="1134"/>
      </w:tblGrid>
      <w:tr w:rsidR="00FE2B74" w:rsidTr="00BA2DCD">
        <w:tc>
          <w:tcPr>
            <w:tcW w:w="3402" w:type="dxa"/>
          </w:tcPr>
          <w:p w:rsidR="00FE2B74" w:rsidRDefault="00FE2B74" w:rsidP="00BA2DCD">
            <w:pPr>
              <w:pStyle w:val="Bezodstpw"/>
              <w:jc w:val="center"/>
            </w:pPr>
            <w:r>
              <w:t>Instrument finansowy</w:t>
            </w:r>
          </w:p>
        </w:tc>
        <w:tc>
          <w:tcPr>
            <w:tcW w:w="2302" w:type="dxa"/>
          </w:tcPr>
          <w:p w:rsidR="00FE2B74" w:rsidRDefault="00FE2B74" w:rsidP="00BA2DCD">
            <w:pPr>
              <w:pStyle w:val="Bezodstpw"/>
              <w:jc w:val="center"/>
            </w:pPr>
            <w:r>
              <w:t>Poziom – 09.02.2015</w:t>
            </w:r>
          </w:p>
        </w:tc>
        <w:tc>
          <w:tcPr>
            <w:tcW w:w="2303" w:type="dxa"/>
          </w:tcPr>
          <w:p w:rsidR="00FE2B74" w:rsidRDefault="00FE2B74" w:rsidP="00D81E64">
            <w:pPr>
              <w:pStyle w:val="Bezodstpw"/>
              <w:jc w:val="center"/>
            </w:pPr>
            <w:r>
              <w:t>Poziom – 1</w:t>
            </w:r>
            <w:r w:rsidR="00D81E64">
              <w:t>9</w:t>
            </w:r>
            <w:r>
              <w:t>.06.2015</w:t>
            </w:r>
          </w:p>
        </w:tc>
        <w:tc>
          <w:tcPr>
            <w:tcW w:w="1134" w:type="dxa"/>
          </w:tcPr>
          <w:p w:rsidR="00FE2B74" w:rsidRDefault="00FE2B74" w:rsidP="00BA2DCD">
            <w:pPr>
              <w:pStyle w:val="Bezodstpw"/>
              <w:jc w:val="center"/>
            </w:pPr>
            <w:r>
              <w:t>Zmiana (w %)</w:t>
            </w:r>
          </w:p>
        </w:tc>
      </w:tr>
      <w:tr w:rsidR="00FE2B74" w:rsidTr="00BA2DCD">
        <w:tc>
          <w:tcPr>
            <w:tcW w:w="3402" w:type="dxa"/>
          </w:tcPr>
          <w:p w:rsidR="00FE2B74" w:rsidRDefault="00FE2B74" w:rsidP="00BA2DCD">
            <w:pPr>
              <w:pStyle w:val="Bezodstpw"/>
              <w:jc w:val="center"/>
            </w:pPr>
            <w:r>
              <w:t xml:space="preserve">Akcja spółki </w:t>
            </w:r>
            <w:proofErr w:type="spellStart"/>
            <w:r>
              <w:t>Atrem</w:t>
            </w:r>
            <w:proofErr w:type="spellEnd"/>
          </w:p>
        </w:tc>
        <w:tc>
          <w:tcPr>
            <w:tcW w:w="2302" w:type="dxa"/>
          </w:tcPr>
          <w:p w:rsidR="00FE2B74" w:rsidRDefault="00FE2B74" w:rsidP="00BA2DCD">
            <w:pPr>
              <w:pStyle w:val="Bezodstpw"/>
              <w:jc w:val="center"/>
            </w:pPr>
            <w:r>
              <w:t>4,50 zł.</w:t>
            </w:r>
          </w:p>
        </w:tc>
        <w:tc>
          <w:tcPr>
            <w:tcW w:w="2303" w:type="dxa"/>
          </w:tcPr>
          <w:p w:rsidR="00FE2B74" w:rsidRDefault="00FE2B74" w:rsidP="00BA2DCD">
            <w:pPr>
              <w:pStyle w:val="Bezodstpw"/>
              <w:jc w:val="center"/>
            </w:pPr>
            <w:r>
              <w:t>6,42 zł.</w:t>
            </w:r>
          </w:p>
        </w:tc>
        <w:tc>
          <w:tcPr>
            <w:tcW w:w="1134" w:type="dxa"/>
          </w:tcPr>
          <w:p w:rsidR="00FE2B74" w:rsidRDefault="00FE2B74" w:rsidP="00BA2DCD">
            <w:pPr>
              <w:pStyle w:val="Bezodstpw"/>
              <w:jc w:val="center"/>
            </w:pPr>
            <w:r>
              <w:t>+42,7 %</w:t>
            </w:r>
          </w:p>
        </w:tc>
      </w:tr>
      <w:tr w:rsidR="00FE2B74" w:rsidRPr="008F668F" w:rsidTr="00BA2DCD">
        <w:tc>
          <w:tcPr>
            <w:tcW w:w="3402" w:type="dxa"/>
          </w:tcPr>
          <w:p w:rsidR="00FE2B74" w:rsidRPr="008F668F" w:rsidRDefault="00FE2B74" w:rsidP="00BA2DCD">
            <w:pPr>
              <w:pStyle w:val="Bezodstpw"/>
              <w:jc w:val="center"/>
              <w:rPr>
                <w:b/>
                <w:color w:val="FF0000"/>
              </w:rPr>
            </w:pPr>
            <w:r w:rsidRPr="008F668F">
              <w:rPr>
                <w:b/>
                <w:color w:val="FF0000"/>
              </w:rPr>
              <w:t>Średnio</w:t>
            </w:r>
          </w:p>
        </w:tc>
        <w:tc>
          <w:tcPr>
            <w:tcW w:w="2302" w:type="dxa"/>
            <w:tcBorders>
              <w:right w:val="nil"/>
            </w:tcBorders>
          </w:tcPr>
          <w:p w:rsidR="00FE2B74" w:rsidRPr="008F668F" w:rsidRDefault="00FE2B74" w:rsidP="00BA2DCD">
            <w:pPr>
              <w:pStyle w:val="Bezodstpw"/>
              <w:jc w:val="center"/>
              <w:rPr>
                <w:b/>
                <w:color w:val="FF0000"/>
              </w:rPr>
            </w:pPr>
          </w:p>
        </w:tc>
        <w:tc>
          <w:tcPr>
            <w:tcW w:w="2303" w:type="dxa"/>
            <w:tcBorders>
              <w:left w:val="nil"/>
            </w:tcBorders>
          </w:tcPr>
          <w:p w:rsidR="00FE2B74" w:rsidRPr="008F668F" w:rsidRDefault="00FE2B74" w:rsidP="00BA2DCD">
            <w:pPr>
              <w:pStyle w:val="Bezodstpw"/>
              <w:jc w:val="center"/>
              <w:rPr>
                <w:b/>
                <w:color w:val="FF0000"/>
              </w:rPr>
            </w:pPr>
          </w:p>
        </w:tc>
        <w:tc>
          <w:tcPr>
            <w:tcW w:w="1134" w:type="dxa"/>
          </w:tcPr>
          <w:p w:rsidR="00FE2B74" w:rsidRPr="008F668F" w:rsidRDefault="00FE2B74" w:rsidP="00BA2DCD">
            <w:pPr>
              <w:pStyle w:val="Bezodstpw"/>
              <w:jc w:val="center"/>
              <w:rPr>
                <w:b/>
                <w:color w:val="FF0000"/>
              </w:rPr>
            </w:pPr>
            <w:r>
              <w:rPr>
                <w:b/>
                <w:color w:val="FF0000"/>
              </w:rPr>
              <w:t>+42,7 %</w:t>
            </w:r>
          </w:p>
        </w:tc>
      </w:tr>
      <w:tr w:rsidR="00FE2B74" w:rsidTr="00BA2DCD">
        <w:tc>
          <w:tcPr>
            <w:tcW w:w="3402" w:type="dxa"/>
          </w:tcPr>
          <w:p w:rsidR="00FE2B74" w:rsidRDefault="00FE2B74" w:rsidP="00BA2DCD">
            <w:pPr>
              <w:pStyle w:val="Bezodstpw"/>
              <w:jc w:val="center"/>
            </w:pPr>
            <w:r>
              <w:t>WIG 20</w:t>
            </w:r>
          </w:p>
        </w:tc>
        <w:tc>
          <w:tcPr>
            <w:tcW w:w="2302" w:type="dxa"/>
          </w:tcPr>
          <w:p w:rsidR="00FE2B74" w:rsidRDefault="00FE2B74" w:rsidP="00BA2DCD">
            <w:pPr>
              <w:pStyle w:val="Bezodstpw"/>
              <w:jc w:val="center"/>
            </w:pPr>
            <w:r>
              <w:t xml:space="preserve">2 417,11 pkt. </w:t>
            </w:r>
          </w:p>
        </w:tc>
        <w:tc>
          <w:tcPr>
            <w:tcW w:w="2303" w:type="dxa"/>
          </w:tcPr>
          <w:p w:rsidR="00FE2B74" w:rsidRDefault="00FE2B74" w:rsidP="00BA2DCD">
            <w:pPr>
              <w:pStyle w:val="Bezodstpw"/>
              <w:jc w:val="center"/>
            </w:pPr>
            <w:r w:rsidRPr="00662678">
              <w:t>2</w:t>
            </w:r>
            <w:r>
              <w:t> 299,35 pkt.</w:t>
            </w:r>
          </w:p>
        </w:tc>
        <w:tc>
          <w:tcPr>
            <w:tcW w:w="1134" w:type="dxa"/>
          </w:tcPr>
          <w:p w:rsidR="00FE2B74" w:rsidRDefault="00FE2B74" w:rsidP="00BA2DCD">
            <w:pPr>
              <w:pStyle w:val="Bezodstpw"/>
              <w:jc w:val="center"/>
            </w:pPr>
            <w:r>
              <w:t>-1,7 %</w:t>
            </w:r>
          </w:p>
        </w:tc>
      </w:tr>
    </w:tbl>
    <w:p w:rsidR="00FE2B74" w:rsidRDefault="00FE2B74" w:rsidP="00FE2B74">
      <w:pPr>
        <w:pStyle w:val="Bezodstpw"/>
        <w:jc w:val="both"/>
        <w:rPr>
          <w:b/>
        </w:rPr>
      </w:pPr>
    </w:p>
    <w:p w:rsidR="00FE2B74" w:rsidRDefault="00FE2B74" w:rsidP="00FE2B74">
      <w:pPr>
        <w:pStyle w:val="Bezodstpw"/>
        <w:jc w:val="both"/>
      </w:pPr>
      <w:r>
        <w:t xml:space="preserve">Tabela: Procentowa zmiana ceny akcji spółki, której akcje zostały umieszczone 3 marca 2015 roku na  stronie internetowej </w:t>
      </w:r>
      <w:hyperlink r:id="rId21" w:history="1">
        <w:r w:rsidRPr="003C5ED1">
          <w:rPr>
            <w:rStyle w:val="Hipercze"/>
          </w:rPr>
          <w:t>www.analizy-rynkowe.pl</w:t>
        </w:r>
      </w:hyperlink>
      <w:r>
        <w:t xml:space="preserve"> w rubryce  ,,Wykres do przemyślenia” w okresie od 2 marca do 19 czerwca 2015 roku 2015 roku oraz procentowa zmiana indeksu WIG 20 w tym okresie. </w:t>
      </w:r>
    </w:p>
    <w:p w:rsidR="00FE2B74" w:rsidRDefault="00FE2B74" w:rsidP="00FE2B74">
      <w:pPr>
        <w:pStyle w:val="Bezodstpw"/>
        <w:jc w:val="both"/>
      </w:pPr>
    </w:p>
    <w:tbl>
      <w:tblPr>
        <w:tblStyle w:val="Tabela-Siatka"/>
        <w:tblW w:w="0" w:type="auto"/>
        <w:tblLook w:val="04A0"/>
      </w:tblPr>
      <w:tblGrid>
        <w:gridCol w:w="3402"/>
        <w:gridCol w:w="2302"/>
        <w:gridCol w:w="2303"/>
        <w:gridCol w:w="1134"/>
      </w:tblGrid>
      <w:tr w:rsidR="00FE2B74" w:rsidTr="00BA2DCD">
        <w:tc>
          <w:tcPr>
            <w:tcW w:w="3402" w:type="dxa"/>
          </w:tcPr>
          <w:p w:rsidR="00FE2B74" w:rsidRDefault="00FE2B74" w:rsidP="00BA2DCD">
            <w:pPr>
              <w:pStyle w:val="Bezodstpw"/>
              <w:jc w:val="center"/>
            </w:pPr>
            <w:r>
              <w:t>Instrument finansowy</w:t>
            </w:r>
          </w:p>
        </w:tc>
        <w:tc>
          <w:tcPr>
            <w:tcW w:w="2302" w:type="dxa"/>
          </w:tcPr>
          <w:p w:rsidR="00FE2B74" w:rsidRDefault="00FE2B74" w:rsidP="00BA2DCD">
            <w:pPr>
              <w:pStyle w:val="Bezodstpw"/>
              <w:jc w:val="center"/>
            </w:pPr>
            <w:r>
              <w:t>Poziom – 02.03.2015</w:t>
            </w:r>
          </w:p>
        </w:tc>
        <w:tc>
          <w:tcPr>
            <w:tcW w:w="2303" w:type="dxa"/>
          </w:tcPr>
          <w:p w:rsidR="00FE2B74" w:rsidRDefault="00FE2B74" w:rsidP="00D81E64">
            <w:pPr>
              <w:pStyle w:val="Bezodstpw"/>
              <w:jc w:val="center"/>
            </w:pPr>
            <w:r>
              <w:t>Poziom – 1</w:t>
            </w:r>
            <w:r w:rsidR="00D81E64">
              <w:t>9</w:t>
            </w:r>
            <w:r>
              <w:t>.06.2015</w:t>
            </w:r>
          </w:p>
        </w:tc>
        <w:tc>
          <w:tcPr>
            <w:tcW w:w="1134" w:type="dxa"/>
          </w:tcPr>
          <w:p w:rsidR="00FE2B74" w:rsidRDefault="00FE2B74" w:rsidP="00BA2DCD">
            <w:pPr>
              <w:pStyle w:val="Bezodstpw"/>
              <w:jc w:val="center"/>
            </w:pPr>
            <w:r>
              <w:t>Zmiana (w %)</w:t>
            </w:r>
          </w:p>
        </w:tc>
      </w:tr>
      <w:tr w:rsidR="00FE2B74" w:rsidTr="00BA2DCD">
        <w:tc>
          <w:tcPr>
            <w:tcW w:w="3402" w:type="dxa"/>
          </w:tcPr>
          <w:p w:rsidR="00FE2B74" w:rsidRDefault="00FE2B74" w:rsidP="00BA2DCD">
            <w:pPr>
              <w:pStyle w:val="Bezodstpw"/>
              <w:jc w:val="center"/>
            </w:pPr>
            <w:r>
              <w:t>Akcja spółki Mostostal Warszawa</w:t>
            </w:r>
          </w:p>
        </w:tc>
        <w:tc>
          <w:tcPr>
            <w:tcW w:w="2302" w:type="dxa"/>
          </w:tcPr>
          <w:p w:rsidR="00FE2B74" w:rsidRDefault="00FE2B74" w:rsidP="00BA2DCD">
            <w:pPr>
              <w:pStyle w:val="Bezodstpw"/>
              <w:jc w:val="center"/>
            </w:pPr>
            <w:r>
              <w:t>7,57 zł.</w:t>
            </w:r>
          </w:p>
        </w:tc>
        <w:tc>
          <w:tcPr>
            <w:tcW w:w="2303" w:type="dxa"/>
          </w:tcPr>
          <w:p w:rsidR="00FE2B74" w:rsidRDefault="00FE2B74" w:rsidP="00BA2DCD">
            <w:pPr>
              <w:pStyle w:val="Bezodstpw"/>
              <w:jc w:val="center"/>
            </w:pPr>
            <w:r>
              <w:t>9,88 zł.</w:t>
            </w:r>
          </w:p>
        </w:tc>
        <w:tc>
          <w:tcPr>
            <w:tcW w:w="1134" w:type="dxa"/>
          </w:tcPr>
          <w:p w:rsidR="00FE2B74" w:rsidRDefault="00FE2B74" w:rsidP="00BA2DCD">
            <w:pPr>
              <w:pStyle w:val="Bezodstpw"/>
              <w:jc w:val="center"/>
            </w:pPr>
            <w:r>
              <w:t>+30,5 %</w:t>
            </w:r>
          </w:p>
        </w:tc>
      </w:tr>
      <w:tr w:rsidR="00FE2B74" w:rsidRPr="008F668F" w:rsidTr="00BA2DCD">
        <w:tc>
          <w:tcPr>
            <w:tcW w:w="3402" w:type="dxa"/>
          </w:tcPr>
          <w:p w:rsidR="00FE2B74" w:rsidRPr="008F668F" w:rsidRDefault="00FE2B74" w:rsidP="00BA2DCD">
            <w:pPr>
              <w:pStyle w:val="Bezodstpw"/>
              <w:jc w:val="center"/>
              <w:rPr>
                <w:b/>
                <w:color w:val="FF0000"/>
              </w:rPr>
            </w:pPr>
            <w:r w:rsidRPr="008F668F">
              <w:rPr>
                <w:b/>
                <w:color w:val="FF0000"/>
              </w:rPr>
              <w:t>Średnio</w:t>
            </w:r>
          </w:p>
        </w:tc>
        <w:tc>
          <w:tcPr>
            <w:tcW w:w="2302" w:type="dxa"/>
            <w:tcBorders>
              <w:right w:val="nil"/>
            </w:tcBorders>
          </w:tcPr>
          <w:p w:rsidR="00FE2B74" w:rsidRPr="008F668F" w:rsidRDefault="00FE2B74" w:rsidP="00BA2DCD">
            <w:pPr>
              <w:pStyle w:val="Bezodstpw"/>
              <w:jc w:val="center"/>
              <w:rPr>
                <w:b/>
                <w:color w:val="FF0000"/>
              </w:rPr>
            </w:pPr>
          </w:p>
        </w:tc>
        <w:tc>
          <w:tcPr>
            <w:tcW w:w="2303" w:type="dxa"/>
            <w:tcBorders>
              <w:left w:val="nil"/>
            </w:tcBorders>
          </w:tcPr>
          <w:p w:rsidR="00FE2B74" w:rsidRPr="008F668F" w:rsidRDefault="00FE2B74" w:rsidP="00BA2DCD">
            <w:pPr>
              <w:pStyle w:val="Bezodstpw"/>
              <w:jc w:val="center"/>
              <w:rPr>
                <w:b/>
                <w:color w:val="FF0000"/>
              </w:rPr>
            </w:pPr>
          </w:p>
        </w:tc>
        <w:tc>
          <w:tcPr>
            <w:tcW w:w="1134" w:type="dxa"/>
          </w:tcPr>
          <w:p w:rsidR="00FE2B74" w:rsidRPr="008F668F" w:rsidRDefault="00FE2B74" w:rsidP="00BA2DCD">
            <w:pPr>
              <w:pStyle w:val="Bezodstpw"/>
              <w:jc w:val="center"/>
              <w:rPr>
                <w:b/>
                <w:color w:val="FF0000"/>
              </w:rPr>
            </w:pPr>
            <w:r>
              <w:rPr>
                <w:b/>
                <w:color w:val="FF0000"/>
              </w:rPr>
              <w:t>+30,5 %</w:t>
            </w:r>
          </w:p>
        </w:tc>
      </w:tr>
      <w:tr w:rsidR="00FE2B74" w:rsidTr="00BA2DCD">
        <w:tc>
          <w:tcPr>
            <w:tcW w:w="3402" w:type="dxa"/>
          </w:tcPr>
          <w:p w:rsidR="00FE2B74" w:rsidRDefault="00FE2B74" w:rsidP="00BA2DCD">
            <w:pPr>
              <w:pStyle w:val="Bezodstpw"/>
              <w:jc w:val="center"/>
            </w:pPr>
            <w:r>
              <w:t>WIG 20</w:t>
            </w:r>
          </w:p>
        </w:tc>
        <w:tc>
          <w:tcPr>
            <w:tcW w:w="2302" w:type="dxa"/>
          </w:tcPr>
          <w:p w:rsidR="00FE2B74" w:rsidRDefault="00FE2B74" w:rsidP="00BA2DCD">
            <w:pPr>
              <w:pStyle w:val="Bezodstpw"/>
              <w:jc w:val="center"/>
            </w:pPr>
            <w:r>
              <w:t xml:space="preserve">2 417,11 pkt. </w:t>
            </w:r>
          </w:p>
        </w:tc>
        <w:tc>
          <w:tcPr>
            <w:tcW w:w="2303" w:type="dxa"/>
          </w:tcPr>
          <w:p w:rsidR="00FE2B74" w:rsidRDefault="00FE2B74" w:rsidP="00BA2DCD">
            <w:pPr>
              <w:pStyle w:val="Bezodstpw"/>
              <w:jc w:val="center"/>
            </w:pPr>
            <w:r w:rsidRPr="00662678">
              <w:t>2</w:t>
            </w:r>
            <w:r>
              <w:t> 299,35 pkt.</w:t>
            </w:r>
          </w:p>
        </w:tc>
        <w:tc>
          <w:tcPr>
            <w:tcW w:w="1134" w:type="dxa"/>
          </w:tcPr>
          <w:p w:rsidR="00FE2B74" w:rsidRDefault="00FE2B74" w:rsidP="00BA2DCD">
            <w:pPr>
              <w:pStyle w:val="Bezodstpw"/>
              <w:jc w:val="center"/>
            </w:pPr>
            <w:r>
              <w:t>-2,5 %</w:t>
            </w:r>
          </w:p>
        </w:tc>
      </w:tr>
    </w:tbl>
    <w:p w:rsidR="00FE2B74" w:rsidRDefault="00FE2B74" w:rsidP="00FE2B74">
      <w:pPr>
        <w:pStyle w:val="Bezodstpw"/>
        <w:jc w:val="both"/>
        <w:rPr>
          <w:b/>
        </w:rPr>
      </w:pPr>
    </w:p>
    <w:p w:rsidR="00FE2B74" w:rsidRDefault="00FE2B74" w:rsidP="00FE2B74">
      <w:pPr>
        <w:pStyle w:val="Bezodstpw"/>
        <w:jc w:val="both"/>
      </w:pPr>
      <w:r>
        <w:t xml:space="preserve">Tabela: Procentowa zmiana ceny akcji spółki, której akcje zostały umieszczone 9 kwietnia 2015 roku na  stronie internetowej </w:t>
      </w:r>
      <w:hyperlink r:id="rId22" w:history="1">
        <w:r w:rsidRPr="003C5ED1">
          <w:rPr>
            <w:rStyle w:val="Hipercze"/>
          </w:rPr>
          <w:t>www.analizy-rynkowe.pl</w:t>
        </w:r>
      </w:hyperlink>
      <w:r>
        <w:t xml:space="preserve"> w rubryce  ,,Wykres do przemyślenia” w okresie od 8 do 19 czerwca 2015 roku oraz procentowa zmiana indeksu WIG 20 w tym okresie. </w:t>
      </w:r>
    </w:p>
    <w:p w:rsidR="00FE2B74" w:rsidRDefault="00FE2B74" w:rsidP="00FE2B74">
      <w:pPr>
        <w:pStyle w:val="Bezodstpw"/>
        <w:jc w:val="both"/>
      </w:pPr>
    </w:p>
    <w:tbl>
      <w:tblPr>
        <w:tblStyle w:val="Tabela-Siatka"/>
        <w:tblW w:w="0" w:type="auto"/>
        <w:tblLook w:val="04A0"/>
      </w:tblPr>
      <w:tblGrid>
        <w:gridCol w:w="3402"/>
        <w:gridCol w:w="2302"/>
        <w:gridCol w:w="2303"/>
        <w:gridCol w:w="1134"/>
      </w:tblGrid>
      <w:tr w:rsidR="00FE2B74" w:rsidTr="00BA2DCD">
        <w:tc>
          <w:tcPr>
            <w:tcW w:w="3402" w:type="dxa"/>
          </w:tcPr>
          <w:p w:rsidR="00FE2B74" w:rsidRDefault="00FE2B74" w:rsidP="00BA2DCD">
            <w:pPr>
              <w:pStyle w:val="Bezodstpw"/>
              <w:jc w:val="center"/>
            </w:pPr>
            <w:r>
              <w:t>Instrument finansowy</w:t>
            </w:r>
          </w:p>
        </w:tc>
        <w:tc>
          <w:tcPr>
            <w:tcW w:w="2302" w:type="dxa"/>
          </w:tcPr>
          <w:p w:rsidR="00FE2B74" w:rsidRDefault="00FE2B74" w:rsidP="00BA2DCD">
            <w:pPr>
              <w:pStyle w:val="Bezodstpw"/>
              <w:jc w:val="center"/>
            </w:pPr>
            <w:r>
              <w:t>Poziom – 08.04.2015</w:t>
            </w:r>
          </w:p>
        </w:tc>
        <w:tc>
          <w:tcPr>
            <w:tcW w:w="2303" w:type="dxa"/>
          </w:tcPr>
          <w:p w:rsidR="00FE2B74" w:rsidRDefault="00FE2B74" w:rsidP="00D81E64">
            <w:pPr>
              <w:pStyle w:val="Bezodstpw"/>
              <w:jc w:val="center"/>
            </w:pPr>
            <w:r>
              <w:t>Poziom – 1</w:t>
            </w:r>
            <w:r w:rsidR="00D81E64">
              <w:t>9</w:t>
            </w:r>
            <w:r>
              <w:t>.06.2015</w:t>
            </w:r>
          </w:p>
        </w:tc>
        <w:tc>
          <w:tcPr>
            <w:tcW w:w="1134" w:type="dxa"/>
          </w:tcPr>
          <w:p w:rsidR="00FE2B74" w:rsidRDefault="00FE2B74" w:rsidP="00BA2DCD">
            <w:pPr>
              <w:pStyle w:val="Bezodstpw"/>
              <w:jc w:val="center"/>
            </w:pPr>
            <w:r>
              <w:t>Zmiana (w %)</w:t>
            </w:r>
          </w:p>
        </w:tc>
      </w:tr>
      <w:tr w:rsidR="00FE2B74" w:rsidTr="00BA2DCD">
        <w:tc>
          <w:tcPr>
            <w:tcW w:w="3402" w:type="dxa"/>
          </w:tcPr>
          <w:p w:rsidR="00FE2B74" w:rsidRDefault="00FE2B74" w:rsidP="00BA2DCD">
            <w:pPr>
              <w:pStyle w:val="Bezodstpw"/>
              <w:jc w:val="center"/>
            </w:pPr>
            <w:r>
              <w:t>Akcja spółki Ceramika Nowa Gala</w:t>
            </w:r>
          </w:p>
        </w:tc>
        <w:tc>
          <w:tcPr>
            <w:tcW w:w="2302" w:type="dxa"/>
          </w:tcPr>
          <w:p w:rsidR="00FE2B74" w:rsidRDefault="00FE2B74" w:rsidP="00BA2DCD">
            <w:pPr>
              <w:pStyle w:val="Bezodstpw"/>
              <w:jc w:val="center"/>
            </w:pPr>
            <w:r>
              <w:t>1,25 zł.</w:t>
            </w:r>
          </w:p>
        </w:tc>
        <w:tc>
          <w:tcPr>
            <w:tcW w:w="2303" w:type="dxa"/>
          </w:tcPr>
          <w:p w:rsidR="00FE2B74" w:rsidRDefault="00FE2B74" w:rsidP="00BA2DCD">
            <w:pPr>
              <w:pStyle w:val="Bezodstpw"/>
              <w:jc w:val="center"/>
            </w:pPr>
            <w:r>
              <w:t>1,34 zł.</w:t>
            </w:r>
          </w:p>
        </w:tc>
        <w:tc>
          <w:tcPr>
            <w:tcW w:w="1134" w:type="dxa"/>
          </w:tcPr>
          <w:p w:rsidR="00FE2B74" w:rsidRDefault="00FE2B74" w:rsidP="00BA2DCD">
            <w:pPr>
              <w:pStyle w:val="Bezodstpw"/>
              <w:jc w:val="center"/>
            </w:pPr>
            <w:r>
              <w:t>+ 7,2 %</w:t>
            </w:r>
          </w:p>
        </w:tc>
      </w:tr>
      <w:tr w:rsidR="00FE2B74" w:rsidRPr="008F668F" w:rsidTr="00BA2DCD">
        <w:tc>
          <w:tcPr>
            <w:tcW w:w="3402" w:type="dxa"/>
          </w:tcPr>
          <w:p w:rsidR="00FE2B74" w:rsidRPr="008F668F" w:rsidRDefault="00FE2B74" w:rsidP="00BA2DCD">
            <w:pPr>
              <w:pStyle w:val="Bezodstpw"/>
              <w:jc w:val="center"/>
              <w:rPr>
                <w:b/>
                <w:color w:val="FF0000"/>
              </w:rPr>
            </w:pPr>
            <w:r w:rsidRPr="008F668F">
              <w:rPr>
                <w:b/>
                <w:color w:val="FF0000"/>
              </w:rPr>
              <w:t>Średnio</w:t>
            </w:r>
          </w:p>
        </w:tc>
        <w:tc>
          <w:tcPr>
            <w:tcW w:w="2302" w:type="dxa"/>
            <w:tcBorders>
              <w:right w:val="nil"/>
            </w:tcBorders>
          </w:tcPr>
          <w:p w:rsidR="00FE2B74" w:rsidRPr="008F668F" w:rsidRDefault="00FE2B74" w:rsidP="00BA2DCD">
            <w:pPr>
              <w:pStyle w:val="Bezodstpw"/>
              <w:jc w:val="center"/>
              <w:rPr>
                <w:b/>
                <w:color w:val="FF0000"/>
              </w:rPr>
            </w:pPr>
          </w:p>
        </w:tc>
        <w:tc>
          <w:tcPr>
            <w:tcW w:w="2303" w:type="dxa"/>
            <w:tcBorders>
              <w:left w:val="nil"/>
            </w:tcBorders>
          </w:tcPr>
          <w:p w:rsidR="00FE2B74" w:rsidRPr="008F668F" w:rsidRDefault="00FE2B74" w:rsidP="00BA2DCD">
            <w:pPr>
              <w:pStyle w:val="Bezodstpw"/>
              <w:jc w:val="center"/>
              <w:rPr>
                <w:b/>
                <w:color w:val="FF0000"/>
              </w:rPr>
            </w:pPr>
          </w:p>
        </w:tc>
        <w:tc>
          <w:tcPr>
            <w:tcW w:w="1134" w:type="dxa"/>
          </w:tcPr>
          <w:p w:rsidR="00FE2B74" w:rsidRPr="008F668F" w:rsidRDefault="00FE2B74" w:rsidP="00BA2DCD">
            <w:pPr>
              <w:pStyle w:val="Bezodstpw"/>
              <w:jc w:val="center"/>
              <w:rPr>
                <w:b/>
                <w:color w:val="FF0000"/>
              </w:rPr>
            </w:pPr>
            <w:r>
              <w:rPr>
                <w:b/>
                <w:color w:val="FF0000"/>
              </w:rPr>
              <w:t>+ 7,2 %</w:t>
            </w:r>
          </w:p>
        </w:tc>
      </w:tr>
      <w:tr w:rsidR="00FE2B74" w:rsidTr="00BA2DCD">
        <w:tc>
          <w:tcPr>
            <w:tcW w:w="3402" w:type="dxa"/>
          </w:tcPr>
          <w:p w:rsidR="00FE2B74" w:rsidRDefault="00FE2B74" w:rsidP="00BA2DCD">
            <w:pPr>
              <w:pStyle w:val="Bezodstpw"/>
              <w:jc w:val="center"/>
            </w:pPr>
            <w:r>
              <w:t>WIG 20</w:t>
            </w:r>
          </w:p>
        </w:tc>
        <w:tc>
          <w:tcPr>
            <w:tcW w:w="2302" w:type="dxa"/>
          </w:tcPr>
          <w:p w:rsidR="00FE2B74" w:rsidRDefault="00FE2B74" w:rsidP="00BA2DCD">
            <w:pPr>
              <w:pStyle w:val="Bezodstpw"/>
              <w:jc w:val="center"/>
            </w:pPr>
            <w:r>
              <w:t xml:space="preserve">2 424,82 pkt. </w:t>
            </w:r>
          </w:p>
        </w:tc>
        <w:tc>
          <w:tcPr>
            <w:tcW w:w="2303" w:type="dxa"/>
          </w:tcPr>
          <w:p w:rsidR="00FE2B74" w:rsidRDefault="00FE2B74" w:rsidP="00BA2DCD">
            <w:pPr>
              <w:pStyle w:val="Bezodstpw"/>
              <w:jc w:val="center"/>
            </w:pPr>
            <w:r w:rsidRPr="00662678">
              <w:t>2</w:t>
            </w:r>
            <w:r>
              <w:t> 299,35 pkt.</w:t>
            </w:r>
          </w:p>
        </w:tc>
        <w:tc>
          <w:tcPr>
            <w:tcW w:w="1134" w:type="dxa"/>
          </w:tcPr>
          <w:p w:rsidR="00FE2B74" w:rsidRDefault="00FE2B74" w:rsidP="00BA2DCD">
            <w:pPr>
              <w:pStyle w:val="Bezodstpw"/>
              <w:jc w:val="center"/>
            </w:pPr>
            <w:r>
              <w:t>-5,2%</w:t>
            </w:r>
          </w:p>
        </w:tc>
      </w:tr>
    </w:tbl>
    <w:p w:rsidR="00FE2B74" w:rsidRDefault="00FE2B74" w:rsidP="00FE2B74">
      <w:pPr>
        <w:pStyle w:val="Bezodstpw"/>
        <w:jc w:val="both"/>
        <w:rPr>
          <w:sz w:val="34"/>
          <w:szCs w:val="34"/>
        </w:rPr>
      </w:pPr>
    </w:p>
    <w:p w:rsidR="00FE2B74" w:rsidRDefault="00FE2B74" w:rsidP="00FE2B74">
      <w:pPr>
        <w:pStyle w:val="Bezodstpw"/>
        <w:jc w:val="both"/>
      </w:pPr>
      <w:r>
        <w:lastRenderedPageBreak/>
        <w:t xml:space="preserve">Tabela: Procentowa zmiana ceny akcji spółki, której akcje zostały umieszczone 5 maja 2015 roku na  stronie internetowej </w:t>
      </w:r>
      <w:hyperlink r:id="rId23" w:history="1">
        <w:r w:rsidRPr="003C5ED1">
          <w:rPr>
            <w:rStyle w:val="Hipercze"/>
          </w:rPr>
          <w:t>www.analizy-rynkowe.pl</w:t>
        </w:r>
      </w:hyperlink>
      <w:r>
        <w:t xml:space="preserve"> w rubryce  ,,Wykres do przemyślenia” w okresie od 4 do 19 czerwca 2015 roku oraz procentowa zmiana indeksu WIG 20 w tym okresie. </w:t>
      </w:r>
    </w:p>
    <w:p w:rsidR="00FE2B74" w:rsidRDefault="00FE2B74" w:rsidP="00FE2B74">
      <w:pPr>
        <w:pStyle w:val="Bezodstpw"/>
        <w:jc w:val="both"/>
      </w:pPr>
    </w:p>
    <w:tbl>
      <w:tblPr>
        <w:tblStyle w:val="Tabela-Siatka"/>
        <w:tblW w:w="0" w:type="auto"/>
        <w:tblLook w:val="04A0"/>
      </w:tblPr>
      <w:tblGrid>
        <w:gridCol w:w="3402"/>
        <w:gridCol w:w="2302"/>
        <w:gridCol w:w="2303"/>
        <w:gridCol w:w="1134"/>
      </w:tblGrid>
      <w:tr w:rsidR="00FE2B74" w:rsidTr="00BA2DCD">
        <w:tc>
          <w:tcPr>
            <w:tcW w:w="3402" w:type="dxa"/>
          </w:tcPr>
          <w:p w:rsidR="00FE2B74" w:rsidRDefault="00FE2B74" w:rsidP="00BA2DCD">
            <w:pPr>
              <w:pStyle w:val="Bezodstpw"/>
              <w:jc w:val="center"/>
            </w:pPr>
            <w:r>
              <w:t>Instrument finansowy</w:t>
            </w:r>
          </w:p>
        </w:tc>
        <w:tc>
          <w:tcPr>
            <w:tcW w:w="2302" w:type="dxa"/>
          </w:tcPr>
          <w:p w:rsidR="00FE2B74" w:rsidRDefault="00FE2B74" w:rsidP="00BA2DCD">
            <w:pPr>
              <w:pStyle w:val="Bezodstpw"/>
              <w:jc w:val="center"/>
            </w:pPr>
            <w:r>
              <w:t>Poziom – 04.05.2015</w:t>
            </w:r>
          </w:p>
        </w:tc>
        <w:tc>
          <w:tcPr>
            <w:tcW w:w="2303" w:type="dxa"/>
          </w:tcPr>
          <w:p w:rsidR="00FE2B74" w:rsidRDefault="00FE2B74" w:rsidP="00D81E64">
            <w:pPr>
              <w:pStyle w:val="Bezodstpw"/>
              <w:jc w:val="center"/>
            </w:pPr>
            <w:r>
              <w:t>Poziom – 1</w:t>
            </w:r>
            <w:r w:rsidR="00D81E64">
              <w:t>9</w:t>
            </w:r>
            <w:r>
              <w:t>.06.2015</w:t>
            </w:r>
          </w:p>
        </w:tc>
        <w:tc>
          <w:tcPr>
            <w:tcW w:w="1134" w:type="dxa"/>
          </w:tcPr>
          <w:p w:rsidR="00FE2B74" w:rsidRDefault="00FE2B74" w:rsidP="00BA2DCD">
            <w:pPr>
              <w:pStyle w:val="Bezodstpw"/>
              <w:jc w:val="center"/>
            </w:pPr>
            <w:r>
              <w:t>Zmiana (w %)</w:t>
            </w:r>
          </w:p>
        </w:tc>
      </w:tr>
      <w:tr w:rsidR="00FE2B74" w:rsidTr="00BA2DCD">
        <w:tc>
          <w:tcPr>
            <w:tcW w:w="3402" w:type="dxa"/>
          </w:tcPr>
          <w:p w:rsidR="00FE2B74" w:rsidRDefault="00FE2B74" w:rsidP="00BA2DCD">
            <w:pPr>
              <w:pStyle w:val="Bezodstpw"/>
              <w:jc w:val="center"/>
            </w:pPr>
            <w:r>
              <w:t>Akcja spółki Polnord</w:t>
            </w:r>
          </w:p>
        </w:tc>
        <w:tc>
          <w:tcPr>
            <w:tcW w:w="2302" w:type="dxa"/>
          </w:tcPr>
          <w:p w:rsidR="00FE2B74" w:rsidRDefault="00FE2B74" w:rsidP="00BA2DCD">
            <w:pPr>
              <w:pStyle w:val="Bezodstpw"/>
              <w:jc w:val="center"/>
            </w:pPr>
            <w:r>
              <w:t>11,10 zł.</w:t>
            </w:r>
          </w:p>
        </w:tc>
        <w:tc>
          <w:tcPr>
            <w:tcW w:w="2303" w:type="dxa"/>
          </w:tcPr>
          <w:p w:rsidR="00FE2B74" w:rsidRDefault="00FE2B74" w:rsidP="00BA2DCD">
            <w:pPr>
              <w:pStyle w:val="Bezodstpw"/>
              <w:jc w:val="center"/>
            </w:pPr>
            <w:r>
              <w:t>8,70 zł.</w:t>
            </w:r>
          </w:p>
        </w:tc>
        <w:tc>
          <w:tcPr>
            <w:tcW w:w="1134" w:type="dxa"/>
          </w:tcPr>
          <w:p w:rsidR="00FE2B74" w:rsidRDefault="00FE2B74" w:rsidP="00BA2DCD">
            <w:pPr>
              <w:pStyle w:val="Bezodstpw"/>
              <w:jc w:val="center"/>
            </w:pPr>
            <w:r>
              <w:t>-21,6 %</w:t>
            </w:r>
          </w:p>
        </w:tc>
      </w:tr>
      <w:tr w:rsidR="00FE2B74" w:rsidRPr="008F668F" w:rsidTr="00BA2DCD">
        <w:tc>
          <w:tcPr>
            <w:tcW w:w="3402" w:type="dxa"/>
          </w:tcPr>
          <w:p w:rsidR="00FE2B74" w:rsidRPr="008F668F" w:rsidRDefault="00FE2B74" w:rsidP="00BA2DCD">
            <w:pPr>
              <w:pStyle w:val="Bezodstpw"/>
              <w:jc w:val="center"/>
              <w:rPr>
                <w:b/>
                <w:color w:val="FF0000"/>
              </w:rPr>
            </w:pPr>
            <w:r w:rsidRPr="008F668F">
              <w:rPr>
                <w:b/>
                <w:color w:val="FF0000"/>
              </w:rPr>
              <w:t>Średnio</w:t>
            </w:r>
          </w:p>
        </w:tc>
        <w:tc>
          <w:tcPr>
            <w:tcW w:w="2302" w:type="dxa"/>
            <w:tcBorders>
              <w:right w:val="nil"/>
            </w:tcBorders>
          </w:tcPr>
          <w:p w:rsidR="00FE2B74" w:rsidRPr="008F668F" w:rsidRDefault="00FE2B74" w:rsidP="00BA2DCD">
            <w:pPr>
              <w:pStyle w:val="Bezodstpw"/>
              <w:jc w:val="center"/>
              <w:rPr>
                <w:b/>
                <w:color w:val="FF0000"/>
              </w:rPr>
            </w:pPr>
          </w:p>
        </w:tc>
        <w:tc>
          <w:tcPr>
            <w:tcW w:w="2303" w:type="dxa"/>
            <w:tcBorders>
              <w:left w:val="nil"/>
            </w:tcBorders>
          </w:tcPr>
          <w:p w:rsidR="00FE2B74" w:rsidRPr="008F668F" w:rsidRDefault="00FE2B74" w:rsidP="00BA2DCD">
            <w:pPr>
              <w:pStyle w:val="Bezodstpw"/>
              <w:jc w:val="center"/>
              <w:rPr>
                <w:b/>
                <w:color w:val="FF0000"/>
              </w:rPr>
            </w:pPr>
          </w:p>
        </w:tc>
        <w:tc>
          <w:tcPr>
            <w:tcW w:w="1134" w:type="dxa"/>
          </w:tcPr>
          <w:p w:rsidR="00FE2B74" w:rsidRPr="008F668F" w:rsidRDefault="00FE2B74" w:rsidP="00BA2DCD">
            <w:pPr>
              <w:pStyle w:val="Bezodstpw"/>
              <w:jc w:val="center"/>
              <w:rPr>
                <w:b/>
                <w:color w:val="FF0000"/>
              </w:rPr>
            </w:pPr>
            <w:r>
              <w:rPr>
                <w:b/>
                <w:color w:val="FF0000"/>
              </w:rPr>
              <w:t>-21,6 %</w:t>
            </w:r>
          </w:p>
        </w:tc>
      </w:tr>
      <w:tr w:rsidR="00FE2B74" w:rsidTr="00BA2DCD">
        <w:tc>
          <w:tcPr>
            <w:tcW w:w="3402" w:type="dxa"/>
          </w:tcPr>
          <w:p w:rsidR="00FE2B74" w:rsidRDefault="00FE2B74" w:rsidP="00BA2DCD">
            <w:pPr>
              <w:pStyle w:val="Bezodstpw"/>
              <w:jc w:val="center"/>
            </w:pPr>
            <w:r>
              <w:t>WIG 20</w:t>
            </w:r>
          </w:p>
        </w:tc>
        <w:tc>
          <w:tcPr>
            <w:tcW w:w="2302" w:type="dxa"/>
          </w:tcPr>
          <w:p w:rsidR="00FE2B74" w:rsidRDefault="00FE2B74" w:rsidP="00BA2DCD">
            <w:pPr>
              <w:pStyle w:val="Bezodstpw"/>
              <w:jc w:val="center"/>
            </w:pPr>
            <w:r>
              <w:t xml:space="preserve">2 424,82 pkt. </w:t>
            </w:r>
          </w:p>
        </w:tc>
        <w:tc>
          <w:tcPr>
            <w:tcW w:w="2303" w:type="dxa"/>
          </w:tcPr>
          <w:p w:rsidR="00FE2B74" w:rsidRDefault="00FE2B74" w:rsidP="00BA2DCD">
            <w:pPr>
              <w:pStyle w:val="Bezodstpw"/>
              <w:jc w:val="center"/>
            </w:pPr>
            <w:r w:rsidRPr="00662678">
              <w:t>2</w:t>
            </w:r>
            <w:r>
              <w:t> 299,35 pkt.</w:t>
            </w:r>
          </w:p>
        </w:tc>
        <w:tc>
          <w:tcPr>
            <w:tcW w:w="1134" w:type="dxa"/>
          </w:tcPr>
          <w:p w:rsidR="00FE2B74" w:rsidRDefault="00FE2B74" w:rsidP="00BA2DCD">
            <w:pPr>
              <w:pStyle w:val="Bezodstpw"/>
              <w:jc w:val="center"/>
            </w:pPr>
            <w:r>
              <w:t>-5,2 %</w:t>
            </w:r>
          </w:p>
        </w:tc>
      </w:tr>
    </w:tbl>
    <w:p w:rsidR="00FE2B74" w:rsidRDefault="00FE2B74" w:rsidP="00FE2B74">
      <w:pPr>
        <w:pStyle w:val="Bezodstpw"/>
        <w:jc w:val="both"/>
        <w:rPr>
          <w:sz w:val="34"/>
          <w:szCs w:val="34"/>
        </w:rPr>
      </w:pPr>
    </w:p>
    <w:p w:rsidR="00FE2B74" w:rsidRPr="00360DB8" w:rsidRDefault="00FE2B74" w:rsidP="00FE2B74">
      <w:pPr>
        <w:pStyle w:val="Bezodstpw"/>
        <w:jc w:val="both"/>
        <w:rPr>
          <w:b/>
          <w:sz w:val="32"/>
          <w:szCs w:val="32"/>
          <w:u w:val="single"/>
        </w:rPr>
      </w:pPr>
      <w:r w:rsidRPr="00360DB8">
        <w:rPr>
          <w:sz w:val="32"/>
          <w:szCs w:val="32"/>
        </w:rPr>
        <w:t xml:space="preserve">Warto zauważyć, że </w:t>
      </w:r>
      <w:r w:rsidRPr="00360DB8">
        <w:rPr>
          <w:b/>
          <w:color w:val="FF0000"/>
          <w:sz w:val="32"/>
          <w:szCs w:val="32"/>
        </w:rPr>
        <w:t>spośród</w:t>
      </w:r>
      <w:r w:rsidRPr="00360DB8">
        <w:rPr>
          <w:b/>
          <w:sz w:val="32"/>
          <w:szCs w:val="32"/>
        </w:rPr>
        <w:t xml:space="preserve"> </w:t>
      </w:r>
      <w:r w:rsidRPr="00360DB8">
        <w:rPr>
          <w:b/>
          <w:color w:val="FF0000"/>
          <w:sz w:val="32"/>
          <w:szCs w:val="32"/>
        </w:rPr>
        <w:t>2</w:t>
      </w:r>
      <w:r>
        <w:rPr>
          <w:b/>
          <w:color w:val="FF0000"/>
          <w:sz w:val="32"/>
          <w:szCs w:val="32"/>
        </w:rPr>
        <w:t>7</w:t>
      </w:r>
      <w:r w:rsidRPr="00360DB8">
        <w:rPr>
          <w:b/>
          <w:color w:val="FF0000"/>
          <w:sz w:val="32"/>
          <w:szCs w:val="32"/>
        </w:rPr>
        <w:t xml:space="preserve"> spółek</w:t>
      </w:r>
      <w:r w:rsidRPr="00360DB8">
        <w:rPr>
          <w:b/>
          <w:sz w:val="32"/>
          <w:szCs w:val="32"/>
        </w:rPr>
        <w:t>, których akcje zakwalifikowane zostały do rubryki ,,Wykres do przemyślenia”</w:t>
      </w:r>
      <w:r w:rsidRPr="00360DB8">
        <w:rPr>
          <w:sz w:val="32"/>
          <w:szCs w:val="32"/>
        </w:rPr>
        <w:t xml:space="preserve"> (gdyż wybiły się już z formacji podwójnego dna) </w:t>
      </w:r>
      <w:r w:rsidRPr="00360DB8">
        <w:rPr>
          <w:b/>
          <w:sz w:val="32"/>
          <w:szCs w:val="32"/>
        </w:rPr>
        <w:t xml:space="preserve">kursy akcji </w:t>
      </w:r>
      <w:r>
        <w:rPr>
          <w:b/>
          <w:color w:val="FF0000"/>
          <w:sz w:val="32"/>
          <w:szCs w:val="32"/>
        </w:rPr>
        <w:t>21</w:t>
      </w:r>
      <w:r w:rsidRPr="00360DB8">
        <w:rPr>
          <w:b/>
          <w:color w:val="FF0000"/>
          <w:sz w:val="32"/>
          <w:szCs w:val="32"/>
        </w:rPr>
        <w:t xml:space="preserve"> spółek</w:t>
      </w:r>
      <w:r w:rsidRPr="00360DB8">
        <w:rPr>
          <w:sz w:val="32"/>
          <w:szCs w:val="32"/>
        </w:rPr>
        <w:t xml:space="preserve"> od momentu owego zakwalifikowania do tej rubryki do dnia </w:t>
      </w:r>
      <w:r>
        <w:rPr>
          <w:sz w:val="32"/>
          <w:szCs w:val="32"/>
        </w:rPr>
        <w:t xml:space="preserve">19 czerwca </w:t>
      </w:r>
      <w:r w:rsidRPr="00360DB8">
        <w:rPr>
          <w:sz w:val="32"/>
          <w:szCs w:val="32"/>
        </w:rPr>
        <w:t xml:space="preserve">2015 roku zachowywały się </w:t>
      </w:r>
      <w:r w:rsidRPr="00360DB8">
        <w:rPr>
          <w:b/>
          <w:color w:val="FF0000"/>
          <w:sz w:val="32"/>
          <w:szCs w:val="32"/>
          <w:u w:val="single"/>
        </w:rPr>
        <w:t>lepiej</w:t>
      </w:r>
      <w:r w:rsidRPr="00360DB8">
        <w:rPr>
          <w:b/>
          <w:color w:val="FF0000"/>
          <w:sz w:val="32"/>
          <w:szCs w:val="32"/>
        </w:rPr>
        <w:t xml:space="preserve"> od indeksu WIG20</w:t>
      </w:r>
      <w:r w:rsidRPr="00360DB8">
        <w:rPr>
          <w:b/>
          <w:sz w:val="32"/>
          <w:szCs w:val="32"/>
        </w:rPr>
        <w:t xml:space="preserve"> a </w:t>
      </w:r>
      <w:r>
        <w:rPr>
          <w:b/>
          <w:sz w:val="32"/>
          <w:szCs w:val="32"/>
        </w:rPr>
        <w:t>6</w:t>
      </w:r>
      <w:r w:rsidRPr="00360DB8">
        <w:rPr>
          <w:b/>
          <w:sz w:val="32"/>
          <w:szCs w:val="32"/>
        </w:rPr>
        <w:t xml:space="preserve"> </w:t>
      </w:r>
      <w:r w:rsidRPr="00360DB8">
        <w:rPr>
          <w:b/>
          <w:sz w:val="32"/>
          <w:szCs w:val="32"/>
          <w:u w:val="single"/>
        </w:rPr>
        <w:t xml:space="preserve">gorzej </w:t>
      </w:r>
      <w:r w:rsidRPr="00360DB8">
        <w:rPr>
          <w:b/>
          <w:sz w:val="32"/>
          <w:szCs w:val="32"/>
        </w:rPr>
        <w:t>od indeksu WIG20.</w:t>
      </w:r>
      <w:r w:rsidRPr="00360DB8">
        <w:rPr>
          <w:b/>
          <w:sz w:val="32"/>
          <w:szCs w:val="32"/>
          <w:u w:val="single"/>
        </w:rPr>
        <w:t xml:space="preserve"> </w:t>
      </w:r>
    </w:p>
    <w:p w:rsidR="00FE2B74" w:rsidRPr="00360DB8" w:rsidRDefault="00FE2B74" w:rsidP="00FE2B74">
      <w:pPr>
        <w:pStyle w:val="Bezodstpw"/>
        <w:jc w:val="both"/>
        <w:rPr>
          <w:b/>
          <w:sz w:val="32"/>
          <w:szCs w:val="32"/>
          <w:u w:val="single"/>
        </w:rPr>
      </w:pPr>
    </w:p>
    <w:p w:rsidR="00FE2B74" w:rsidRPr="00360DB8" w:rsidRDefault="00FE2B74" w:rsidP="00FE2B74">
      <w:pPr>
        <w:pStyle w:val="Bezodstpw"/>
        <w:jc w:val="center"/>
        <w:rPr>
          <w:b/>
          <w:emboss/>
          <w:color w:val="FF0000"/>
          <w:sz w:val="32"/>
          <w:szCs w:val="32"/>
        </w:rPr>
      </w:pPr>
      <w:r w:rsidRPr="00360DB8">
        <w:rPr>
          <w:b/>
          <w:emboss/>
          <w:color w:val="FF0000"/>
          <w:sz w:val="32"/>
          <w:szCs w:val="32"/>
        </w:rPr>
        <w:t>Porównanie</w:t>
      </w:r>
    </w:p>
    <w:p w:rsidR="00FE2B74" w:rsidRPr="00360DB8" w:rsidRDefault="00FE2B74" w:rsidP="00FE2B74">
      <w:pPr>
        <w:pStyle w:val="Bezodstpw"/>
        <w:jc w:val="both"/>
        <w:rPr>
          <w:sz w:val="32"/>
          <w:szCs w:val="32"/>
        </w:rPr>
      </w:pPr>
      <w:r w:rsidRPr="00360DB8">
        <w:rPr>
          <w:sz w:val="32"/>
          <w:szCs w:val="32"/>
        </w:rPr>
        <w:t xml:space="preserve">Wykres: </w:t>
      </w:r>
      <w:r w:rsidRPr="00360DB8">
        <w:rPr>
          <w:color w:val="000000" w:themeColor="text1"/>
          <w:sz w:val="32"/>
          <w:szCs w:val="32"/>
        </w:rPr>
        <w:t>Średnia procentowa zmiana kursu akcji spółki po wprowadzeniu jej do rubryki ,,Wykres do przemyślenia”</w:t>
      </w:r>
      <w:r w:rsidRPr="00360DB8">
        <w:rPr>
          <w:b/>
          <w:color w:val="FF0000"/>
          <w:sz w:val="32"/>
          <w:szCs w:val="32"/>
        </w:rPr>
        <w:t xml:space="preserve"> w okresie 6 miesięcy</w:t>
      </w:r>
      <w:r w:rsidRPr="00360DB8">
        <w:rPr>
          <w:sz w:val="32"/>
          <w:szCs w:val="32"/>
        </w:rPr>
        <w:t xml:space="preserve"> po jej wprowadzeniu do tej rubryki wynosiła </w:t>
      </w:r>
      <w:r w:rsidRPr="00360DB8">
        <w:rPr>
          <w:b/>
          <w:color w:val="FF0000"/>
          <w:sz w:val="32"/>
          <w:szCs w:val="32"/>
        </w:rPr>
        <w:t xml:space="preserve">plus </w:t>
      </w:r>
      <w:r>
        <w:rPr>
          <w:b/>
          <w:color w:val="FF0000"/>
          <w:sz w:val="32"/>
          <w:szCs w:val="32"/>
        </w:rPr>
        <w:t>21,2</w:t>
      </w:r>
      <w:r w:rsidRPr="00360DB8">
        <w:rPr>
          <w:b/>
          <w:color w:val="FF0000"/>
          <w:sz w:val="32"/>
          <w:szCs w:val="32"/>
        </w:rPr>
        <w:t xml:space="preserve"> %</w:t>
      </w:r>
      <w:r w:rsidRPr="00360DB8">
        <w:rPr>
          <w:sz w:val="32"/>
          <w:szCs w:val="32"/>
        </w:rPr>
        <w:t xml:space="preserve"> a średnia procentowa zmiana indeksu WIG20 wynosiła w tym okresie minus </w:t>
      </w:r>
      <w:r>
        <w:rPr>
          <w:sz w:val="32"/>
          <w:szCs w:val="32"/>
        </w:rPr>
        <w:t>2</w:t>
      </w:r>
      <w:r w:rsidRPr="00360DB8">
        <w:rPr>
          <w:sz w:val="32"/>
          <w:szCs w:val="32"/>
        </w:rPr>
        <w:t>,</w:t>
      </w:r>
      <w:r>
        <w:rPr>
          <w:sz w:val="32"/>
          <w:szCs w:val="32"/>
        </w:rPr>
        <w:t>5</w:t>
      </w:r>
      <w:r w:rsidRPr="00360DB8">
        <w:rPr>
          <w:sz w:val="32"/>
          <w:szCs w:val="32"/>
        </w:rPr>
        <w:t xml:space="preserve"> % (</w:t>
      </w:r>
      <w:r w:rsidRPr="00360DB8">
        <w:rPr>
          <w:sz w:val="32"/>
          <w:szCs w:val="32"/>
          <w:u w:val="single"/>
        </w:rPr>
        <w:t xml:space="preserve">obliczenia według stanu na </w:t>
      </w:r>
      <w:r>
        <w:rPr>
          <w:sz w:val="32"/>
          <w:szCs w:val="32"/>
          <w:u w:val="single"/>
        </w:rPr>
        <w:t xml:space="preserve">19 czerwca </w:t>
      </w:r>
      <w:r w:rsidRPr="00360DB8">
        <w:rPr>
          <w:sz w:val="32"/>
          <w:szCs w:val="32"/>
          <w:u w:val="single"/>
        </w:rPr>
        <w:t>2015 roku</w:t>
      </w:r>
      <w:r w:rsidRPr="00360DB8">
        <w:rPr>
          <w:sz w:val="32"/>
          <w:szCs w:val="32"/>
        </w:rPr>
        <w:t xml:space="preserve">). Dane o procentowej zmianie kursu dla okresu 6-miesięcznego można było obliczyć dla akcji </w:t>
      </w:r>
      <w:r>
        <w:rPr>
          <w:sz w:val="32"/>
          <w:szCs w:val="32"/>
        </w:rPr>
        <w:t xml:space="preserve">20 </w:t>
      </w:r>
      <w:r w:rsidRPr="00360DB8">
        <w:rPr>
          <w:sz w:val="32"/>
          <w:szCs w:val="32"/>
        </w:rPr>
        <w:t xml:space="preserve">spółek. </w:t>
      </w:r>
    </w:p>
    <w:p w:rsidR="00FE2B74" w:rsidRPr="00360DB8" w:rsidRDefault="00FE2B74" w:rsidP="00FE2B74">
      <w:pPr>
        <w:pStyle w:val="Bezodstpw"/>
        <w:jc w:val="both"/>
        <w:rPr>
          <w:sz w:val="28"/>
          <w:szCs w:val="28"/>
        </w:rPr>
      </w:pPr>
    </w:p>
    <w:p w:rsidR="00FE2B74" w:rsidRDefault="00FE2B74" w:rsidP="00FE2B74">
      <w:pPr>
        <w:pStyle w:val="Bezodstpw"/>
        <w:jc w:val="both"/>
      </w:pPr>
      <w:r w:rsidRPr="00AF56EB">
        <w:rPr>
          <w:noProof/>
          <w:bdr w:val="single" w:sz="24" w:space="0" w:color="00B050"/>
        </w:rPr>
        <w:drawing>
          <wp:inline distT="0" distB="0" distL="0" distR="0">
            <wp:extent cx="4162425" cy="2095500"/>
            <wp:effectExtent l="19050" t="0" r="9525" b="0"/>
            <wp:docPr id="1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E2B74" w:rsidRDefault="00FE2B74" w:rsidP="00FE2B74">
      <w:pPr>
        <w:pStyle w:val="Bezodstpw"/>
        <w:jc w:val="both"/>
      </w:pPr>
    </w:p>
    <w:p w:rsidR="00FE2B74" w:rsidRDefault="00FE2B74" w:rsidP="00FE2B74">
      <w:pPr>
        <w:pStyle w:val="Bezodstpw"/>
        <w:jc w:val="both"/>
        <w:rPr>
          <w:sz w:val="24"/>
          <w:szCs w:val="24"/>
        </w:rPr>
      </w:pPr>
      <w:r w:rsidRPr="004B4AAC">
        <w:rPr>
          <w:sz w:val="24"/>
          <w:szCs w:val="24"/>
        </w:rPr>
        <w:t xml:space="preserve">Z powyższego porównania wynika, że </w:t>
      </w:r>
      <w:r w:rsidRPr="004B4AAC">
        <w:rPr>
          <w:b/>
          <w:sz w:val="24"/>
          <w:szCs w:val="24"/>
        </w:rPr>
        <w:t>wybicie kursu akcji spółki z formacji podwójnego dna</w:t>
      </w:r>
      <w:r w:rsidRPr="004B4AAC">
        <w:rPr>
          <w:sz w:val="24"/>
          <w:szCs w:val="24"/>
        </w:rPr>
        <w:t xml:space="preserve"> będące </w:t>
      </w:r>
      <w:r w:rsidRPr="004B4AAC">
        <w:rPr>
          <w:b/>
          <w:color w:val="000000" w:themeColor="text1"/>
          <w:sz w:val="24"/>
          <w:szCs w:val="24"/>
        </w:rPr>
        <w:t>niezbędnym kryterium kwalifikującym</w:t>
      </w:r>
      <w:r w:rsidRPr="004B4AAC">
        <w:rPr>
          <w:sz w:val="24"/>
          <w:szCs w:val="24"/>
        </w:rPr>
        <w:t xml:space="preserve"> do wprowadzenie spółki do rubryki ,,Wykres do przemyślenia” sprzyja relatywnie mocnemu zachowaniu kursu akcji tej spółki w okresie pierwszych </w:t>
      </w:r>
      <w:r>
        <w:rPr>
          <w:sz w:val="24"/>
          <w:szCs w:val="24"/>
        </w:rPr>
        <w:t>6</w:t>
      </w:r>
      <w:r w:rsidRPr="004B4AAC">
        <w:rPr>
          <w:sz w:val="24"/>
          <w:szCs w:val="24"/>
        </w:rPr>
        <w:t xml:space="preserve"> miesięcy po wprowadzeniu spółki do tej rubryki.</w:t>
      </w:r>
    </w:p>
    <w:p w:rsidR="00FE2B74" w:rsidRPr="00295250" w:rsidRDefault="00FE2B74" w:rsidP="00FE2B74">
      <w:pPr>
        <w:pStyle w:val="Bezodstpw"/>
        <w:jc w:val="both"/>
        <w:rPr>
          <w:b/>
        </w:rPr>
      </w:pPr>
      <w:r w:rsidRPr="00295250">
        <w:rPr>
          <w:b/>
        </w:rPr>
        <w:lastRenderedPageBreak/>
        <w:t>Wnioski końcowe</w:t>
      </w:r>
    </w:p>
    <w:p w:rsidR="00FE2B74" w:rsidRDefault="00FE2B74" w:rsidP="00FE2B74">
      <w:pPr>
        <w:pStyle w:val="Bezodstpw"/>
        <w:jc w:val="both"/>
      </w:pPr>
    </w:p>
    <w:p w:rsidR="00FE2B74" w:rsidRPr="00F904FA" w:rsidRDefault="00FE2B74" w:rsidP="00FE2B74">
      <w:pPr>
        <w:pStyle w:val="Bezodstpw"/>
        <w:numPr>
          <w:ilvl w:val="0"/>
          <w:numId w:val="1"/>
        </w:numPr>
        <w:jc w:val="both"/>
        <w:rPr>
          <w:color w:val="000000" w:themeColor="text1"/>
        </w:rPr>
      </w:pPr>
      <w:r w:rsidRPr="00F904FA">
        <w:rPr>
          <w:b/>
          <w:color w:val="000000" w:themeColor="text1"/>
        </w:rPr>
        <w:t>Kurs dolara amerykańskiego (w złotych)</w:t>
      </w:r>
      <w:r w:rsidRPr="00F904FA">
        <w:rPr>
          <w:color w:val="000000" w:themeColor="text1"/>
        </w:rPr>
        <w:t xml:space="preserve"> spadł poniżej bardzo ważnego oporu na poziomie 3,9130 zł. z lutego 2009 roku. W tej sytuacji można oczekiwać rozpoczęcia się fali spadków w kierunku linii trendu wzrostowego poprowadzonej przez dołki z lipca 2008 roku oraz czerwca 2014 roku, która aktualnie przebiega na poziomie </w:t>
      </w:r>
      <w:r w:rsidRPr="00F904FA">
        <w:rPr>
          <w:b/>
          <w:color w:val="FF0000"/>
        </w:rPr>
        <w:t>3,10</w:t>
      </w:r>
      <w:r w:rsidRPr="00F904FA">
        <w:rPr>
          <w:color w:val="000000" w:themeColor="text1"/>
        </w:rPr>
        <w:t xml:space="preserve">. Osłabienie kursu dolara amerykańskiego (w złotych) może być związane z napływem kapitału zagranicznego na polski rynek akcji, czemu towarzyszyć może także osłabienie kursów innych walut zagranicznych (w tym jena japońskiego złotych). Mark </w:t>
      </w:r>
      <w:proofErr w:type="spellStart"/>
      <w:r w:rsidRPr="00F904FA">
        <w:rPr>
          <w:color w:val="000000" w:themeColor="text1"/>
        </w:rPr>
        <w:t>Mobius</w:t>
      </w:r>
      <w:proofErr w:type="spellEnd"/>
      <w:r w:rsidRPr="00F904FA">
        <w:rPr>
          <w:color w:val="000000" w:themeColor="text1"/>
        </w:rPr>
        <w:t xml:space="preserve">, szef </w:t>
      </w:r>
      <w:proofErr w:type="spellStart"/>
      <w:r w:rsidRPr="00F904FA">
        <w:rPr>
          <w:color w:val="000000" w:themeColor="text1"/>
        </w:rPr>
        <w:t>Templeton</w:t>
      </w:r>
      <w:proofErr w:type="spellEnd"/>
      <w:r w:rsidRPr="00F904FA">
        <w:rPr>
          <w:color w:val="000000" w:themeColor="text1"/>
        </w:rPr>
        <w:t xml:space="preserve"> </w:t>
      </w:r>
      <w:proofErr w:type="spellStart"/>
      <w:r w:rsidRPr="00F904FA">
        <w:rPr>
          <w:color w:val="000000" w:themeColor="text1"/>
        </w:rPr>
        <w:t>Emerging</w:t>
      </w:r>
      <w:proofErr w:type="spellEnd"/>
      <w:r w:rsidRPr="00F904FA">
        <w:rPr>
          <w:color w:val="000000" w:themeColor="text1"/>
        </w:rPr>
        <w:t xml:space="preserve"> </w:t>
      </w:r>
      <w:proofErr w:type="spellStart"/>
      <w:r w:rsidRPr="00F904FA">
        <w:rPr>
          <w:color w:val="000000" w:themeColor="text1"/>
        </w:rPr>
        <w:t>Markets</w:t>
      </w:r>
      <w:proofErr w:type="spellEnd"/>
      <w:r w:rsidRPr="00F904FA">
        <w:rPr>
          <w:color w:val="000000" w:themeColor="text1"/>
        </w:rPr>
        <w:t xml:space="preserve"> Group powiedział niedawno: ,,</w:t>
      </w:r>
      <w:r w:rsidRPr="00F904FA">
        <w:rPr>
          <w:b/>
          <w:color w:val="000000" w:themeColor="text1"/>
        </w:rPr>
        <w:t>nadszedł czas, aby inwestorzy zaczęli przenosić się z drogiego amerykańskiego rynku akcji na rynki akcji gospodarek wschodzących</w:t>
      </w:r>
      <w:r w:rsidRPr="00F904FA">
        <w:rPr>
          <w:color w:val="000000" w:themeColor="text1"/>
        </w:rPr>
        <w:t>”</w:t>
      </w:r>
    </w:p>
    <w:p w:rsidR="00FE2B74" w:rsidRPr="00F904FA" w:rsidRDefault="00FE2B74" w:rsidP="00FE2B74">
      <w:pPr>
        <w:pStyle w:val="Bezodstpw"/>
        <w:jc w:val="both"/>
        <w:rPr>
          <w:color w:val="000000" w:themeColor="text1"/>
        </w:rPr>
      </w:pPr>
    </w:p>
    <w:p w:rsidR="00FE2B74" w:rsidRDefault="00FE2B74" w:rsidP="00FE2B74">
      <w:pPr>
        <w:pStyle w:val="Bezodstpw"/>
        <w:numPr>
          <w:ilvl w:val="0"/>
          <w:numId w:val="1"/>
        </w:numPr>
        <w:jc w:val="both"/>
        <w:rPr>
          <w:color w:val="000000" w:themeColor="text1"/>
        </w:rPr>
      </w:pPr>
      <w:r w:rsidRPr="000F15ED">
        <w:rPr>
          <w:color w:val="000000" w:themeColor="text1"/>
        </w:rPr>
        <w:t xml:space="preserve">W przypadku </w:t>
      </w:r>
      <w:r w:rsidRPr="000F15ED">
        <w:rPr>
          <w:b/>
          <w:color w:val="000000" w:themeColor="text1"/>
        </w:rPr>
        <w:t>kursu euro (w złotych)</w:t>
      </w:r>
      <w:r w:rsidRPr="000F15ED">
        <w:rPr>
          <w:color w:val="000000" w:themeColor="text1"/>
        </w:rPr>
        <w:t xml:space="preserve"> bardzo ważnym poziomem oporu jest poziom 4,3668 (szczyt z czerwca 2013 roku). Po dojściu do tego oporu rozpoczęła się fala spadków w kierunku ważnego wsparcia, którym był dołek z 6 czerwca 2014 roku przebiegający na poziomie  4,092. Najbliższym ważnym wsparciem jest poziom </w:t>
      </w:r>
      <w:r w:rsidRPr="000F15ED">
        <w:rPr>
          <w:b/>
          <w:color w:val="FF0000"/>
        </w:rPr>
        <w:t>3,8932 zł</w:t>
      </w:r>
      <w:r w:rsidRPr="000F15ED">
        <w:rPr>
          <w:color w:val="000000" w:themeColor="text1"/>
        </w:rPr>
        <w:t xml:space="preserve"> (dołek z maja 2011 roku).</w:t>
      </w:r>
    </w:p>
    <w:p w:rsidR="00FE2B74" w:rsidRPr="000F15ED" w:rsidRDefault="00FE2B74" w:rsidP="00FE2B74">
      <w:pPr>
        <w:pStyle w:val="Bezodstpw"/>
        <w:ind w:left="720"/>
        <w:jc w:val="both"/>
        <w:rPr>
          <w:color w:val="000000" w:themeColor="text1"/>
        </w:rPr>
      </w:pPr>
    </w:p>
    <w:p w:rsidR="00FE2B74" w:rsidRDefault="00FE2B74" w:rsidP="00FE2B74">
      <w:pPr>
        <w:pStyle w:val="Bezodstpw"/>
        <w:numPr>
          <w:ilvl w:val="0"/>
          <w:numId w:val="1"/>
        </w:numPr>
        <w:jc w:val="both"/>
        <w:rPr>
          <w:color w:val="000000" w:themeColor="text1"/>
        </w:rPr>
      </w:pPr>
      <w:r w:rsidRPr="00F904FA">
        <w:rPr>
          <w:color w:val="000000" w:themeColor="text1"/>
        </w:rPr>
        <w:t xml:space="preserve">Z fundamentalnego punktu widzenia przewidywane w 2015 roku wzrosty indeksów giełdowych opisujących sytuację na polskim rynku akcji mogą być przejawem </w:t>
      </w:r>
      <w:r w:rsidRPr="00F904FA">
        <w:rPr>
          <w:b/>
          <w:color w:val="000000" w:themeColor="text1"/>
        </w:rPr>
        <w:t>dyskontowania przez uczestników polskiego rynku akcji ożywienia gospodarczego w Polsce, które</w:t>
      </w:r>
      <w:r w:rsidRPr="00F904FA">
        <w:rPr>
          <w:color w:val="000000" w:themeColor="text1"/>
        </w:rPr>
        <w:t xml:space="preserve"> (zgodnie z np. prognozami analityków NBP, Instytutu Badań nad Gospodarką Rynkową, czy też np. banku inwestycyjnego Morgan Stanley) </w:t>
      </w:r>
      <w:r w:rsidRPr="00F904FA">
        <w:rPr>
          <w:b/>
          <w:color w:val="000000" w:themeColor="text1"/>
        </w:rPr>
        <w:t>powinno nastąpić w 2016 roku</w:t>
      </w:r>
      <w:r w:rsidRPr="00F904FA">
        <w:rPr>
          <w:color w:val="000000" w:themeColor="text1"/>
        </w:rPr>
        <w:t xml:space="preserve"> (kiedy to zdaniem, wyżej wymienionych analityków można oczekiwać, wedle wyżej wymienionych prognoz przyspieszenia realnego wzrostu PKB. </w:t>
      </w:r>
    </w:p>
    <w:p w:rsidR="00FE2B74" w:rsidRDefault="00FE2B74" w:rsidP="00FE2B74">
      <w:pPr>
        <w:pStyle w:val="Bezodstpw"/>
        <w:jc w:val="both"/>
        <w:rPr>
          <w:color w:val="000000" w:themeColor="text1"/>
        </w:rPr>
      </w:pPr>
    </w:p>
    <w:p w:rsidR="00FE2B74" w:rsidRPr="00B040D6" w:rsidRDefault="00FE2B74" w:rsidP="00FE2B74">
      <w:pPr>
        <w:pStyle w:val="Bezodstpw"/>
        <w:numPr>
          <w:ilvl w:val="0"/>
          <w:numId w:val="1"/>
        </w:numPr>
        <w:jc w:val="both"/>
        <w:rPr>
          <w:b/>
        </w:rPr>
      </w:pPr>
      <w:r w:rsidRPr="005F3667">
        <w:rPr>
          <w:color w:val="000000" w:themeColor="text1"/>
        </w:rPr>
        <w:t>Indeks WIG 20 w poprzednim tygodniu stracił na wartości</w:t>
      </w:r>
      <w:r>
        <w:rPr>
          <w:color w:val="000000" w:themeColor="text1"/>
        </w:rPr>
        <w:t xml:space="preserve">. </w:t>
      </w:r>
      <w:r w:rsidRPr="00903230">
        <w:rPr>
          <w:b/>
          <w:color w:val="000000" w:themeColor="text1"/>
          <w:u w:val="single"/>
        </w:rPr>
        <w:t>Realna perspektywa spadku cen kontraktów terminowych na miedź</w:t>
      </w:r>
      <w:r>
        <w:rPr>
          <w:color w:val="000000" w:themeColor="text1"/>
        </w:rPr>
        <w:t xml:space="preserve"> może przyczyniać się do pogłębiania się spadków indeksu WIG20. </w:t>
      </w:r>
      <w:r w:rsidRPr="00903230">
        <w:rPr>
          <w:color w:val="000000" w:themeColor="text1"/>
        </w:rPr>
        <w:t xml:space="preserve">Gdzie można zaobserwować wsparcie na wykresie indeksu WIG 20 ?. To oczywiście jest kwestią dyskusyjną. Generalnie jednak można powiedzieć, że można je wyznaczyć na poziomie lekko wzrostowej linii trendu poprowadzonej przez dołki z czerwca 2012 roku oraz stycznia 2015 roku. Aktualnie linia ta przebiega na poziomie </w:t>
      </w:r>
      <w:r w:rsidRPr="00B040D6">
        <w:rPr>
          <w:b/>
          <w:color w:val="FF0000"/>
        </w:rPr>
        <w:t>2 280 punktów</w:t>
      </w:r>
      <w:r w:rsidRPr="00B040D6">
        <w:rPr>
          <w:b/>
        </w:rPr>
        <w:t>.</w:t>
      </w:r>
      <w:r>
        <w:t xml:space="preserve"> Trwające spadki indeksu WIG 20 można (moim zdaniem) traktować jako korektę spadkową, po zakończeniu której powinny powrócić wzrosty. Przekonuje mnie do tego 2 argumenty. Po pierwsze: znajdujemy </w:t>
      </w:r>
      <w:r w:rsidRPr="00B040D6">
        <w:rPr>
          <w:b/>
        </w:rPr>
        <w:t>się w bardzo korzystnym zazwyczaj roku przedwyborczym z punktu widzenia 4-letniego amerykańskiego cyklu prezydenckiego</w:t>
      </w:r>
      <w:r>
        <w:t xml:space="preserve">. Po drugie: </w:t>
      </w:r>
      <w:r w:rsidRPr="00B040D6">
        <w:rPr>
          <w:b/>
        </w:rPr>
        <w:t>stosunkowo wysoki odsetek pesymistów</w:t>
      </w:r>
      <w:r>
        <w:t xml:space="preserve"> uwidoczniony w badaniu Stowarzyszenia Inwestorów Indywidualnych wskazuje na zbliżanie się dogodnej okazji do kupna, zważywszy na regułę </w:t>
      </w:r>
      <w:r w:rsidRPr="00B040D6">
        <w:rPr>
          <w:b/>
        </w:rPr>
        <w:t xml:space="preserve">,,kupuj pesymizm, sprzedawaj optymizm” </w:t>
      </w:r>
    </w:p>
    <w:p w:rsidR="00FE2B74" w:rsidRDefault="00FE2B74" w:rsidP="00FE2B74">
      <w:pPr>
        <w:pStyle w:val="Bezodstpw"/>
        <w:ind w:left="720"/>
        <w:jc w:val="both"/>
      </w:pPr>
    </w:p>
    <w:p w:rsidR="00FE2B74" w:rsidRDefault="00FE2B74" w:rsidP="00FE2B74">
      <w:pPr>
        <w:pStyle w:val="Bezodstpw"/>
        <w:jc w:val="both"/>
      </w:pPr>
      <w:r>
        <w:t xml:space="preserve">Opracował: </w:t>
      </w:r>
      <w:r w:rsidRPr="00AA453E">
        <w:t>Sławomir Kłusek</w:t>
      </w:r>
      <w:r>
        <w:t>, 22 czerwca 2015 r.</w:t>
      </w:r>
    </w:p>
    <w:p w:rsidR="00FE2B74" w:rsidRDefault="00FE2B74" w:rsidP="00FE2B74">
      <w:pPr>
        <w:pStyle w:val="Bezodstpw"/>
        <w:ind w:left="720"/>
        <w:jc w:val="both"/>
      </w:pPr>
    </w:p>
    <w:p w:rsidR="00FE2B74" w:rsidRDefault="00FE2B74" w:rsidP="00FE2B74">
      <w:pPr>
        <w:pStyle w:val="Bezodstpw"/>
        <w:jc w:val="both"/>
      </w:pPr>
      <w:r>
        <w:t xml:space="preserve">Powyższy raport stanowi wyłącznie wyraz osobistych opinii autora. </w:t>
      </w:r>
    </w:p>
    <w:p w:rsidR="00FE2B74" w:rsidRDefault="00FE2B74" w:rsidP="00FE2B74">
      <w:pPr>
        <w:pStyle w:val="Bezodstpw"/>
        <w:jc w:val="both"/>
      </w:pPr>
    </w:p>
    <w:p w:rsidR="00FE2B74" w:rsidRDefault="00FE2B74" w:rsidP="00FE2B74">
      <w:pPr>
        <w:pStyle w:val="Bezodstpw"/>
        <w:jc w:val="both"/>
      </w:pPr>
      <w:r>
        <w:t xml:space="preserve">Treści zawarte na stronie internetowej </w:t>
      </w:r>
      <w:hyperlink r:id="rId25" w:history="1">
        <w:r w:rsidRPr="00093965">
          <w:rPr>
            <w:rStyle w:val="Hipercze"/>
          </w:rPr>
          <w:t>www.analizy-rynkowe.pl</w:t>
        </w:r>
      </w:hyperlink>
      <w:r>
        <w:t xml:space="preserve"> </w:t>
      </w:r>
      <w:r w:rsidRPr="00875D60">
        <w:t>nie stanowi</w:t>
      </w:r>
      <w:r>
        <w:t>ą</w:t>
      </w:r>
      <w:r w:rsidRPr="00875D60">
        <w:t xml:space="preserve"> "rekomendacji" w rozumieniu przepisów Rozporządzenia Ministra Finansów z dnia 19 października 2005 r. w sprawie informacji stanowiących rekomendacje dotyczące instrumentów finansowych, lub ich emitentów (</w:t>
      </w:r>
      <w:proofErr w:type="spellStart"/>
      <w:r w:rsidRPr="00875D60">
        <w:t>Dz.U</w:t>
      </w:r>
      <w:proofErr w:type="spellEnd"/>
      <w:r w:rsidRPr="00875D60">
        <w:t>. z 2005 r. Nr 206, poz. 1715).</w:t>
      </w:r>
    </w:p>
    <w:p w:rsidR="00FE2B74" w:rsidRDefault="00FE2B74" w:rsidP="00FE2B74">
      <w:pPr>
        <w:pStyle w:val="Bezodstpw"/>
        <w:jc w:val="both"/>
      </w:pPr>
    </w:p>
    <w:p w:rsidR="00FE2B74" w:rsidRDefault="00FE2B74" w:rsidP="00FE2B74">
      <w:pPr>
        <w:pStyle w:val="Bezodstpw"/>
        <w:jc w:val="both"/>
      </w:pPr>
      <w:r>
        <w:t xml:space="preserve">Autor nie ponosi odpowiedzialności za jakiekolwiek decyzje inwestycyjne podjęte na podstawie treści zawartych na stronie internetowej </w:t>
      </w:r>
      <w:hyperlink r:id="rId26" w:history="1">
        <w:r w:rsidRPr="00093965">
          <w:rPr>
            <w:rStyle w:val="Hipercze"/>
          </w:rPr>
          <w:t>www.analizy-rynkowe.pl</w:t>
        </w:r>
      </w:hyperlink>
    </w:p>
    <w:sectPr w:rsidR="00FE2B74" w:rsidSect="0073675B">
      <w:footerReference w:type="default" r:id="rId27"/>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38C" w:rsidRDefault="0089038C" w:rsidP="00D63D38">
      <w:pPr>
        <w:spacing w:after="0" w:line="240" w:lineRule="auto"/>
      </w:pPr>
      <w:r>
        <w:separator/>
      </w:r>
    </w:p>
  </w:endnote>
  <w:endnote w:type="continuationSeparator" w:id="0">
    <w:p w:rsidR="0089038C" w:rsidRDefault="0089038C" w:rsidP="00D63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2094"/>
      <w:docPartObj>
        <w:docPartGallery w:val="Page Numbers (Bottom of Page)"/>
        <w:docPartUnique/>
      </w:docPartObj>
    </w:sdtPr>
    <w:sdtContent>
      <w:p w:rsidR="0073675B" w:rsidRDefault="00D63D38">
        <w:pPr>
          <w:pStyle w:val="Stopka"/>
          <w:jc w:val="center"/>
        </w:pPr>
        <w:r>
          <w:fldChar w:fldCharType="begin"/>
        </w:r>
        <w:r w:rsidR="00FE2B74">
          <w:instrText>PAGE   \* MERGEFORMAT</w:instrText>
        </w:r>
        <w:r>
          <w:fldChar w:fldCharType="separate"/>
        </w:r>
        <w:r w:rsidR="00D81E64">
          <w:rPr>
            <w:noProof/>
          </w:rPr>
          <w:t>10</w:t>
        </w:r>
        <w:r>
          <w:fldChar w:fldCharType="end"/>
        </w:r>
      </w:p>
    </w:sdtContent>
  </w:sdt>
  <w:p w:rsidR="0073675B" w:rsidRDefault="0089038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38C" w:rsidRDefault="0089038C" w:rsidP="00D63D38">
      <w:pPr>
        <w:spacing w:after="0" w:line="240" w:lineRule="auto"/>
      </w:pPr>
      <w:r>
        <w:separator/>
      </w:r>
    </w:p>
  </w:footnote>
  <w:footnote w:type="continuationSeparator" w:id="0">
    <w:p w:rsidR="0089038C" w:rsidRDefault="0089038C" w:rsidP="00D63D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93AAB"/>
    <w:multiLevelType w:val="hybridMultilevel"/>
    <w:tmpl w:val="CA48B87A"/>
    <w:lvl w:ilvl="0" w:tplc="5AD895C2">
      <w:numFmt w:val="bullet"/>
      <w:lvlText w:val=""/>
      <w:lvlJc w:val="left"/>
      <w:pPr>
        <w:ind w:left="720" w:hanging="360"/>
      </w:pPr>
      <w:rPr>
        <w:rFonts w:ascii="Wingdings" w:eastAsiaTheme="minorEastAsia"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E2B74"/>
    <w:rsid w:val="0089038C"/>
    <w:rsid w:val="00A508AC"/>
    <w:rsid w:val="00D63D38"/>
    <w:rsid w:val="00D81E64"/>
    <w:rsid w:val="00FE2B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B7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E2B74"/>
    <w:pPr>
      <w:spacing w:after="0" w:line="240" w:lineRule="auto"/>
    </w:pPr>
    <w:rPr>
      <w:rFonts w:eastAsiaTheme="minorEastAsia"/>
      <w:lang w:eastAsia="pl-PL"/>
    </w:rPr>
  </w:style>
  <w:style w:type="paragraph" w:styleId="Stopka">
    <w:name w:val="footer"/>
    <w:basedOn w:val="Normalny"/>
    <w:link w:val="StopkaZnak"/>
    <w:uiPriority w:val="99"/>
    <w:unhideWhenUsed/>
    <w:rsid w:val="00FE2B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2B74"/>
    <w:rPr>
      <w:rFonts w:eastAsiaTheme="minorEastAsia"/>
      <w:lang w:eastAsia="pl-PL"/>
    </w:rPr>
  </w:style>
  <w:style w:type="character" w:styleId="Hipercze">
    <w:name w:val="Hyperlink"/>
    <w:basedOn w:val="Domylnaczcionkaakapitu"/>
    <w:uiPriority w:val="99"/>
    <w:unhideWhenUsed/>
    <w:rsid w:val="00FE2B74"/>
    <w:rPr>
      <w:color w:val="0000FF" w:themeColor="hyperlink"/>
      <w:u w:val="single"/>
    </w:rPr>
  </w:style>
  <w:style w:type="table" w:styleId="Tabela-Siatka">
    <w:name w:val="Table Grid"/>
    <w:basedOn w:val="Standardowy"/>
    <w:uiPriority w:val="59"/>
    <w:rsid w:val="00FE2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E2B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2B74"/>
    <w:rPr>
      <w:rFonts w:ascii="Tahoma" w:eastAsiaTheme="minorEastAsi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analizy-rynkowe.pl" TargetMode="External"/><Relationship Id="rId18" Type="http://schemas.openxmlformats.org/officeDocument/2006/relationships/hyperlink" Target="http://www.analizy-rynkowe.pl" TargetMode="External"/><Relationship Id="rId26" Type="http://schemas.openxmlformats.org/officeDocument/2006/relationships/hyperlink" Target="http://www.analizy-rynkowe.pl" TargetMode="External"/><Relationship Id="rId3" Type="http://schemas.openxmlformats.org/officeDocument/2006/relationships/settings" Target="settings.xml"/><Relationship Id="rId21" Type="http://schemas.openxmlformats.org/officeDocument/2006/relationships/hyperlink" Target="http://www.analizy-rynkowe.pl" TargetMode="External"/><Relationship Id="rId7" Type="http://schemas.openxmlformats.org/officeDocument/2006/relationships/image" Target="media/image1.gif"/><Relationship Id="rId12" Type="http://schemas.openxmlformats.org/officeDocument/2006/relationships/image" Target="media/image5.gif"/><Relationship Id="rId17" Type="http://schemas.openxmlformats.org/officeDocument/2006/relationships/hyperlink" Target="http://www.analizy-rynkowe.pl" TargetMode="External"/><Relationship Id="rId25" Type="http://schemas.openxmlformats.org/officeDocument/2006/relationships/hyperlink" Target="http://www.analizy-rynkowe.pl" TargetMode="External"/><Relationship Id="rId2" Type="http://schemas.openxmlformats.org/officeDocument/2006/relationships/styles" Target="styles.xml"/><Relationship Id="rId16" Type="http://schemas.openxmlformats.org/officeDocument/2006/relationships/hyperlink" Target="http://www.analizy-rynkowe.pl" TargetMode="External"/><Relationship Id="rId20" Type="http://schemas.openxmlformats.org/officeDocument/2006/relationships/hyperlink" Target="http://www.analizy-rynkowe.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i.org.pl/3438/edukacja-i-analizy/indeks-nastrojow-inwestorow.html" TargetMode="External"/><Relationship Id="rId24"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http://www.analizy-rynkowe.pl" TargetMode="External"/><Relationship Id="rId23" Type="http://schemas.openxmlformats.org/officeDocument/2006/relationships/hyperlink" Target="http://www.analizy-rynkowe.pl" TargetMode="External"/><Relationship Id="rId28"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hyperlink" Target="http://www.analizy-rynkowe.pl"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analizy-rynkowe.pl" TargetMode="External"/><Relationship Id="rId22" Type="http://schemas.openxmlformats.org/officeDocument/2006/relationships/hyperlink" Target="http://www.analizy-rynkowe.pl"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20and%20Settings\wydi\Moje%20dokumenty\EFEKT-MALYCH-SPOLE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37"/>
  <c:chart>
    <c:title>
      <c:tx>
        <c:rich>
          <a:bodyPr/>
          <a:lstStyle/>
          <a:p>
            <a:pPr>
              <a:defRPr/>
            </a:pPr>
            <a:r>
              <a:rPr lang="pl-PL"/>
              <a:t>Porównanie</a:t>
            </a:r>
            <a:endParaRPr lang="en-US"/>
          </a:p>
        </c:rich>
      </c:tx>
    </c:title>
    <c:plotArea>
      <c:layout/>
      <c:barChart>
        <c:barDir val="col"/>
        <c:grouping val="clustered"/>
        <c:ser>
          <c:idx val="0"/>
          <c:order val="0"/>
          <c:tx>
            <c:strRef>
              <c:f>Arkusz1!$A$1</c:f>
              <c:strCache>
                <c:ptCount val="1"/>
                <c:pt idx="0">
                  <c:v>Wykres do przemyślenia</c:v>
                </c:pt>
              </c:strCache>
            </c:strRef>
          </c:tx>
          <c:val>
            <c:numRef>
              <c:f>Arkusz1!$B$1</c:f>
              <c:numCache>
                <c:formatCode>0.0</c:formatCode>
                <c:ptCount val="1"/>
                <c:pt idx="0">
                  <c:v>21.2</c:v>
                </c:pt>
              </c:numCache>
            </c:numRef>
          </c:val>
        </c:ser>
        <c:ser>
          <c:idx val="1"/>
          <c:order val="1"/>
          <c:tx>
            <c:strRef>
              <c:f>Arkusz1!$A$2</c:f>
              <c:strCache>
                <c:ptCount val="1"/>
                <c:pt idx="0">
                  <c:v>WIG20</c:v>
                </c:pt>
              </c:strCache>
            </c:strRef>
          </c:tx>
          <c:val>
            <c:numRef>
              <c:f>Arkusz1!$B$2</c:f>
              <c:numCache>
                <c:formatCode>0.0</c:formatCode>
                <c:ptCount val="1"/>
                <c:pt idx="0">
                  <c:v>-2.5</c:v>
                </c:pt>
              </c:numCache>
            </c:numRef>
          </c:val>
        </c:ser>
        <c:dLbls>
          <c:showVal val="1"/>
        </c:dLbls>
        <c:overlap val="-25"/>
        <c:axId val="61939712"/>
        <c:axId val="61941248"/>
      </c:barChart>
      <c:catAx>
        <c:axId val="61939712"/>
        <c:scaling>
          <c:orientation val="minMax"/>
        </c:scaling>
        <c:delete val="1"/>
        <c:axPos val="b"/>
        <c:numFmt formatCode="General" sourceLinked="1"/>
        <c:majorTickMark val="none"/>
        <c:tickLblPos val="none"/>
        <c:crossAx val="61941248"/>
        <c:crosses val="autoZero"/>
        <c:auto val="1"/>
        <c:lblAlgn val="ctr"/>
        <c:lblOffset val="100"/>
      </c:catAx>
      <c:valAx>
        <c:axId val="61941248"/>
        <c:scaling>
          <c:orientation val="minMax"/>
        </c:scaling>
        <c:delete val="1"/>
        <c:axPos val="l"/>
        <c:numFmt formatCode="0.0" sourceLinked="1"/>
        <c:majorTickMark val="none"/>
        <c:tickLblPos val="none"/>
        <c:crossAx val="61939712"/>
        <c:crosses val="autoZero"/>
        <c:crossBetween val="between"/>
      </c:valAx>
    </c:plotArea>
    <c:legend>
      <c:legendPos val="t"/>
    </c:legend>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2900</Words>
  <Characters>17406</Characters>
  <Application>Microsoft Office Word</Application>
  <DocSecurity>0</DocSecurity>
  <Lines>145</Lines>
  <Paragraphs>40</Paragraphs>
  <ScaleCrop>false</ScaleCrop>
  <Company/>
  <LinksUpToDate>false</LinksUpToDate>
  <CharactersWithSpaces>20266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2</cp:revision>
  <dcterms:created xsi:type="dcterms:W3CDTF">2015-06-21T09:29:00Z</dcterms:created>
  <dcterms:modified xsi:type="dcterms:W3CDTF">2015-06-21T09:38:00Z</dcterms:modified>
</cp:coreProperties>
</file>