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51" w:rsidRPr="004E6A51" w:rsidRDefault="004E6A51" w:rsidP="004E6A51">
      <w:pPr>
        <w:pStyle w:val="Bezodstpw"/>
        <w:jc w:val="center"/>
        <w:rPr>
          <w:b/>
          <w:emboss/>
          <w:color w:val="FF0000"/>
          <w:sz w:val="36"/>
          <w:szCs w:val="36"/>
        </w:rPr>
      </w:pPr>
      <w:r w:rsidRPr="004E6A51">
        <w:rPr>
          <w:b/>
          <w:emboss/>
          <w:color w:val="FF0000"/>
          <w:sz w:val="36"/>
          <w:szCs w:val="36"/>
        </w:rPr>
        <w:t>Sezonowość na rynkach akcji w USA, Niemczech i w Polsce</w:t>
      </w:r>
    </w:p>
    <w:p w:rsidR="004E6A51" w:rsidRDefault="004E6A51" w:rsidP="00D1475E">
      <w:pPr>
        <w:pStyle w:val="Bezodstpw"/>
        <w:jc w:val="both"/>
        <w:rPr>
          <w:sz w:val="32"/>
          <w:szCs w:val="32"/>
        </w:rPr>
      </w:pPr>
    </w:p>
    <w:p w:rsidR="00D1475E" w:rsidRPr="004E6A51" w:rsidRDefault="00D1475E" w:rsidP="00D1475E">
      <w:pPr>
        <w:pStyle w:val="Bezodstpw"/>
        <w:jc w:val="both"/>
        <w:rPr>
          <w:sz w:val="26"/>
          <w:szCs w:val="26"/>
        </w:rPr>
      </w:pPr>
      <w:r w:rsidRPr="004E6A51">
        <w:rPr>
          <w:sz w:val="26"/>
          <w:szCs w:val="26"/>
        </w:rPr>
        <w:t>Poniższa tabela prezentuje średnią zwrotu z indeksów S&amp;P50</w:t>
      </w:r>
      <w:r w:rsidR="00DA76F1" w:rsidRPr="004E6A51">
        <w:rPr>
          <w:sz w:val="26"/>
          <w:szCs w:val="26"/>
        </w:rPr>
        <w:t>0</w:t>
      </w:r>
      <w:r w:rsidRPr="004E6A51">
        <w:rPr>
          <w:sz w:val="26"/>
          <w:szCs w:val="26"/>
        </w:rPr>
        <w:t>, DAX oraz WIG 20 w poszczególnych miesiącach w okresie 1995-2013</w:t>
      </w:r>
    </w:p>
    <w:p w:rsidR="00D1475E" w:rsidRDefault="00D1475E" w:rsidP="00D1475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>Miesiąc</w:t>
            </w:r>
          </w:p>
        </w:tc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USA – </w:t>
            </w:r>
            <w:proofErr w:type="spellStart"/>
            <w:r>
              <w:t>S&amp;P</w:t>
            </w:r>
            <w:proofErr w:type="spellEnd"/>
            <w:r>
              <w:t xml:space="preserve"> 500</w:t>
            </w:r>
          </w:p>
        </w:tc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Niemcy </w:t>
            </w:r>
            <w:r w:rsidR="00DA76F1">
              <w:t>–</w:t>
            </w:r>
            <w:r>
              <w:t xml:space="preserve"> DAX</w:t>
            </w:r>
            <w:r w:rsidR="00DA76F1">
              <w:t xml:space="preserve"> </w:t>
            </w:r>
          </w:p>
        </w:tc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>Polska - WIG 20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Styczeń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0,</w:t>
            </w:r>
            <w:r>
              <w:t>4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0,5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2,</w:t>
            </w:r>
            <w:r>
              <w:t>9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Luty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 w:rsidRPr="00AA56EE">
              <w:t>-0,</w:t>
            </w:r>
            <w:r>
              <w:t>5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0,2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1,</w:t>
            </w:r>
            <w:r>
              <w:t>1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Marzec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1,</w:t>
            </w:r>
            <w:r>
              <w:t>9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0,</w:t>
            </w:r>
            <w:r>
              <w:t>8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0,8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Kwiecień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2,2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3,</w:t>
            </w:r>
            <w:r>
              <w:t>8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4,</w:t>
            </w:r>
            <w:r>
              <w:t>2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Maj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0,</w:t>
            </w:r>
            <w:r>
              <w:t>4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0,</w:t>
            </w:r>
            <w:r>
              <w:t>4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 w:rsidRPr="002D627A">
              <w:t>-1,6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Czerwiec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 w:rsidRPr="00AA56EE">
              <w:t>-0,</w:t>
            </w:r>
            <w:r>
              <w:t>2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0,</w:t>
            </w:r>
            <w:r>
              <w:t>4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0,1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>Lipiec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0,4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1,4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1,2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Sierpień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 w:rsidRPr="00AA56EE">
              <w:t>-1,</w:t>
            </w:r>
            <w:r>
              <w:t>2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 w:rsidRPr="00051042">
              <w:t>-2,</w:t>
            </w:r>
            <w:r>
              <w:t>8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 w:rsidRPr="002D627A">
              <w:t>-0,2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Wrzesień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0,</w:t>
            </w:r>
            <w:r>
              <w:t>1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 w:rsidRPr="00051042">
              <w:t>-2,</w:t>
            </w:r>
            <w:r>
              <w:t>1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 w:rsidRPr="002D627A">
              <w:t>-1,</w:t>
            </w:r>
            <w:r>
              <w:t>6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Październik 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1,6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2,5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0,</w:t>
            </w:r>
            <w:r>
              <w:t>7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>Listopad</w:t>
            </w:r>
          </w:p>
        </w:tc>
        <w:tc>
          <w:tcPr>
            <w:tcW w:w="2303" w:type="dxa"/>
          </w:tcPr>
          <w:p w:rsidR="00D1475E" w:rsidRPr="00AA56EE" w:rsidRDefault="00D1475E" w:rsidP="00F84E5D">
            <w:pPr>
              <w:jc w:val="center"/>
            </w:pPr>
            <w:r>
              <w:t xml:space="preserve">  </w:t>
            </w:r>
            <w:r w:rsidRPr="00AA56EE">
              <w:t>1,8</w:t>
            </w:r>
          </w:p>
        </w:tc>
        <w:tc>
          <w:tcPr>
            <w:tcW w:w="2303" w:type="dxa"/>
          </w:tcPr>
          <w:p w:rsidR="00D1475E" w:rsidRPr="00051042" w:rsidRDefault="00D1475E" w:rsidP="00F84E5D">
            <w:pPr>
              <w:jc w:val="center"/>
            </w:pPr>
            <w:r>
              <w:t xml:space="preserve"> </w:t>
            </w:r>
            <w:r w:rsidRPr="00051042">
              <w:t>2,6</w:t>
            </w:r>
          </w:p>
        </w:tc>
        <w:tc>
          <w:tcPr>
            <w:tcW w:w="2303" w:type="dxa"/>
          </w:tcPr>
          <w:p w:rsidR="00D1475E" w:rsidRPr="002D627A" w:rsidRDefault="00D1475E" w:rsidP="00F84E5D">
            <w:pPr>
              <w:jc w:val="center"/>
            </w:pPr>
            <w:r>
              <w:t xml:space="preserve"> </w:t>
            </w:r>
            <w:r w:rsidRPr="002D627A">
              <w:t>0,2</w:t>
            </w:r>
          </w:p>
        </w:tc>
      </w:tr>
      <w:tr w:rsidR="00D1475E" w:rsidTr="00F84E5D">
        <w:tc>
          <w:tcPr>
            <w:tcW w:w="2303" w:type="dxa"/>
          </w:tcPr>
          <w:p w:rsidR="00D1475E" w:rsidRDefault="00D1475E" w:rsidP="00F84E5D">
            <w:pPr>
              <w:pStyle w:val="Bezodstpw"/>
              <w:jc w:val="center"/>
            </w:pPr>
            <w:r>
              <w:t xml:space="preserve">Grudzień </w:t>
            </w:r>
          </w:p>
        </w:tc>
        <w:tc>
          <w:tcPr>
            <w:tcW w:w="2303" w:type="dxa"/>
          </w:tcPr>
          <w:p w:rsidR="00D1475E" w:rsidRDefault="00D1475E" w:rsidP="00F84E5D">
            <w:pPr>
              <w:jc w:val="center"/>
            </w:pPr>
            <w:r>
              <w:t xml:space="preserve">  </w:t>
            </w:r>
            <w:r w:rsidRPr="00AA56EE">
              <w:t>1,5</w:t>
            </w:r>
          </w:p>
        </w:tc>
        <w:tc>
          <w:tcPr>
            <w:tcW w:w="2303" w:type="dxa"/>
          </w:tcPr>
          <w:p w:rsidR="00D1475E" w:rsidRDefault="00D1475E" w:rsidP="00F84E5D">
            <w:pPr>
              <w:jc w:val="center"/>
            </w:pPr>
            <w:r>
              <w:t xml:space="preserve"> </w:t>
            </w:r>
            <w:r w:rsidRPr="00051042">
              <w:t>2,</w:t>
            </w:r>
            <w:r>
              <w:t>7</w:t>
            </w:r>
          </w:p>
        </w:tc>
        <w:tc>
          <w:tcPr>
            <w:tcW w:w="2303" w:type="dxa"/>
          </w:tcPr>
          <w:p w:rsidR="00D1475E" w:rsidRDefault="00D1475E" w:rsidP="00F84E5D">
            <w:pPr>
              <w:jc w:val="center"/>
            </w:pPr>
            <w:r>
              <w:t xml:space="preserve"> </w:t>
            </w:r>
            <w:r w:rsidRPr="002D627A">
              <w:t>2,8</w:t>
            </w:r>
          </w:p>
        </w:tc>
      </w:tr>
    </w:tbl>
    <w:p w:rsidR="00D1475E" w:rsidRDefault="00D1475E" w:rsidP="00D1475E">
      <w:pPr>
        <w:pStyle w:val="Bezodstpw"/>
        <w:jc w:val="both"/>
      </w:pP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 xml:space="preserve">Analizując powyższą tabelę można zauważyć, że zarówno w USA, jak również w Niemczech </w:t>
      </w:r>
      <w:r w:rsidRPr="004E6A51">
        <w:rPr>
          <w:b/>
          <w:sz w:val="24"/>
          <w:szCs w:val="24"/>
        </w:rPr>
        <w:t xml:space="preserve">grudzień </w:t>
      </w:r>
      <w:r w:rsidRPr="004E6A51">
        <w:rPr>
          <w:sz w:val="24"/>
          <w:szCs w:val="24"/>
        </w:rPr>
        <w:t xml:space="preserve">jest jednym </w:t>
      </w:r>
      <w:r w:rsidRPr="004E6A51">
        <w:rPr>
          <w:b/>
          <w:sz w:val="24"/>
          <w:szCs w:val="24"/>
        </w:rPr>
        <w:t>z najbardziej korzystnych</w:t>
      </w:r>
      <w:r w:rsidRPr="004E6A51">
        <w:rPr>
          <w:sz w:val="24"/>
          <w:szCs w:val="24"/>
        </w:rPr>
        <w:t xml:space="preserve"> miesięcy dla posiadaczy akcji. </w:t>
      </w: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</w:p>
    <w:p w:rsidR="00DA76F1" w:rsidRPr="004E6A51" w:rsidRDefault="00D1475E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 xml:space="preserve">Co ciekawe we wszystkich trzech przypadkach </w:t>
      </w:r>
      <w:r w:rsidRPr="004E6A51">
        <w:rPr>
          <w:b/>
          <w:sz w:val="24"/>
          <w:szCs w:val="24"/>
        </w:rPr>
        <w:t>najlepszym miesiącem</w:t>
      </w:r>
      <w:r w:rsidRPr="004E6A51">
        <w:rPr>
          <w:sz w:val="24"/>
          <w:szCs w:val="24"/>
        </w:rPr>
        <w:t xml:space="preserve"> jest nie grudzień a </w:t>
      </w:r>
      <w:r w:rsidRPr="004E6A51">
        <w:rPr>
          <w:b/>
          <w:sz w:val="24"/>
          <w:szCs w:val="24"/>
        </w:rPr>
        <w:t>kwiecień.</w:t>
      </w:r>
      <w:r w:rsidRPr="004E6A51">
        <w:rPr>
          <w:sz w:val="24"/>
          <w:szCs w:val="24"/>
        </w:rPr>
        <w:t xml:space="preserve"> </w:t>
      </w:r>
      <w:r w:rsidR="00A659D4">
        <w:rPr>
          <w:sz w:val="24"/>
          <w:szCs w:val="24"/>
        </w:rPr>
        <w:t>K</w:t>
      </w:r>
      <w:r w:rsidRPr="004E6A51">
        <w:rPr>
          <w:sz w:val="24"/>
          <w:szCs w:val="24"/>
        </w:rPr>
        <w:t xml:space="preserve">iedy zapoznawałem się z pierwszymi książkami na temat giełdy pamiętam, że również w jednym z zestawień dostrzegłem to bardzo dobre zachowanie rynku akcji w kwietniu. </w:t>
      </w:r>
    </w:p>
    <w:p w:rsidR="00DA76F1" w:rsidRPr="004E6A51" w:rsidRDefault="00DA76F1" w:rsidP="00D1475E">
      <w:pPr>
        <w:pStyle w:val="Bezodstpw"/>
        <w:jc w:val="both"/>
        <w:rPr>
          <w:sz w:val="24"/>
          <w:szCs w:val="24"/>
        </w:rPr>
      </w:pP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 xml:space="preserve">Nawet zastanawiałem się: ,,dlaczego właściwie tak dużo mówi się o efekcie grudnia a tak mało o efekcie kwietnia ?”. </w:t>
      </w: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</w:p>
    <w:p w:rsidR="00D1475E" w:rsidRPr="004E6A51" w:rsidRDefault="00DA76F1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>Ś</w:t>
      </w:r>
      <w:r w:rsidR="00D1475E" w:rsidRPr="004E6A51">
        <w:rPr>
          <w:sz w:val="24"/>
          <w:szCs w:val="24"/>
        </w:rPr>
        <w:t>rednio rzecz biorąc w październiku i listopadzie WIG 20 zachowuje się gorzej od indeksów w USA i w Niemczech.</w:t>
      </w: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 xml:space="preserve">Kiedy natomiast </w:t>
      </w:r>
      <w:r w:rsidRPr="004E6A51">
        <w:rPr>
          <w:b/>
          <w:sz w:val="24"/>
          <w:szCs w:val="24"/>
        </w:rPr>
        <w:t>indeks WIG 20 jest lepszy od indeksów: amerykańskiego i niemieckiego</w:t>
      </w:r>
      <w:r w:rsidRPr="004E6A51">
        <w:rPr>
          <w:sz w:val="24"/>
          <w:szCs w:val="24"/>
        </w:rPr>
        <w:t xml:space="preserve"> ?. Otóż średnio rzecz biorąc lepszy jest np. </w:t>
      </w:r>
      <w:r w:rsidRPr="004E6A51">
        <w:rPr>
          <w:b/>
          <w:sz w:val="24"/>
          <w:szCs w:val="24"/>
        </w:rPr>
        <w:t>w grudniu, styczniu i lutym</w:t>
      </w:r>
      <w:r w:rsidRPr="004E6A51">
        <w:rPr>
          <w:sz w:val="24"/>
          <w:szCs w:val="24"/>
        </w:rPr>
        <w:t xml:space="preserve">. </w:t>
      </w: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 xml:space="preserve">Można nawet przypuszczać, że kiedy pod koniec roku sytuacja zaczyna się poprawiać na światowych rynkach akcji (po okresie letnio-jesiennego pogorszenia) </w:t>
      </w:r>
      <w:r w:rsidRPr="004E6A51">
        <w:rPr>
          <w:b/>
          <w:sz w:val="24"/>
          <w:szCs w:val="24"/>
          <w:u w:val="single"/>
        </w:rPr>
        <w:t>najpierw</w:t>
      </w:r>
      <w:r w:rsidRPr="004E6A51">
        <w:rPr>
          <w:sz w:val="24"/>
          <w:szCs w:val="24"/>
        </w:rPr>
        <w:t xml:space="preserve"> inwestorzy lokujący swoje kapitały w skali międzynarodowej lokują swoje lub powierzone kapitału na rynkach dojrzałych (które traktują jako mniej ryzykowne) </w:t>
      </w:r>
      <w:r w:rsidRPr="004E6A51">
        <w:rPr>
          <w:b/>
          <w:sz w:val="24"/>
          <w:szCs w:val="24"/>
          <w:u w:val="single"/>
        </w:rPr>
        <w:t>a potem</w:t>
      </w:r>
      <w:r w:rsidRPr="004E6A51">
        <w:rPr>
          <w:sz w:val="24"/>
          <w:szCs w:val="24"/>
        </w:rPr>
        <w:t xml:space="preserve"> dopiero na rynkach wschodzących, w tym w Polsce, które traktują jako bardziej ryzykowne. </w:t>
      </w:r>
    </w:p>
    <w:p w:rsidR="00D1475E" w:rsidRPr="004E6A51" w:rsidRDefault="00D1475E" w:rsidP="00D1475E">
      <w:pPr>
        <w:pStyle w:val="Bezodstpw"/>
        <w:jc w:val="both"/>
        <w:rPr>
          <w:sz w:val="24"/>
          <w:szCs w:val="24"/>
        </w:rPr>
      </w:pPr>
    </w:p>
    <w:p w:rsidR="00DA76F1" w:rsidRDefault="00DA76F1" w:rsidP="00D1475E">
      <w:pPr>
        <w:pStyle w:val="Bezodstpw"/>
        <w:jc w:val="both"/>
        <w:rPr>
          <w:sz w:val="24"/>
          <w:szCs w:val="24"/>
        </w:rPr>
      </w:pPr>
      <w:r w:rsidRPr="004E6A51">
        <w:rPr>
          <w:sz w:val="24"/>
          <w:szCs w:val="24"/>
        </w:rPr>
        <w:t xml:space="preserve">Opracował: Sławomir Klusek na podstawie bazy danych Domu Maklerskiego Banku Ochrony Środowiska </w:t>
      </w:r>
    </w:p>
    <w:p w:rsidR="008033B9" w:rsidRDefault="008033B9" w:rsidP="00D1475E">
      <w:pPr>
        <w:pStyle w:val="Bezodstpw"/>
        <w:jc w:val="both"/>
        <w:rPr>
          <w:sz w:val="24"/>
          <w:szCs w:val="24"/>
        </w:rPr>
      </w:pPr>
    </w:p>
    <w:p w:rsidR="00B5467A" w:rsidRPr="00D1475E" w:rsidRDefault="008033B9" w:rsidP="008033B9">
      <w:pPr>
        <w:pStyle w:val="Bezodstpw"/>
        <w:jc w:val="both"/>
        <w:rPr>
          <w:sz w:val="26"/>
          <w:szCs w:val="26"/>
        </w:rPr>
      </w:pPr>
      <w:hyperlink r:id="rId4" w:history="1">
        <w:r w:rsidRPr="00EF7766">
          <w:rPr>
            <w:rStyle w:val="Hipercze"/>
            <w:sz w:val="24"/>
            <w:szCs w:val="24"/>
          </w:rPr>
          <w:t>http://bossa.pl/notowania/metastock/</w:t>
        </w:r>
      </w:hyperlink>
    </w:p>
    <w:sectPr w:rsidR="00B5467A" w:rsidRPr="00D1475E" w:rsidSect="00B5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75E"/>
    <w:rsid w:val="00266436"/>
    <w:rsid w:val="00454EDE"/>
    <w:rsid w:val="004E6A51"/>
    <w:rsid w:val="008033B9"/>
    <w:rsid w:val="008A2926"/>
    <w:rsid w:val="00A659D4"/>
    <w:rsid w:val="00B5467A"/>
    <w:rsid w:val="00D1475E"/>
    <w:rsid w:val="00DA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75E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1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3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ssa.pl/notowania/metastoc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2015-05-05T13:39:00Z</cp:lastPrinted>
  <dcterms:created xsi:type="dcterms:W3CDTF">2015-05-05T13:37:00Z</dcterms:created>
  <dcterms:modified xsi:type="dcterms:W3CDTF">2015-05-05T13:39:00Z</dcterms:modified>
</cp:coreProperties>
</file>