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69" w:rsidRPr="00C16D3A" w:rsidRDefault="00B80C69" w:rsidP="00B80C69">
      <w:pPr>
        <w:pStyle w:val="Bezodstpw"/>
        <w:jc w:val="center"/>
        <w:rPr>
          <w:shadow/>
          <w:color w:val="FF0000"/>
          <w:sz w:val="180"/>
          <w:szCs w:val="180"/>
        </w:rPr>
      </w:pPr>
      <w:r w:rsidRPr="00C16D3A">
        <w:rPr>
          <w:shadow/>
          <w:color w:val="FF0000"/>
          <w:sz w:val="180"/>
          <w:szCs w:val="180"/>
        </w:rPr>
        <w:t>Raport</w:t>
      </w:r>
    </w:p>
    <w:p w:rsidR="00B80C69" w:rsidRDefault="00B80C69" w:rsidP="00B80C69">
      <w:pPr>
        <w:pStyle w:val="Bezodstpw"/>
        <w:jc w:val="center"/>
        <w:rPr>
          <w:shadow/>
          <w:color w:val="FF0000"/>
          <w:sz w:val="180"/>
          <w:szCs w:val="180"/>
        </w:rPr>
      </w:pPr>
      <w:r w:rsidRPr="00C16D3A">
        <w:rPr>
          <w:shadow/>
          <w:color w:val="FF0000"/>
          <w:sz w:val="180"/>
          <w:szCs w:val="180"/>
        </w:rPr>
        <w:t>Tygodniowy</w:t>
      </w:r>
    </w:p>
    <w:p w:rsidR="00B80C69" w:rsidRPr="00BB2EC3" w:rsidRDefault="00B80C69" w:rsidP="00B80C69">
      <w:pPr>
        <w:pStyle w:val="Bezodstpw"/>
        <w:jc w:val="center"/>
        <w:rPr>
          <w:shadow/>
          <w:color w:val="FF0000"/>
          <w:sz w:val="100"/>
          <w:szCs w:val="100"/>
        </w:rPr>
      </w:pPr>
      <w:r w:rsidRPr="00BB2EC3">
        <w:rPr>
          <w:shadow/>
          <w:color w:val="FF0000"/>
          <w:sz w:val="100"/>
          <w:szCs w:val="100"/>
        </w:rPr>
        <w:t>o sytuacji na</w:t>
      </w:r>
    </w:p>
    <w:p w:rsidR="00B80C69" w:rsidRPr="00BB2EC3" w:rsidRDefault="00B80C69" w:rsidP="00B80C69">
      <w:pPr>
        <w:pStyle w:val="Bezodstpw"/>
        <w:jc w:val="center"/>
        <w:rPr>
          <w:shadow/>
          <w:color w:val="FF0000"/>
          <w:sz w:val="100"/>
          <w:szCs w:val="100"/>
        </w:rPr>
      </w:pPr>
      <w:r w:rsidRPr="00BB2EC3">
        <w:rPr>
          <w:shadow/>
          <w:color w:val="FF0000"/>
          <w:sz w:val="100"/>
          <w:szCs w:val="100"/>
        </w:rPr>
        <w:t>rynkach finansowych</w:t>
      </w:r>
    </w:p>
    <w:p w:rsidR="00B80C69" w:rsidRPr="00400806" w:rsidRDefault="00B80C69" w:rsidP="00B80C69">
      <w:pPr>
        <w:pStyle w:val="Bezodstpw"/>
        <w:jc w:val="center"/>
        <w:rPr>
          <w:sz w:val="48"/>
          <w:szCs w:val="48"/>
        </w:rPr>
      </w:pPr>
    </w:p>
    <w:p w:rsidR="00B80C69" w:rsidRDefault="00B80C69" w:rsidP="00B80C69">
      <w:pPr>
        <w:pStyle w:val="Bezodstpw"/>
        <w:jc w:val="center"/>
        <w:rPr>
          <w:sz w:val="48"/>
          <w:szCs w:val="48"/>
        </w:rPr>
      </w:pPr>
    </w:p>
    <w:p w:rsidR="00B80C69" w:rsidRPr="009A4255" w:rsidRDefault="00B80C69" w:rsidP="00B80C69">
      <w:pPr>
        <w:pStyle w:val="Bezodstpw"/>
        <w:jc w:val="center"/>
        <w:rPr>
          <w:shadow/>
          <w:sz w:val="100"/>
          <w:szCs w:val="100"/>
          <w:u w:val="single"/>
        </w:rPr>
      </w:pPr>
      <w:r w:rsidRPr="009A4255">
        <w:rPr>
          <w:shadow/>
          <w:sz w:val="100"/>
          <w:szCs w:val="100"/>
          <w:u w:val="single"/>
        </w:rPr>
        <w:t>Rynek walutowy</w:t>
      </w:r>
    </w:p>
    <w:p w:rsidR="00B80C69" w:rsidRPr="009A4255" w:rsidRDefault="00B80C69" w:rsidP="00B80C69">
      <w:pPr>
        <w:pStyle w:val="Bezodstpw"/>
        <w:jc w:val="center"/>
        <w:rPr>
          <w:shadow/>
          <w:sz w:val="100"/>
          <w:szCs w:val="100"/>
        </w:rPr>
      </w:pPr>
    </w:p>
    <w:p w:rsidR="00B80C69" w:rsidRPr="009A4255" w:rsidRDefault="00B80C69" w:rsidP="00B80C69">
      <w:pPr>
        <w:pStyle w:val="Bezodstpw"/>
        <w:jc w:val="center"/>
        <w:rPr>
          <w:shadow/>
          <w:sz w:val="100"/>
          <w:szCs w:val="100"/>
          <w:u w:val="single"/>
        </w:rPr>
      </w:pPr>
      <w:r w:rsidRPr="009A4255">
        <w:rPr>
          <w:shadow/>
          <w:sz w:val="100"/>
          <w:szCs w:val="100"/>
          <w:u w:val="single"/>
        </w:rPr>
        <w:t>Rynek akcji</w:t>
      </w:r>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rPr>
          <w:shadow/>
          <w:sz w:val="24"/>
          <w:szCs w:val="24"/>
        </w:rPr>
      </w:pPr>
      <w:r w:rsidRPr="00D72F94">
        <w:rPr>
          <w:shadow/>
          <w:sz w:val="24"/>
          <w:szCs w:val="24"/>
        </w:rPr>
        <w:lastRenderedPageBreak/>
        <w:t xml:space="preserve">Poniedziałek, </w:t>
      </w:r>
      <w:r>
        <w:rPr>
          <w:shadow/>
          <w:sz w:val="24"/>
          <w:szCs w:val="24"/>
        </w:rPr>
        <w:t xml:space="preserve">25 maja </w:t>
      </w:r>
      <w:r w:rsidRPr="00D72F94">
        <w:rPr>
          <w:shadow/>
          <w:sz w:val="24"/>
          <w:szCs w:val="24"/>
        </w:rPr>
        <w:t>201</w:t>
      </w:r>
      <w:r>
        <w:rPr>
          <w:shadow/>
          <w:sz w:val="24"/>
          <w:szCs w:val="24"/>
        </w:rPr>
        <w:t>5</w:t>
      </w:r>
      <w:r w:rsidRPr="00D72F94">
        <w:rPr>
          <w:shadow/>
          <w:sz w:val="24"/>
          <w:szCs w:val="24"/>
        </w:rPr>
        <w:t xml:space="preserve"> roku</w:t>
      </w:r>
    </w:p>
    <w:p w:rsidR="00B80C69" w:rsidRPr="00D72F94" w:rsidRDefault="00B80C69" w:rsidP="00B80C69">
      <w:pPr>
        <w:pStyle w:val="Bezodstpw"/>
        <w:jc w:val="both"/>
        <w:rPr>
          <w:shadow/>
          <w:sz w:val="24"/>
          <w:szCs w:val="24"/>
        </w:rPr>
      </w:pPr>
    </w:p>
    <w:p w:rsidR="00B80C69" w:rsidRDefault="00B80C69" w:rsidP="00B80C69">
      <w:pPr>
        <w:pStyle w:val="Bezodstpw"/>
        <w:pBdr>
          <w:top w:val="single" w:sz="4" w:space="1" w:color="auto"/>
          <w:left w:val="single" w:sz="4" w:space="4" w:color="auto"/>
          <w:bottom w:val="single" w:sz="4" w:space="1" w:color="auto"/>
          <w:right w:val="single" w:sz="4" w:space="4" w:color="auto"/>
        </w:pBdr>
        <w:jc w:val="center"/>
      </w:pPr>
      <w:r>
        <w:t>Kurs USD/PLN – perspektywa długoterminowa, kurs z 22 maja 2015 roku = 3,7307</w:t>
      </w:r>
    </w:p>
    <w:p w:rsidR="00B80C69" w:rsidRDefault="00B80C69" w:rsidP="00B80C69">
      <w:pPr>
        <w:pStyle w:val="Bezodstpw"/>
        <w:jc w:val="both"/>
      </w:pPr>
    </w:p>
    <w:p w:rsidR="00B80C69" w:rsidRDefault="00B80C69" w:rsidP="00B80C69">
      <w:pPr>
        <w:pStyle w:val="Bezodstpw"/>
        <w:jc w:val="both"/>
      </w:pPr>
      <w:r>
        <w:rPr>
          <w:noProof/>
        </w:rPr>
        <w:drawing>
          <wp:inline distT="0" distB="0" distL="0" distR="0">
            <wp:extent cx="4829175" cy="2905125"/>
            <wp:effectExtent l="19050" t="0" r="9525"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29175" cy="2905125"/>
                    </a:xfrm>
                    <a:prstGeom prst="rect">
                      <a:avLst/>
                    </a:prstGeom>
                    <a:noFill/>
                  </pic:spPr>
                </pic:pic>
              </a:graphicData>
            </a:graphic>
          </wp:inline>
        </w:drawing>
      </w:r>
    </w:p>
    <w:p w:rsidR="00B80C69" w:rsidRDefault="00B80C69" w:rsidP="00B80C69">
      <w:pPr>
        <w:pStyle w:val="Bezodstpw"/>
        <w:jc w:val="both"/>
      </w:pPr>
      <w:r>
        <w:t xml:space="preserve">Kurs spadł </w:t>
      </w:r>
      <w:r w:rsidRPr="006D27DC">
        <w:rPr>
          <w:b/>
          <w:color w:val="FF0000"/>
        </w:rPr>
        <w:t>poniżej bardzo ważnego oporu</w:t>
      </w:r>
      <w:r>
        <w:t xml:space="preserve"> na poziomie 3,9130 zł. z lutego 2009 roku. </w:t>
      </w:r>
      <w:r w:rsidRPr="004505AC">
        <w:rPr>
          <w:u w:val="single"/>
        </w:rPr>
        <w:t xml:space="preserve">W tej sytuacji </w:t>
      </w:r>
      <w:r>
        <w:t>m</w:t>
      </w:r>
      <w:r w:rsidRPr="006E1995">
        <w:t>ożna</w:t>
      </w:r>
      <w:r w:rsidRPr="006E1995">
        <w:rPr>
          <w:u w:val="single"/>
        </w:rPr>
        <w:t xml:space="preserve"> </w:t>
      </w:r>
      <w:r w:rsidRPr="00220F89">
        <w:rPr>
          <w:b/>
          <w:u w:val="single"/>
        </w:rPr>
        <w:t>oczekiwać rozpoczęcia</w:t>
      </w:r>
      <w:r>
        <w:rPr>
          <w:b/>
          <w:u w:val="single"/>
        </w:rPr>
        <w:t xml:space="preserve"> się fali</w:t>
      </w:r>
      <w:r w:rsidRPr="00F1241D">
        <w:rPr>
          <w:b/>
          <w:u w:val="single"/>
        </w:rPr>
        <w:t xml:space="preserve"> spadków</w:t>
      </w:r>
      <w:r>
        <w:t xml:space="preserve"> w kierunku linii trendu wzrostowego poprowadzonej przez dołki z lipca 2008 roku oraz czerwca 2014 roku, która aktualnie przebiega na poziomie </w:t>
      </w:r>
      <w:r w:rsidRPr="00550E2A">
        <w:rPr>
          <w:b/>
          <w:color w:val="FF0000"/>
        </w:rPr>
        <w:t>3,10.</w:t>
      </w:r>
      <w:r>
        <w:t xml:space="preserve"> </w:t>
      </w:r>
    </w:p>
    <w:p w:rsidR="00B80C69" w:rsidRDefault="00B80C69" w:rsidP="00B80C69">
      <w:pPr>
        <w:pStyle w:val="Bezodstpw"/>
        <w:jc w:val="both"/>
      </w:pPr>
    </w:p>
    <w:p w:rsidR="00B80C69" w:rsidRDefault="00B80C69" w:rsidP="00B80C69">
      <w:pPr>
        <w:pStyle w:val="Bezodstpw"/>
        <w:pBdr>
          <w:top w:val="single" w:sz="4" w:space="1" w:color="auto"/>
          <w:left w:val="single" w:sz="4" w:space="4" w:color="auto"/>
          <w:bottom w:val="single" w:sz="4" w:space="1" w:color="auto"/>
          <w:right w:val="single" w:sz="4" w:space="4" w:color="auto"/>
        </w:pBdr>
        <w:jc w:val="center"/>
      </w:pPr>
      <w:r>
        <w:t>Kurs EUR/PLN – perspektywa długoterminowa, kurs z 22 maja 2015 roku = 4,1077</w:t>
      </w:r>
    </w:p>
    <w:p w:rsidR="00B80C69" w:rsidRDefault="00B80C69" w:rsidP="00B80C69">
      <w:pPr>
        <w:pStyle w:val="Bezodstpw"/>
        <w:jc w:val="both"/>
      </w:pPr>
    </w:p>
    <w:p w:rsidR="00B80C69" w:rsidRDefault="00B80C69" w:rsidP="00B80C69">
      <w:pPr>
        <w:pStyle w:val="Bezodstpw"/>
        <w:jc w:val="both"/>
      </w:pPr>
      <w:r>
        <w:rPr>
          <w:noProof/>
        </w:rPr>
        <w:drawing>
          <wp:inline distT="0" distB="0" distL="0" distR="0">
            <wp:extent cx="4829175" cy="2905125"/>
            <wp:effectExtent l="19050" t="0" r="9525" b="0"/>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29175" cy="2905125"/>
                    </a:xfrm>
                    <a:prstGeom prst="rect">
                      <a:avLst/>
                    </a:prstGeom>
                    <a:noFill/>
                  </pic:spPr>
                </pic:pic>
              </a:graphicData>
            </a:graphic>
          </wp:inline>
        </w:drawing>
      </w:r>
    </w:p>
    <w:p w:rsidR="00B80C69" w:rsidRDefault="00B80C69" w:rsidP="00B80C69">
      <w:pPr>
        <w:pStyle w:val="Bezodstpw"/>
        <w:jc w:val="both"/>
      </w:pPr>
    </w:p>
    <w:p w:rsidR="00B80C69" w:rsidRDefault="00B80C69" w:rsidP="00B80C69">
      <w:pPr>
        <w:pStyle w:val="Bezodstpw"/>
        <w:jc w:val="both"/>
        <w:rPr>
          <w:color w:val="000000" w:themeColor="text1"/>
        </w:rPr>
      </w:pPr>
      <w:r>
        <w:t xml:space="preserve">Aktywność strony podażowej doprowadziła do przebicia od góry spadkowej linii trendu poprowadzonej przez szczyty z lutego 2009 roku oraz grudnia 2011 roku. Bardzo ważnym poziomem oporu był poziom </w:t>
      </w:r>
      <w:r w:rsidRPr="00411E48">
        <w:rPr>
          <w:b/>
          <w:color w:val="000000" w:themeColor="text1"/>
        </w:rPr>
        <w:t>4,3668</w:t>
      </w:r>
      <w:r>
        <w:t xml:space="preserve"> (szczyt z czerwca 2013 roku). Po dojściu do tego oporu </w:t>
      </w:r>
      <w:r w:rsidRPr="00220F89">
        <w:rPr>
          <w:b/>
          <w:u w:val="single"/>
        </w:rPr>
        <w:t>rozpoczęła się</w:t>
      </w:r>
      <w:r>
        <w:t xml:space="preserve"> </w:t>
      </w:r>
      <w:r>
        <w:rPr>
          <w:b/>
          <w:u w:val="single"/>
        </w:rPr>
        <w:t>fala</w:t>
      </w:r>
      <w:r w:rsidRPr="00F1241D">
        <w:rPr>
          <w:b/>
          <w:u w:val="single"/>
        </w:rPr>
        <w:t xml:space="preserve"> spadków</w:t>
      </w:r>
      <w:r>
        <w:t xml:space="preserve"> w kierunku ważnego wsparcia, którym był </w:t>
      </w:r>
      <w:r w:rsidRPr="007A3616">
        <w:t>dołek z 6 czerwca 2014 roku</w:t>
      </w:r>
      <w:r>
        <w:t xml:space="preserve"> przebiegający na poziomie </w:t>
      </w:r>
      <w:r w:rsidRPr="007A3616">
        <w:t xml:space="preserve"> </w:t>
      </w:r>
      <w:r w:rsidRPr="00FE7318">
        <w:rPr>
          <w:b/>
          <w:color w:val="000000" w:themeColor="text1"/>
        </w:rPr>
        <w:t>4</w:t>
      </w:r>
      <w:r w:rsidRPr="0021188E">
        <w:rPr>
          <w:b/>
          <w:color w:val="000000" w:themeColor="text1"/>
        </w:rPr>
        <w:t>,092.</w:t>
      </w:r>
      <w:r>
        <w:rPr>
          <w:b/>
          <w:color w:val="FF0000"/>
        </w:rPr>
        <w:t xml:space="preserve"> </w:t>
      </w:r>
      <w:r w:rsidRPr="009D3063">
        <w:rPr>
          <w:color w:val="000000" w:themeColor="text1"/>
        </w:rPr>
        <w:t>Pokonane zostało od dołu wsparcie na poziomie</w:t>
      </w:r>
      <w:r>
        <w:rPr>
          <w:b/>
          <w:color w:val="FF0000"/>
        </w:rPr>
        <w:t xml:space="preserve"> </w:t>
      </w:r>
      <w:r w:rsidRPr="00FE7318">
        <w:rPr>
          <w:b/>
          <w:color w:val="FF0000"/>
        </w:rPr>
        <w:t>4,0</w:t>
      </w:r>
      <w:r>
        <w:rPr>
          <w:b/>
          <w:color w:val="FF0000"/>
        </w:rPr>
        <w:t xml:space="preserve">264 </w:t>
      </w:r>
      <w:r w:rsidRPr="00507FD9">
        <w:rPr>
          <w:color w:val="000000" w:themeColor="text1"/>
        </w:rPr>
        <w:t>(dołek z 10 sierpnia 2012 roku).</w:t>
      </w:r>
      <w:r>
        <w:rPr>
          <w:color w:val="000000" w:themeColor="text1"/>
        </w:rPr>
        <w:t xml:space="preserve"> Kolejnym wsparciem jest poziom </w:t>
      </w:r>
      <w:r w:rsidRPr="009D3063">
        <w:rPr>
          <w:b/>
          <w:color w:val="FF0000"/>
        </w:rPr>
        <w:t>3,8932 zł</w:t>
      </w:r>
      <w:r>
        <w:rPr>
          <w:color w:val="000000" w:themeColor="text1"/>
        </w:rPr>
        <w:t xml:space="preserve"> (dołek z maja 2011 roku). </w:t>
      </w:r>
    </w:p>
    <w:p w:rsidR="00B80C69" w:rsidRDefault="00B80C69" w:rsidP="00B80C69">
      <w:pPr>
        <w:pStyle w:val="Bezodstpw"/>
        <w:pBdr>
          <w:top w:val="single" w:sz="4" w:space="1" w:color="auto"/>
          <w:left w:val="single" w:sz="4" w:space="4" w:color="auto"/>
          <w:bottom w:val="single" w:sz="4" w:space="1" w:color="auto"/>
          <w:right w:val="single" w:sz="4" w:space="4" w:color="auto"/>
        </w:pBdr>
        <w:jc w:val="center"/>
      </w:pPr>
      <w:r>
        <w:lastRenderedPageBreak/>
        <w:t>Uwaga na ,,budowlankę” !</w:t>
      </w:r>
    </w:p>
    <w:p w:rsidR="00B80C69" w:rsidRDefault="00B80C69" w:rsidP="00B80C69">
      <w:pPr>
        <w:pStyle w:val="Bezodstpw"/>
        <w:jc w:val="both"/>
      </w:pPr>
    </w:p>
    <w:p w:rsidR="00B80C69" w:rsidRDefault="00B80C69" w:rsidP="00B80C69">
      <w:pPr>
        <w:pStyle w:val="Bezodstpw"/>
        <w:jc w:val="both"/>
      </w:pPr>
      <w:r>
        <w:t>W poprzednim tygodniu doszło do minimalnego wzrostu indeksu WIG20. Wspomniana zwyżka wynikała między innymi ze wzrostów indeksów największych rynków akcji na świecie.</w:t>
      </w:r>
    </w:p>
    <w:p w:rsidR="00B80C69" w:rsidRDefault="00B80C69" w:rsidP="00B80C69">
      <w:pPr>
        <w:pStyle w:val="Bezodstpw"/>
        <w:jc w:val="both"/>
      </w:pPr>
    </w:p>
    <w:p w:rsidR="00B80C69" w:rsidRDefault="00B80C69" w:rsidP="00B80C69">
      <w:pPr>
        <w:pStyle w:val="Bezodstpw"/>
        <w:jc w:val="both"/>
      </w:pPr>
      <w:r>
        <w:t xml:space="preserve">Spośród indeksów branżowych obliczanych przez polski portal finansowy </w:t>
      </w:r>
      <w:hyperlink r:id="rId9" w:history="1">
        <w:r w:rsidRPr="00DC18E6">
          <w:rPr>
            <w:rStyle w:val="Hipercze"/>
          </w:rPr>
          <w:t>http://stooq.pl/</w:t>
        </w:r>
      </w:hyperlink>
      <w:r>
        <w:t xml:space="preserve"> moją szczególną uwagę zwrócił indeks branży budowlanej. </w:t>
      </w:r>
    </w:p>
    <w:p w:rsidR="00B80C69" w:rsidRDefault="00B80C69" w:rsidP="00B80C69">
      <w:pPr>
        <w:pStyle w:val="Bezodstpw"/>
        <w:jc w:val="both"/>
      </w:pPr>
    </w:p>
    <w:p w:rsidR="00B80C69" w:rsidRDefault="00B80C69" w:rsidP="00B80C69">
      <w:pPr>
        <w:pStyle w:val="Bezodstpw"/>
        <w:jc w:val="both"/>
      </w:pPr>
      <w:r>
        <w:t xml:space="preserve">Na wykresie tego indeksu doszło do wybicia z formacji nietypowego podwójnego dna. Po wybiciu z owej formacji można oczekiwać wzrostu tego indeksu </w:t>
      </w:r>
      <w:r w:rsidRPr="005E3D65">
        <w:rPr>
          <w:b/>
          <w:color w:val="FF0000"/>
        </w:rPr>
        <w:t>o 31,2 %.</w:t>
      </w:r>
    </w:p>
    <w:p w:rsidR="00B80C69" w:rsidRDefault="00B80C69" w:rsidP="00B80C69">
      <w:pPr>
        <w:pStyle w:val="Bezodstpw"/>
        <w:jc w:val="both"/>
      </w:pPr>
    </w:p>
    <w:p w:rsidR="00B80C69" w:rsidRDefault="00B80C69" w:rsidP="00B80C69">
      <w:pPr>
        <w:pStyle w:val="Bezodstpw"/>
        <w:jc w:val="both"/>
      </w:pPr>
      <w:r>
        <w:rPr>
          <w:noProof/>
        </w:rPr>
        <w:drawing>
          <wp:inline distT="0" distB="0" distL="0" distR="0">
            <wp:extent cx="4829175" cy="2905125"/>
            <wp:effectExtent l="19050" t="0" r="9525"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29175" cy="2905125"/>
                    </a:xfrm>
                    <a:prstGeom prst="rect">
                      <a:avLst/>
                    </a:prstGeom>
                    <a:noFill/>
                  </pic:spPr>
                </pic:pic>
              </a:graphicData>
            </a:graphic>
          </wp:inline>
        </w:drawing>
      </w:r>
    </w:p>
    <w:p w:rsidR="00B80C69" w:rsidRDefault="00B80C69" w:rsidP="00B80C69">
      <w:pPr>
        <w:pStyle w:val="Bezodstpw"/>
        <w:jc w:val="both"/>
      </w:pPr>
    </w:p>
    <w:p w:rsidR="00B80C69" w:rsidRDefault="00B80C69" w:rsidP="00B80C69">
      <w:pPr>
        <w:pStyle w:val="Bezodstpw"/>
        <w:jc w:val="both"/>
      </w:pPr>
      <w:r>
        <w:t xml:space="preserve">Warto zauważyć, że wśród spółek, które znalazły się dotychczas w rubryce ,,Wykres do przemyślenia” pojawiły się 4 spółki reprezentujące sektor ,,budownictwo”. </w:t>
      </w:r>
    </w:p>
    <w:p w:rsidR="00B80C69" w:rsidRDefault="00B80C69" w:rsidP="00B80C69">
      <w:pPr>
        <w:pStyle w:val="Bezodstpw"/>
        <w:jc w:val="both"/>
      </w:pPr>
    </w:p>
    <w:p w:rsidR="00B80C69" w:rsidRDefault="00B80C69" w:rsidP="00B80C69">
      <w:pPr>
        <w:pStyle w:val="Bezodstpw"/>
        <w:jc w:val="both"/>
      </w:pPr>
      <w:r>
        <w:t xml:space="preserve">Są to: </w:t>
      </w:r>
      <w:proofErr w:type="spellStart"/>
      <w:r w:rsidRPr="002152C3">
        <w:rPr>
          <w:b/>
        </w:rPr>
        <w:t>Erbud</w:t>
      </w:r>
      <w:proofErr w:type="spellEnd"/>
      <w:r w:rsidRPr="002152C3">
        <w:rPr>
          <w:b/>
        </w:rPr>
        <w:t xml:space="preserve">, </w:t>
      </w:r>
      <w:proofErr w:type="spellStart"/>
      <w:r w:rsidRPr="002152C3">
        <w:rPr>
          <w:b/>
        </w:rPr>
        <w:t>Elektrotim</w:t>
      </w:r>
      <w:proofErr w:type="spellEnd"/>
      <w:r w:rsidRPr="002152C3">
        <w:rPr>
          <w:b/>
        </w:rPr>
        <w:t xml:space="preserve">, Mostostal Warszawa oraz </w:t>
      </w:r>
      <w:proofErr w:type="spellStart"/>
      <w:r w:rsidRPr="002152C3">
        <w:rPr>
          <w:b/>
        </w:rPr>
        <w:t>Tesgas</w:t>
      </w:r>
      <w:proofErr w:type="spellEnd"/>
      <w:r>
        <w:t xml:space="preserve">. </w:t>
      </w:r>
    </w:p>
    <w:p w:rsidR="00B80C69" w:rsidRDefault="00B80C69" w:rsidP="00B80C69">
      <w:pPr>
        <w:pStyle w:val="Bezodstpw"/>
        <w:jc w:val="both"/>
      </w:pPr>
    </w:p>
    <w:p w:rsidR="00B80C69" w:rsidRDefault="00B80C69" w:rsidP="00B80C69">
      <w:pPr>
        <w:pStyle w:val="Bezodstpw"/>
        <w:jc w:val="both"/>
      </w:pPr>
      <w:r>
        <w:t xml:space="preserve">W poprzednim tygodniu kursy 2 z 4 owych spółek ustanowiły 52-tygodniowe maksima. Były to: </w:t>
      </w:r>
      <w:proofErr w:type="spellStart"/>
      <w:r>
        <w:t>Elektrotim</w:t>
      </w:r>
      <w:proofErr w:type="spellEnd"/>
      <w:r>
        <w:t xml:space="preserve"> oraz </w:t>
      </w:r>
      <w:proofErr w:type="spellStart"/>
      <w:r>
        <w:t>Erbud</w:t>
      </w:r>
      <w:proofErr w:type="spellEnd"/>
      <w:r>
        <w:t xml:space="preserve">. </w:t>
      </w:r>
    </w:p>
    <w:p w:rsidR="00B80C69" w:rsidRDefault="00B80C69" w:rsidP="00B80C69">
      <w:pPr>
        <w:pStyle w:val="Bezodstpw"/>
        <w:jc w:val="both"/>
      </w:pPr>
    </w:p>
    <w:p w:rsidR="00B80C69" w:rsidRDefault="00B80C69" w:rsidP="00B80C69">
      <w:pPr>
        <w:pStyle w:val="Bezodstpw"/>
        <w:jc w:val="both"/>
      </w:pPr>
      <w:r>
        <w:t>Przy okazji warto przypomnieć, w jaki sposób można obliczać minimalny docelowy poziom kursu po wybicia z formacji podwójnego dna ?</w:t>
      </w:r>
    </w:p>
    <w:p w:rsidR="00B80C69" w:rsidRDefault="00B80C69" w:rsidP="00B80C69">
      <w:pPr>
        <w:pStyle w:val="Bezodstpw"/>
        <w:jc w:val="both"/>
      </w:pPr>
    </w:p>
    <w:p w:rsidR="00B80C69" w:rsidRDefault="00B80C69" w:rsidP="00B80C69">
      <w:pPr>
        <w:pStyle w:val="Bezodstpw"/>
        <w:jc w:val="both"/>
      </w:pPr>
      <w:r>
        <w:t xml:space="preserve">Ustalamy poziom wyższego dołka.  Ustalamy poziom szczytu (S) pomiędzy. Dzielimy poziom szczytu (S) przez poziom wyższego dołka. </w:t>
      </w:r>
    </w:p>
    <w:p w:rsidR="00B80C69" w:rsidRDefault="00B80C69" w:rsidP="00B80C69">
      <w:pPr>
        <w:pStyle w:val="Bezodstpw"/>
        <w:jc w:val="both"/>
      </w:pPr>
    </w:p>
    <w:p w:rsidR="00B80C69" w:rsidRDefault="00B80C69" w:rsidP="00B80C69">
      <w:pPr>
        <w:pStyle w:val="Bezodstpw"/>
        <w:jc w:val="both"/>
      </w:pPr>
      <w:r>
        <w:t xml:space="preserve">W wyniku tego dzielenia otrzymujemy mnożnik podwójnego dna. </w:t>
      </w:r>
    </w:p>
    <w:p w:rsidR="00B80C69" w:rsidRDefault="00B80C69" w:rsidP="00B80C69">
      <w:pPr>
        <w:pStyle w:val="Bezodstpw"/>
        <w:jc w:val="both"/>
      </w:pPr>
    </w:p>
    <w:p w:rsidR="00B80C69" w:rsidRDefault="00B80C69" w:rsidP="00B80C69">
      <w:pPr>
        <w:pStyle w:val="Bezodstpw"/>
        <w:jc w:val="both"/>
      </w:pPr>
      <w:r>
        <w:t xml:space="preserve">Mnożnik podwójnego dna mnożymy przez poziom szczytu (S). </w:t>
      </w:r>
    </w:p>
    <w:p w:rsidR="00B80C69" w:rsidRDefault="00B80C69" w:rsidP="00B80C69">
      <w:pPr>
        <w:pStyle w:val="Bezodstpw"/>
        <w:jc w:val="both"/>
      </w:pPr>
    </w:p>
    <w:p w:rsidR="00B80C69" w:rsidRDefault="00B80C69" w:rsidP="00B80C69">
      <w:pPr>
        <w:pStyle w:val="Bezodstpw"/>
        <w:jc w:val="both"/>
      </w:pPr>
      <w:r>
        <w:t xml:space="preserve">W wyniku tego mnożenia otrzymujemy pewną liczbę, którą zaokrąglamy do 2 miejsc po przecinku. </w:t>
      </w:r>
    </w:p>
    <w:p w:rsidR="00B80C69" w:rsidRDefault="00B80C69" w:rsidP="00B80C69">
      <w:pPr>
        <w:pStyle w:val="Bezodstpw"/>
        <w:jc w:val="both"/>
      </w:pPr>
    </w:p>
    <w:p w:rsidR="00B80C69" w:rsidRDefault="00B80C69" w:rsidP="00B80C69">
      <w:pPr>
        <w:pStyle w:val="Bezodstpw"/>
        <w:jc w:val="both"/>
      </w:pPr>
      <w:r>
        <w:t>Liczba ta to minimalny docelowy poziom kursu po wybicia z formacji podwójnego dna.</w:t>
      </w:r>
    </w:p>
    <w:p w:rsidR="00B80C69" w:rsidRDefault="00B80C69" w:rsidP="00B80C69">
      <w:pPr>
        <w:pStyle w:val="Bezodstpw"/>
        <w:jc w:val="both"/>
      </w:pPr>
    </w:p>
    <w:p w:rsidR="00D42635" w:rsidRDefault="00B80C69" w:rsidP="00B80C69">
      <w:pPr>
        <w:pStyle w:val="Bezodstpw"/>
        <w:jc w:val="both"/>
      </w:pPr>
      <w:r>
        <w:lastRenderedPageBreak/>
        <w:t>W przedstawionym przez rząd ,,</w:t>
      </w:r>
      <w:r w:rsidRPr="000D2DA9">
        <w:t>Program</w:t>
      </w:r>
      <w:r>
        <w:t>ie</w:t>
      </w:r>
      <w:r w:rsidRPr="000D2DA9">
        <w:t xml:space="preserve"> konwergencji. Aktualizacja 2015</w:t>
      </w:r>
      <w:r>
        <w:t xml:space="preserve">” zawarta została prognoza, wedle której w 2016 roku realny wzrost PKB wyniesie 3,8 % i będzie wyższy niż realny wzrost PKB w 2015 roku, który zdaniem rządu ukształtuje się na poziomie 3,4 %. </w:t>
      </w:r>
      <w:hyperlink r:id="rId11" w:history="1">
        <w:r w:rsidR="00D42635" w:rsidRPr="00712110">
          <w:rPr>
            <w:rStyle w:val="Hipercze"/>
          </w:rPr>
          <w:t>http://www.bankier.pl/wiadomosc/Rzad-wzrost-PKB-w-2015-r-wyniesie-3-4-proc-a-w-2016-r-3-8-proc-3331362.html</w:t>
        </w:r>
      </w:hyperlink>
    </w:p>
    <w:p w:rsidR="00D42635" w:rsidRDefault="00D42635" w:rsidP="00B80C69">
      <w:pPr>
        <w:pStyle w:val="Bezodstpw"/>
        <w:jc w:val="both"/>
      </w:pPr>
    </w:p>
    <w:p w:rsidR="00B80C69" w:rsidRPr="00EF4950" w:rsidRDefault="00B80C69" w:rsidP="00B80C69">
      <w:pPr>
        <w:pStyle w:val="Bezodstpw"/>
        <w:jc w:val="both"/>
        <w:rPr>
          <w:b/>
          <w:u w:val="single"/>
        </w:rPr>
      </w:pPr>
      <w:r w:rsidRPr="00EF4950">
        <w:rPr>
          <w:b/>
          <w:u w:val="single"/>
        </w:rPr>
        <w:t>W poniższej tabeli przedstawiłem dane o stopie zwrotu z indeksu branży budowlanej oraz realnym wzroście PKB w latach 2009-2014</w:t>
      </w:r>
    </w:p>
    <w:p w:rsidR="00B80C69" w:rsidRDefault="00B80C69" w:rsidP="00B80C69">
      <w:pPr>
        <w:pStyle w:val="Bezodstpw"/>
        <w:jc w:val="both"/>
      </w:pPr>
    </w:p>
    <w:tbl>
      <w:tblPr>
        <w:tblW w:w="5280" w:type="dxa"/>
        <w:tblInd w:w="55" w:type="dxa"/>
        <w:tblCellMar>
          <w:left w:w="70" w:type="dxa"/>
          <w:right w:w="70" w:type="dxa"/>
        </w:tblCellMar>
        <w:tblLook w:val="04A0"/>
      </w:tblPr>
      <w:tblGrid>
        <w:gridCol w:w="1080"/>
        <w:gridCol w:w="2120"/>
        <w:gridCol w:w="2080"/>
      </w:tblGrid>
      <w:tr w:rsidR="00B80C69" w:rsidRPr="00EA7111" w:rsidTr="006A047E">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Budownictwo</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PKB</w:t>
            </w:r>
          </w:p>
        </w:tc>
      </w:tr>
      <w:tr w:rsidR="00B80C69" w:rsidRPr="00EA7111" w:rsidTr="006A047E">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2009</w:t>
            </w:r>
          </w:p>
        </w:tc>
        <w:tc>
          <w:tcPr>
            <w:tcW w:w="212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30,2</w:t>
            </w:r>
          </w:p>
        </w:tc>
        <w:tc>
          <w:tcPr>
            <w:tcW w:w="208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1,8</w:t>
            </w:r>
          </w:p>
        </w:tc>
      </w:tr>
      <w:tr w:rsidR="00B80C69" w:rsidRPr="00EA7111" w:rsidTr="006A047E">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2010</w:t>
            </w:r>
          </w:p>
        </w:tc>
        <w:tc>
          <w:tcPr>
            <w:tcW w:w="212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Pr="00EA7111">
              <w:rPr>
                <w:rFonts w:ascii="Arial" w:eastAsia="Times New Roman" w:hAnsi="Arial" w:cs="Arial"/>
                <w:color w:val="000000"/>
              </w:rPr>
              <w:t>7,2</w:t>
            </w:r>
          </w:p>
        </w:tc>
        <w:tc>
          <w:tcPr>
            <w:tcW w:w="208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3,9</w:t>
            </w:r>
          </w:p>
        </w:tc>
      </w:tr>
      <w:tr w:rsidR="00B80C69" w:rsidRPr="00EA7111" w:rsidTr="006A047E">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2011</w:t>
            </w:r>
          </w:p>
        </w:tc>
        <w:tc>
          <w:tcPr>
            <w:tcW w:w="212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-61,6</w:t>
            </w:r>
          </w:p>
        </w:tc>
        <w:tc>
          <w:tcPr>
            <w:tcW w:w="208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4,5</w:t>
            </w:r>
          </w:p>
        </w:tc>
      </w:tr>
      <w:tr w:rsidR="00B80C69" w:rsidRPr="00EA7111" w:rsidTr="006A047E">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2012</w:t>
            </w:r>
          </w:p>
        </w:tc>
        <w:tc>
          <w:tcPr>
            <w:tcW w:w="212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-44,0</w:t>
            </w:r>
          </w:p>
        </w:tc>
        <w:tc>
          <w:tcPr>
            <w:tcW w:w="208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1,9</w:t>
            </w:r>
          </w:p>
        </w:tc>
      </w:tr>
      <w:tr w:rsidR="00B80C69" w:rsidRPr="00EA7111" w:rsidTr="006A047E">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2013</w:t>
            </w:r>
          </w:p>
        </w:tc>
        <w:tc>
          <w:tcPr>
            <w:tcW w:w="212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25,4</w:t>
            </w:r>
          </w:p>
        </w:tc>
        <w:tc>
          <w:tcPr>
            <w:tcW w:w="208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1,6</w:t>
            </w:r>
          </w:p>
        </w:tc>
      </w:tr>
      <w:tr w:rsidR="00B80C69" w:rsidRPr="00EA7111" w:rsidTr="006A047E">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2014</w:t>
            </w:r>
          </w:p>
        </w:tc>
        <w:tc>
          <w:tcPr>
            <w:tcW w:w="212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sidRPr="00EA7111">
              <w:rPr>
                <w:rFonts w:ascii="Arial" w:eastAsia="Times New Roman" w:hAnsi="Arial" w:cs="Arial"/>
                <w:color w:val="000000"/>
              </w:rPr>
              <w:t>-10,7</w:t>
            </w:r>
          </w:p>
        </w:tc>
        <w:tc>
          <w:tcPr>
            <w:tcW w:w="2080" w:type="dxa"/>
            <w:tcBorders>
              <w:top w:val="nil"/>
              <w:left w:val="nil"/>
              <w:bottom w:val="single" w:sz="4" w:space="0" w:color="auto"/>
              <w:right w:val="single" w:sz="4" w:space="0" w:color="auto"/>
            </w:tcBorders>
            <w:shd w:val="clear" w:color="auto" w:fill="auto"/>
            <w:noWrap/>
            <w:vAlign w:val="bottom"/>
            <w:hideMark/>
          </w:tcPr>
          <w:p w:rsidR="00B80C69" w:rsidRPr="00EA7111" w:rsidRDefault="00B80C69" w:rsidP="006A047E">
            <w:pPr>
              <w:spacing w:after="0" w:line="240" w:lineRule="auto"/>
              <w:jc w:val="center"/>
              <w:rPr>
                <w:rFonts w:ascii="Arial" w:eastAsia="Times New Roman" w:hAnsi="Arial" w:cs="Arial"/>
                <w:color w:val="000000"/>
              </w:rPr>
            </w:pPr>
            <w:r>
              <w:rPr>
                <w:rFonts w:ascii="Arial" w:eastAsia="Times New Roman" w:hAnsi="Arial" w:cs="Arial"/>
                <w:color w:val="000000"/>
              </w:rPr>
              <w:t>+</w:t>
            </w:r>
            <w:r w:rsidRPr="00EA7111">
              <w:rPr>
                <w:rFonts w:ascii="Arial" w:eastAsia="Times New Roman" w:hAnsi="Arial" w:cs="Arial"/>
                <w:color w:val="000000"/>
              </w:rPr>
              <w:t>3,1</w:t>
            </w:r>
          </w:p>
        </w:tc>
      </w:tr>
    </w:tbl>
    <w:p w:rsidR="00B80C69" w:rsidRDefault="00B80C69" w:rsidP="00B80C69">
      <w:pPr>
        <w:pStyle w:val="Bezodstpw"/>
        <w:jc w:val="both"/>
      </w:pPr>
    </w:p>
    <w:p w:rsidR="00B80C69" w:rsidRDefault="00B80C69" w:rsidP="00B80C69">
      <w:pPr>
        <w:pStyle w:val="Bezodstpw"/>
        <w:jc w:val="both"/>
      </w:pPr>
      <w:r>
        <w:t>Współczynnik korelacji liniowej Pearsona pokazuje siłę i kierunek związku pomiędzy dwoma zmiennymi. Współczynnik ten może przyjmować wartości od minus 1,0 do plus 1,0.</w:t>
      </w:r>
    </w:p>
    <w:p w:rsidR="00B80C69" w:rsidRDefault="00B80C69" w:rsidP="00B80C69">
      <w:pPr>
        <w:pStyle w:val="Bezodstpw"/>
        <w:jc w:val="both"/>
      </w:pPr>
    </w:p>
    <w:p w:rsidR="00B80C69" w:rsidRDefault="00B80C69" w:rsidP="00B80C69">
      <w:pPr>
        <w:pStyle w:val="Bezodstpw"/>
        <w:jc w:val="both"/>
      </w:pPr>
      <w:r>
        <w:t>Jeżeli przyjmuje on wartości wyraźnie dodatnie (na przykład plus 0,93, plus 0,84, plus 0,65 itd.) to można powiedzieć, że powiązanie pomiędzy dwoma zmiennymi ma charakter dodatni. Im wyższy poziom pierwszej zmiennej X tym wyższy poziom zmiennej drugiej.</w:t>
      </w:r>
    </w:p>
    <w:p w:rsidR="00B80C69" w:rsidRDefault="00B80C69" w:rsidP="00B80C69">
      <w:pPr>
        <w:pStyle w:val="Bezodstpw"/>
        <w:jc w:val="both"/>
      </w:pPr>
    </w:p>
    <w:p w:rsidR="00B80C69" w:rsidRDefault="00B80C69" w:rsidP="00B80C69">
      <w:pPr>
        <w:pStyle w:val="Bezodstpw"/>
        <w:jc w:val="both"/>
      </w:pPr>
      <w:r>
        <w:t>Jeżeli współczynnik ten przyjmuje wartości wyraźnie ujemne (na przykład minus 0,91, minus 0,74, minus 0,51 itd.) to można powiedzieć, że powiązanie pomiędzy dwoma zmiennymi ma charakter ujemny. Im wyższy poziom pierwszej zmiennej tym niższy poziom zmiennej drugiej.</w:t>
      </w:r>
    </w:p>
    <w:p w:rsidR="00B80C69" w:rsidRDefault="00B80C69" w:rsidP="00B80C69">
      <w:pPr>
        <w:pStyle w:val="Bezodstpw"/>
        <w:jc w:val="both"/>
      </w:pPr>
    </w:p>
    <w:p w:rsidR="00B80C69" w:rsidRDefault="00B80C69" w:rsidP="00B80C69">
      <w:pPr>
        <w:pStyle w:val="Bezodstpw"/>
        <w:jc w:val="both"/>
      </w:pPr>
      <w:r>
        <w:t>Jeżeli współczynnik ten przyjmuje wartości bliskie zeru (na przykład minus 0,05, plus 0,12, plus 0,07) to można powiedzieć, że powiązania pomiędzy oboma zmiennymi praktycznie nie ma, bądź, że jest ono minimalne.</w:t>
      </w:r>
    </w:p>
    <w:p w:rsidR="00B80C69" w:rsidRDefault="00B80C69" w:rsidP="00B80C69">
      <w:pPr>
        <w:pStyle w:val="Bezodstpw"/>
        <w:jc w:val="both"/>
      </w:pPr>
    </w:p>
    <w:p w:rsidR="00B80C69" w:rsidRDefault="00B80C69" w:rsidP="00B80C69">
      <w:pPr>
        <w:pStyle w:val="Bezodstpw"/>
        <w:jc w:val="both"/>
      </w:pPr>
      <w:r>
        <w:t>P</w:t>
      </w:r>
      <w:r w:rsidRPr="00EF4950">
        <w:rPr>
          <w:b/>
          <w:u w:val="single"/>
        </w:rPr>
        <w:t>oliczyłem poziom współczynnika korelacji liniowej Pearsona dla związku pomiędzy stopą zwrotu z indeksu branży budowlanej w roku T a realną zmianą PKB w Polsce w roku T+1 dla lat 2009 – 2014.</w:t>
      </w:r>
      <w:r w:rsidR="00D42635">
        <w:rPr>
          <w:b/>
          <w:u w:val="single"/>
        </w:rPr>
        <w:t xml:space="preserve"> </w:t>
      </w:r>
      <w:r>
        <w:t xml:space="preserve">Okazało się, że poziom tego współczynnika wyniósł </w:t>
      </w:r>
      <w:r w:rsidRPr="00EF4950">
        <w:rPr>
          <w:b/>
          <w:u w:val="single"/>
        </w:rPr>
        <w:t>plus 0,82.</w:t>
      </w:r>
      <w:r w:rsidR="00D42635">
        <w:rPr>
          <w:b/>
          <w:u w:val="single"/>
        </w:rPr>
        <w:t xml:space="preserve"> </w:t>
      </w:r>
      <w:r w:rsidRPr="006F7098">
        <w:rPr>
          <w:b/>
        </w:rPr>
        <w:t>Im więc lepsze zachowanie indeksu branży budowlanej w roku T tym wyższy realny wzrost PKB w roku T+1</w:t>
      </w:r>
      <w:r>
        <w:t xml:space="preserve">. I odwrotnie – im wyższy realny wzrost PKB w roku T+1 tym wyższa stopa zwrotu z indeksu branży budowlanej w roku T. </w:t>
      </w:r>
    </w:p>
    <w:p w:rsidR="00B80C69" w:rsidRDefault="00B80C69" w:rsidP="00B80C69">
      <w:pPr>
        <w:pStyle w:val="Bezodstpw"/>
        <w:jc w:val="both"/>
      </w:pPr>
    </w:p>
    <w:p w:rsidR="00B80C69" w:rsidRDefault="00B80C69" w:rsidP="00B80C69">
      <w:pPr>
        <w:pStyle w:val="Bezodstpw"/>
        <w:jc w:val="both"/>
      </w:pPr>
      <w:r w:rsidRPr="006F7098">
        <w:rPr>
          <w:b/>
        </w:rPr>
        <w:t>Indeks branży budowlanej jest indeksem pro-cyklicznym</w:t>
      </w:r>
      <w:r>
        <w:t xml:space="preserve">, którego wahania powiązane są stosunkowo silnie z przyszłymi wahaniami krajowej aktywności gospodarczej. Można przyjąć, że jeżeli w danym roku T+1 realne tempo wzrostu gospodarczego kształtuje się na korzystniejszym poziomie, niż w roku T to w roku T+1 mamy do czynienia z ożywieniem gospodarczym. Można też przyjąć, że jeżeli w danym roku T+1 realne tempo wzrostu gospodarczego kształtuje się na mniej korzystnym poziomie, niż w roku T to w roku T+1 mamy do czynienia z ochłodzeniem  gospodarczym. To oczywiście umowne pojęcia. Z obliczeń, które przeprowadziłem wynika, że </w:t>
      </w:r>
      <w:r w:rsidRPr="006F7098">
        <w:rPr>
          <w:b/>
        </w:rPr>
        <w:t>jeżeli w roku T+1 mieliśmy do czynienia z ożywieniem gospodarczym to w roku T</w:t>
      </w:r>
      <w:r>
        <w:t xml:space="preserve"> średnia stopa zwrotu z indeksu branży budowlanej kształtowała się na poziomie </w:t>
      </w:r>
      <w:r w:rsidRPr="006F7098">
        <w:rPr>
          <w:b/>
          <w:color w:val="FF0000"/>
        </w:rPr>
        <w:t>plus 20,9 %</w:t>
      </w:r>
      <w:r>
        <w:t xml:space="preserve">. </w:t>
      </w:r>
      <w:r w:rsidRPr="006F7098">
        <w:rPr>
          <w:b/>
        </w:rPr>
        <w:t>Jeżeli z kolei w roku T+1 mieliśmy do czynienia z ochłodzeniem gospodarczym</w:t>
      </w:r>
      <w:r>
        <w:t xml:space="preserve"> </w:t>
      </w:r>
      <w:r w:rsidRPr="006F7098">
        <w:rPr>
          <w:b/>
        </w:rPr>
        <w:t>to w roku T</w:t>
      </w:r>
      <w:r>
        <w:t xml:space="preserve"> średnia stopa zwrotu z indeksu branży budowlanej kształtowała się na poziomie </w:t>
      </w:r>
      <w:r w:rsidRPr="006F7098">
        <w:rPr>
          <w:b/>
          <w:color w:val="FF0000"/>
        </w:rPr>
        <w:t>minus 52,8 %.</w:t>
      </w:r>
      <w:r>
        <w:t>Z przytoczonych na początku prognoz wynika, że w roku 2016 mieć będziemy do czynienia z ożywieniem gospodarczym.</w:t>
      </w:r>
    </w:p>
    <w:p w:rsidR="00D42635" w:rsidRDefault="00D42635" w:rsidP="00B80C69">
      <w:pPr>
        <w:pStyle w:val="Bezodstpw"/>
        <w:jc w:val="both"/>
      </w:pPr>
    </w:p>
    <w:p w:rsidR="00B80C69" w:rsidRDefault="00B80C69" w:rsidP="00B80C69">
      <w:pPr>
        <w:pStyle w:val="Bezodstpw"/>
        <w:pBdr>
          <w:top w:val="single" w:sz="4" w:space="0" w:color="auto"/>
          <w:left w:val="single" w:sz="4" w:space="4" w:color="auto"/>
          <w:bottom w:val="single" w:sz="4" w:space="1" w:color="auto"/>
          <w:right w:val="single" w:sz="4" w:space="4" w:color="auto"/>
        </w:pBdr>
        <w:jc w:val="center"/>
      </w:pPr>
      <w:r>
        <w:lastRenderedPageBreak/>
        <w:t xml:space="preserve">Wykres do przemyślenia – refleksje </w:t>
      </w:r>
    </w:p>
    <w:p w:rsidR="00B80C69" w:rsidRDefault="00B80C69" w:rsidP="00B80C69">
      <w:pPr>
        <w:pStyle w:val="Bezodstpw"/>
        <w:jc w:val="both"/>
      </w:pPr>
    </w:p>
    <w:p w:rsidR="00B80C69" w:rsidRDefault="00B80C69" w:rsidP="00B80C69">
      <w:pPr>
        <w:pStyle w:val="Bezodstpw"/>
        <w:jc w:val="both"/>
      </w:pPr>
      <w:r>
        <w:t xml:space="preserve">W pierwszym numerze ,,Raportu Tygodniowego” z 8 września 2014 roku pojawiły się wykresy akcji czterech spółek. Były to wykresy akcji następujących spółek: </w:t>
      </w:r>
    </w:p>
    <w:p w:rsidR="00B80C69" w:rsidRDefault="00B80C69" w:rsidP="00B80C69">
      <w:pPr>
        <w:pStyle w:val="Bezodstpw"/>
        <w:jc w:val="both"/>
      </w:pPr>
    </w:p>
    <w:p w:rsidR="00B80C69" w:rsidRDefault="00B80C69" w:rsidP="00B80C69">
      <w:pPr>
        <w:pStyle w:val="Bezodstpw"/>
        <w:numPr>
          <w:ilvl w:val="0"/>
          <w:numId w:val="1"/>
        </w:numPr>
        <w:jc w:val="both"/>
      </w:pPr>
      <w:proofErr w:type="spellStart"/>
      <w:r>
        <w:t>Immobile</w:t>
      </w:r>
      <w:proofErr w:type="spellEnd"/>
    </w:p>
    <w:p w:rsidR="00B80C69" w:rsidRDefault="00B80C69" w:rsidP="00B80C69">
      <w:pPr>
        <w:pStyle w:val="Bezodstpw"/>
        <w:numPr>
          <w:ilvl w:val="0"/>
          <w:numId w:val="1"/>
        </w:numPr>
        <w:jc w:val="both"/>
      </w:pPr>
      <w:r>
        <w:t>Lena</w:t>
      </w:r>
    </w:p>
    <w:p w:rsidR="00B80C69" w:rsidRDefault="00B80C69" w:rsidP="00B80C69">
      <w:pPr>
        <w:pStyle w:val="Bezodstpw"/>
        <w:numPr>
          <w:ilvl w:val="0"/>
          <w:numId w:val="1"/>
        </w:numPr>
        <w:jc w:val="both"/>
      </w:pPr>
      <w:proofErr w:type="spellStart"/>
      <w:r>
        <w:t>Netmedia</w:t>
      </w:r>
      <w:proofErr w:type="spellEnd"/>
      <w:r>
        <w:t xml:space="preserve"> </w:t>
      </w:r>
    </w:p>
    <w:p w:rsidR="00B80C69" w:rsidRDefault="00B80C69" w:rsidP="00B80C69">
      <w:pPr>
        <w:pStyle w:val="Bezodstpw"/>
        <w:numPr>
          <w:ilvl w:val="0"/>
          <w:numId w:val="1"/>
        </w:numPr>
        <w:jc w:val="both"/>
      </w:pPr>
      <w:r>
        <w:t>Rafako</w:t>
      </w:r>
    </w:p>
    <w:p w:rsidR="00B80C69" w:rsidRDefault="00B80C69" w:rsidP="00B80C69">
      <w:pPr>
        <w:pStyle w:val="Bezodstpw"/>
        <w:jc w:val="both"/>
      </w:pPr>
    </w:p>
    <w:p w:rsidR="00B80C69" w:rsidRPr="00DF5937" w:rsidRDefault="00B80C69" w:rsidP="00B80C69">
      <w:pPr>
        <w:pStyle w:val="Bezodstpw"/>
        <w:jc w:val="both"/>
        <w:rPr>
          <w:b/>
          <w:color w:val="FF0000"/>
        </w:rPr>
      </w:pPr>
      <w:r>
        <w:t xml:space="preserve">Kryterium pojawienia się wykresu akcji danej spółki w tej rubryce jest </w:t>
      </w:r>
      <w:r w:rsidRPr="0053119C">
        <w:rPr>
          <w:b/>
        </w:rPr>
        <w:t>wybicie z formacji podwójnego dna</w:t>
      </w:r>
      <w:r>
        <w:t xml:space="preserve">. </w:t>
      </w:r>
      <w:r w:rsidRPr="00DF5937">
        <w:rPr>
          <w:b/>
          <w:color w:val="FF66FF"/>
        </w:rPr>
        <w:t xml:space="preserve">Na str. </w:t>
      </w:r>
      <w:r>
        <w:rPr>
          <w:b/>
          <w:color w:val="FF66FF"/>
        </w:rPr>
        <w:t>5</w:t>
      </w:r>
      <w:r w:rsidRPr="00DF5937">
        <w:rPr>
          <w:b/>
          <w:color w:val="FF66FF"/>
        </w:rPr>
        <w:t>-</w:t>
      </w:r>
      <w:r>
        <w:rPr>
          <w:b/>
          <w:color w:val="FF66FF"/>
        </w:rPr>
        <w:t>9</w:t>
      </w:r>
      <w:r w:rsidRPr="00DF5937">
        <w:rPr>
          <w:b/>
          <w:color w:val="FF66FF"/>
        </w:rPr>
        <w:t xml:space="preserve"> przedstawiam listę 2</w:t>
      </w:r>
      <w:r>
        <w:rPr>
          <w:b/>
          <w:color w:val="FF66FF"/>
        </w:rPr>
        <w:t>6</w:t>
      </w:r>
      <w:r w:rsidRPr="00DF5937">
        <w:rPr>
          <w:b/>
          <w:color w:val="FF66FF"/>
        </w:rPr>
        <w:t xml:space="preserve"> spółek wpisanych do rubryki ,,Wykres do przemyślenia”.</w:t>
      </w:r>
      <w:r>
        <w:t xml:space="preserve"> </w:t>
      </w:r>
      <w:r w:rsidRPr="00DF5937">
        <w:rPr>
          <w:b/>
          <w:color w:val="FF66FF"/>
        </w:rPr>
        <w:t>Osoby znającą tą listę mogą listę tą pomi</w:t>
      </w:r>
      <w:r>
        <w:rPr>
          <w:b/>
          <w:color w:val="FF66FF"/>
        </w:rPr>
        <w:t>nąć i od razu przejść na stronę 9.</w:t>
      </w:r>
    </w:p>
    <w:p w:rsidR="00B80C69" w:rsidRDefault="00B80C69" w:rsidP="00B80C69">
      <w:pPr>
        <w:pStyle w:val="Bezodstpw"/>
        <w:jc w:val="both"/>
      </w:pPr>
    </w:p>
    <w:p w:rsidR="00B80C69" w:rsidRDefault="00B80C69" w:rsidP="00B80C69">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05.09.2014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Immobile</w:t>
            </w:r>
            <w:proofErr w:type="spellEnd"/>
          </w:p>
        </w:tc>
        <w:tc>
          <w:tcPr>
            <w:tcW w:w="2302" w:type="dxa"/>
          </w:tcPr>
          <w:p w:rsidR="00B80C69" w:rsidRDefault="00B80C69" w:rsidP="006A047E">
            <w:pPr>
              <w:pStyle w:val="Bezodstpw"/>
              <w:jc w:val="center"/>
            </w:pPr>
            <w:r>
              <w:t>2,04 zł.</w:t>
            </w:r>
          </w:p>
        </w:tc>
        <w:tc>
          <w:tcPr>
            <w:tcW w:w="2303" w:type="dxa"/>
          </w:tcPr>
          <w:p w:rsidR="00B80C69" w:rsidRDefault="00B80C69" w:rsidP="006A047E">
            <w:pPr>
              <w:pStyle w:val="Bezodstpw"/>
              <w:jc w:val="center"/>
            </w:pPr>
            <w:r>
              <w:t>2,19 zł.</w:t>
            </w:r>
          </w:p>
        </w:tc>
        <w:tc>
          <w:tcPr>
            <w:tcW w:w="1134" w:type="dxa"/>
          </w:tcPr>
          <w:p w:rsidR="00B80C69" w:rsidRDefault="00B80C69" w:rsidP="006A047E">
            <w:pPr>
              <w:pStyle w:val="Bezodstpw"/>
              <w:jc w:val="center"/>
            </w:pPr>
            <w:r>
              <w:t xml:space="preserve">   +7,4 %</w:t>
            </w:r>
          </w:p>
        </w:tc>
      </w:tr>
      <w:tr w:rsidR="00B80C69" w:rsidTr="006A047E">
        <w:tc>
          <w:tcPr>
            <w:tcW w:w="3402" w:type="dxa"/>
          </w:tcPr>
          <w:p w:rsidR="00B80C69" w:rsidRDefault="00B80C69" w:rsidP="006A047E">
            <w:pPr>
              <w:pStyle w:val="Bezodstpw"/>
              <w:jc w:val="center"/>
            </w:pPr>
            <w:r>
              <w:t>Akcja spółki Lena</w:t>
            </w:r>
          </w:p>
        </w:tc>
        <w:tc>
          <w:tcPr>
            <w:tcW w:w="2302" w:type="dxa"/>
          </w:tcPr>
          <w:p w:rsidR="00B80C69" w:rsidRDefault="00B80C69" w:rsidP="006A047E">
            <w:pPr>
              <w:pStyle w:val="Bezodstpw"/>
              <w:jc w:val="center"/>
            </w:pPr>
            <w:r>
              <w:t xml:space="preserve">3,99 zł. </w:t>
            </w:r>
          </w:p>
        </w:tc>
        <w:tc>
          <w:tcPr>
            <w:tcW w:w="2303" w:type="dxa"/>
          </w:tcPr>
          <w:p w:rsidR="00B80C69" w:rsidRDefault="00B80C69" w:rsidP="006A047E">
            <w:pPr>
              <w:pStyle w:val="Bezodstpw"/>
              <w:jc w:val="center"/>
            </w:pPr>
            <w:r>
              <w:t>4,88 zł.</w:t>
            </w:r>
          </w:p>
        </w:tc>
        <w:tc>
          <w:tcPr>
            <w:tcW w:w="1134" w:type="dxa"/>
          </w:tcPr>
          <w:p w:rsidR="00B80C69" w:rsidRDefault="00B80C69" w:rsidP="006A047E">
            <w:pPr>
              <w:pStyle w:val="Bezodstpw"/>
              <w:jc w:val="center"/>
            </w:pPr>
            <w:r>
              <w:t xml:space="preserve">   +22,3 %</w:t>
            </w:r>
          </w:p>
        </w:tc>
      </w:tr>
      <w:tr w:rsidR="00B80C69" w:rsidTr="006A047E">
        <w:tc>
          <w:tcPr>
            <w:tcW w:w="3402" w:type="dxa"/>
          </w:tcPr>
          <w:p w:rsidR="00B80C69" w:rsidRDefault="00B80C69" w:rsidP="006A047E">
            <w:pPr>
              <w:pStyle w:val="Bezodstpw"/>
              <w:jc w:val="center"/>
            </w:pPr>
            <w:r>
              <w:t xml:space="preserve">Akcja spółki  </w:t>
            </w:r>
            <w:proofErr w:type="spellStart"/>
            <w:r>
              <w:t>Netmedia</w:t>
            </w:r>
            <w:proofErr w:type="spellEnd"/>
          </w:p>
        </w:tc>
        <w:tc>
          <w:tcPr>
            <w:tcW w:w="2302" w:type="dxa"/>
          </w:tcPr>
          <w:p w:rsidR="00B80C69" w:rsidRDefault="00B80C69" w:rsidP="006A047E">
            <w:pPr>
              <w:pStyle w:val="Bezodstpw"/>
              <w:jc w:val="center"/>
            </w:pPr>
            <w:r>
              <w:t xml:space="preserve">3,63 zł. </w:t>
            </w:r>
          </w:p>
        </w:tc>
        <w:tc>
          <w:tcPr>
            <w:tcW w:w="2303" w:type="dxa"/>
          </w:tcPr>
          <w:p w:rsidR="00B80C69" w:rsidRDefault="00B80C69" w:rsidP="006A047E">
            <w:pPr>
              <w:pStyle w:val="Bezodstpw"/>
              <w:jc w:val="center"/>
            </w:pPr>
            <w:r>
              <w:t>6,59 zł.</w:t>
            </w:r>
          </w:p>
        </w:tc>
        <w:tc>
          <w:tcPr>
            <w:tcW w:w="1134" w:type="dxa"/>
          </w:tcPr>
          <w:p w:rsidR="00B80C69" w:rsidRDefault="00B80C69" w:rsidP="006A047E">
            <w:pPr>
              <w:pStyle w:val="Bezodstpw"/>
              <w:jc w:val="center"/>
            </w:pPr>
            <w:r>
              <w:t xml:space="preserve">   +81,5 %</w:t>
            </w:r>
          </w:p>
        </w:tc>
      </w:tr>
      <w:tr w:rsidR="00B80C69" w:rsidTr="006A047E">
        <w:tc>
          <w:tcPr>
            <w:tcW w:w="3402" w:type="dxa"/>
          </w:tcPr>
          <w:p w:rsidR="00B80C69" w:rsidRDefault="00B80C69" w:rsidP="006A047E">
            <w:pPr>
              <w:pStyle w:val="Bezodstpw"/>
              <w:jc w:val="center"/>
            </w:pPr>
            <w:r>
              <w:t>Akcja spółki Rafako</w:t>
            </w:r>
          </w:p>
        </w:tc>
        <w:tc>
          <w:tcPr>
            <w:tcW w:w="2302" w:type="dxa"/>
            <w:tcBorders>
              <w:bottom w:val="single" w:sz="4" w:space="0" w:color="auto"/>
            </w:tcBorders>
          </w:tcPr>
          <w:p w:rsidR="00B80C69" w:rsidRDefault="00B80C69" w:rsidP="006A047E">
            <w:pPr>
              <w:pStyle w:val="Bezodstpw"/>
              <w:jc w:val="center"/>
            </w:pPr>
            <w:r>
              <w:t xml:space="preserve">4,25 zł. </w:t>
            </w:r>
          </w:p>
        </w:tc>
        <w:tc>
          <w:tcPr>
            <w:tcW w:w="2303" w:type="dxa"/>
            <w:tcBorders>
              <w:bottom w:val="single" w:sz="4" w:space="0" w:color="auto"/>
            </w:tcBorders>
          </w:tcPr>
          <w:p w:rsidR="00B80C69" w:rsidRDefault="00B80C69" w:rsidP="006A047E">
            <w:pPr>
              <w:pStyle w:val="Bezodstpw"/>
              <w:jc w:val="center"/>
            </w:pPr>
            <w:r>
              <w:t xml:space="preserve"> 6,65 zł.</w:t>
            </w:r>
          </w:p>
        </w:tc>
        <w:tc>
          <w:tcPr>
            <w:tcW w:w="1134" w:type="dxa"/>
          </w:tcPr>
          <w:p w:rsidR="00B80C69" w:rsidRDefault="00B80C69" w:rsidP="006A047E">
            <w:pPr>
              <w:pStyle w:val="Bezodstpw"/>
              <w:jc w:val="center"/>
            </w:pPr>
            <w:r>
              <w:t xml:space="preserve">   +56,5 %</w:t>
            </w:r>
          </w:p>
        </w:tc>
      </w:tr>
      <w:tr w:rsidR="00B80C69"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+41,9 %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2 541,42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-1,0 %</w:t>
            </w:r>
          </w:p>
        </w:tc>
      </w:tr>
    </w:tbl>
    <w:p w:rsidR="00B80C69" w:rsidRDefault="00B80C69" w:rsidP="00B80C69">
      <w:pPr>
        <w:pStyle w:val="Bezodstpw"/>
        <w:jc w:val="both"/>
      </w:pPr>
      <w:r>
        <w:t xml:space="preserve">Tabela: Procentowa zmiana ceny akcji spółki, której akcje zostały wymienione w drugim numerze ,,Raportu Tygodniowego” z 15 września 2014 roku w rubryce ,,Wykres do przemyślenia” w okresie od 12 września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12.09.2014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Boryszew</w:t>
            </w:r>
          </w:p>
        </w:tc>
        <w:tc>
          <w:tcPr>
            <w:tcW w:w="2302" w:type="dxa"/>
          </w:tcPr>
          <w:p w:rsidR="00B80C69" w:rsidRDefault="00B80C69" w:rsidP="006A047E">
            <w:pPr>
              <w:pStyle w:val="Bezodstpw"/>
              <w:jc w:val="center"/>
            </w:pPr>
            <w:r>
              <w:t>6,50 zł.</w:t>
            </w:r>
          </w:p>
        </w:tc>
        <w:tc>
          <w:tcPr>
            <w:tcW w:w="2303" w:type="dxa"/>
          </w:tcPr>
          <w:p w:rsidR="00B80C69" w:rsidRDefault="00B80C69" w:rsidP="006A047E">
            <w:pPr>
              <w:pStyle w:val="Bezodstpw"/>
              <w:jc w:val="center"/>
            </w:pPr>
            <w:r>
              <w:t xml:space="preserve">6,28 zł. </w:t>
            </w:r>
          </w:p>
        </w:tc>
        <w:tc>
          <w:tcPr>
            <w:tcW w:w="1134" w:type="dxa"/>
          </w:tcPr>
          <w:p w:rsidR="00B80C69" w:rsidRDefault="00B80C69" w:rsidP="006A047E">
            <w:pPr>
              <w:pStyle w:val="Bezodstpw"/>
              <w:jc w:val="center"/>
            </w:pPr>
            <w:r>
              <w:t xml:space="preserve">  -3,4 %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-3,4 %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2 497,38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+0,7 %</w:t>
            </w:r>
          </w:p>
        </w:tc>
      </w:tr>
    </w:tbl>
    <w:p w:rsidR="00B80C69" w:rsidRDefault="00B80C69" w:rsidP="00B80C69">
      <w:pPr>
        <w:pStyle w:val="Bezodstpw"/>
        <w:jc w:val="both"/>
      </w:pPr>
      <w:r>
        <w:t xml:space="preserve">Tabela: Procentowa zmiana ceny akcji spółki, której akcje zostały umieszczone 16 września na stronie internetowej </w:t>
      </w:r>
      <w:hyperlink r:id="rId12" w:history="1">
        <w:r w:rsidRPr="003C5ED1">
          <w:rPr>
            <w:rStyle w:val="Hipercze"/>
          </w:rPr>
          <w:t>www.analizy-rynkowe.pl</w:t>
        </w:r>
      </w:hyperlink>
      <w:r>
        <w:t xml:space="preserve"> w rubryce  ,,Wykres do przemyślenia” w okresie od 15 września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15.09.2014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Erbud</w:t>
            </w:r>
            <w:proofErr w:type="spellEnd"/>
          </w:p>
        </w:tc>
        <w:tc>
          <w:tcPr>
            <w:tcW w:w="2302" w:type="dxa"/>
          </w:tcPr>
          <w:p w:rsidR="00B80C69" w:rsidRDefault="00B80C69" w:rsidP="006A047E">
            <w:pPr>
              <w:pStyle w:val="Bezodstpw"/>
              <w:jc w:val="center"/>
            </w:pPr>
            <w:r>
              <w:t>26,50 zł.</w:t>
            </w:r>
          </w:p>
        </w:tc>
        <w:tc>
          <w:tcPr>
            <w:tcW w:w="2303" w:type="dxa"/>
          </w:tcPr>
          <w:p w:rsidR="00B80C69" w:rsidRDefault="00B80C69" w:rsidP="006A047E">
            <w:pPr>
              <w:pStyle w:val="Bezodstpw"/>
              <w:jc w:val="center"/>
            </w:pPr>
            <w:r>
              <w:t>34,20 zł.</w:t>
            </w:r>
          </w:p>
        </w:tc>
        <w:tc>
          <w:tcPr>
            <w:tcW w:w="1134" w:type="dxa"/>
          </w:tcPr>
          <w:p w:rsidR="00B80C69" w:rsidRDefault="00B80C69" w:rsidP="006A047E">
            <w:pPr>
              <w:pStyle w:val="Bezodstpw"/>
              <w:jc w:val="center"/>
            </w:pPr>
            <w:r>
              <w:t xml:space="preserve">  29,1 %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29,1 %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2 489,77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+1,0 %</w:t>
            </w:r>
          </w:p>
        </w:tc>
      </w:tr>
    </w:tbl>
    <w:p w:rsidR="00B80C69" w:rsidRDefault="00B80C69" w:rsidP="00B80C69">
      <w:pPr>
        <w:pStyle w:val="Bezodstpw"/>
        <w:jc w:val="both"/>
      </w:pPr>
      <w:r>
        <w:t xml:space="preserve">Tabela: Procentowa zmiana ceny akcji spółki, której akcje zostały wymienione w trzecim numerze ,,Raportu Tygodniowego” z 22 września 2014 roku w rubryce ,,Wykres do przemyślenia” w okresie od 19 września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19.09.2014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IF Capital</w:t>
            </w:r>
          </w:p>
        </w:tc>
        <w:tc>
          <w:tcPr>
            <w:tcW w:w="2302" w:type="dxa"/>
          </w:tcPr>
          <w:p w:rsidR="00B80C69" w:rsidRDefault="00B80C69" w:rsidP="006A047E">
            <w:pPr>
              <w:pStyle w:val="Bezodstpw"/>
              <w:jc w:val="center"/>
            </w:pPr>
            <w:r>
              <w:t>1,32 zł.</w:t>
            </w:r>
          </w:p>
        </w:tc>
        <w:tc>
          <w:tcPr>
            <w:tcW w:w="2303" w:type="dxa"/>
          </w:tcPr>
          <w:p w:rsidR="00B80C69" w:rsidRDefault="00B80C69" w:rsidP="006A047E">
            <w:pPr>
              <w:pStyle w:val="Bezodstpw"/>
              <w:jc w:val="center"/>
            </w:pPr>
            <w:r>
              <w:t>1,06 zł.</w:t>
            </w:r>
          </w:p>
        </w:tc>
        <w:tc>
          <w:tcPr>
            <w:tcW w:w="1134" w:type="dxa"/>
          </w:tcPr>
          <w:p w:rsidR="00B80C69" w:rsidRDefault="00B80C69" w:rsidP="006A047E">
            <w:pPr>
              <w:pStyle w:val="Bezodstpw"/>
              <w:jc w:val="center"/>
            </w:pPr>
            <w:r>
              <w:t>-19,7 %</w:t>
            </w:r>
          </w:p>
        </w:tc>
      </w:tr>
      <w:tr w:rsidR="00B80C69" w:rsidRPr="008F668F" w:rsidTr="006A047E">
        <w:trPr>
          <w:trHeight w:val="310"/>
        </w:trPr>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-19,7 %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2 497,38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+0,7 %</w:t>
            </w:r>
          </w:p>
        </w:tc>
      </w:tr>
    </w:tbl>
    <w:p w:rsidR="00B80C69" w:rsidRDefault="00B80C69" w:rsidP="00B80C69">
      <w:pPr>
        <w:pStyle w:val="Bezodstpw"/>
        <w:jc w:val="both"/>
      </w:pPr>
      <w:r>
        <w:lastRenderedPageBreak/>
        <w:t xml:space="preserve">Tabela: Procentowa zmiana ceny akcji spółki, której akcje zostały umieszczone 25 września na stronie internetowej </w:t>
      </w:r>
      <w:hyperlink r:id="rId13" w:history="1">
        <w:r w:rsidRPr="003C5ED1">
          <w:rPr>
            <w:rStyle w:val="Hipercze"/>
          </w:rPr>
          <w:t>www.analizy-rynkowe.pl</w:t>
        </w:r>
      </w:hyperlink>
      <w:r>
        <w:t xml:space="preserve"> w rubryce  ,,Wykres do przemyślenia” w okresie od 24 września do 22 maja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24.09.2014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Capital Partners</w:t>
            </w:r>
          </w:p>
        </w:tc>
        <w:tc>
          <w:tcPr>
            <w:tcW w:w="2302" w:type="dxa"/>
          </w:tcPr>
          <w:p w:rsidR="00B80C69" w:rsidRDefault="00B80C69" w:rsidP="006A047E">
            <w:pPr>
              <w:pStyle w:val="Bezodstpw"/>
              <w:jc w:val="center"/>
            </w:pPr>
            <w:r>
              <w:t>1,85 zł.</w:t>
            </w:r>
          </w:p>
        </w:tc>
        <w:tc>
          <w:tcPr>
            <w:tcW w:w="2303" w:type="dxa"/>
          </w:tcPr>
          <w:p w:rsidR="00B80C69" w:rsidRDefault="00B80C69" w:rsidP="006A047E">
            <w:pPr>
              <w:pStyle w:val="Bezodstpw"/>
              <w:jc w:val="center"/>
            </w:pPr>
            <w:r>
              <w:t>2,71 zł.</w:t>
            </w:r>
          </w:p>
        </w:tc>
        <w:tc>
          <w:tcPr>
            <w:tcW w:w="1134" w:type="dxa"/>
          </w:tcPr>
          <w:p w:rsidR="00B80C69" w:rsidRDefault="00B80C69" w:rsidP="006A047E">
            <w:pPr>
              <w:pStyle w:val="Bezodstpw"/>
              <w:jc w:val="center"/>
            </w:pPr>
            <w:r>
              <w:t>+46,5 %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+46,5 %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2 489,77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+1,0 %</w:t>
            </w:r>
          </w:p>
        </w:tc>
      </w:tr>
    </w:tbl>
    <w:p w:rsidR="00B80C69" w:rsidRDefault="00B80C69" w:rsidP="00B80C69">
      <w:pPr>
        <w:pStyle w:val="Bezodstpw"/>
        <w:jc w:val="both"/>
      </w:pPr>
    </w:p>
    <w:p w:rsidR="00B80C69" w:rsidRDefault="00B80C69" w:rsidP="00B80C69">
      <w:pPr>
        <w:pStyle w:val="Bezodstpw"/>
        <w:jc w:val="both"/>
      </w:pPr>
      <w:r>
        <w:t xml:space="preserve">Tabela: Procentowa zmiana cen akcji trzech spółek, których akcje zostały wymienione w czwartym numerze ,,Raportu Tygodniowego” z 29 września 2014 roku w rubryce ,,Wykres do przemyślenia” w okresie od 30 września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26.09.2014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Asseco</w:t>
            </w:r>
            <w:proofErr w:type="spellEnd"/>
            <w:r>
              <w:t xml:space="preserve"> Poland </w:t>
            </w:r>
          </w:p>
        </w:tc>
        <w:tc>
          <w:tcPr>
            <w:tcW w:w="2302" w:type="dxa"/>
          </w:tcPr>
          <w:p w:rsidR="00B80C69" w:rsidRDefault="00B80C69" w:rsidP="006A047E">
            <w:pPr>
              <w:pStyle w:val="Bezodstpw"/>
              <w:jc w:val="center"/>
            </w:pPr>
            <w:r>
              <w:t xml:space="preserve">45,64 zł. </w:t>
            </w:r>
          </w:p>
        </w:tc>
        <w:tc>
          <w:tcPr>
            <w:tcW w:w="2303" w:type="dxa"/>
          </w:tcPr>
          <w:p w:rsidR="00B80C69" w:rsidRDefault="00B80C69" w:rsidP="006A047E">
            <w:pPr>
              <w:pStyle w:val="Bezodstpw"/>
              <w:jc w:val="center"/>
            </w:pPr>
            <w:r>
              <w:t>58,65 zł.</w:t>
            </w:r>
          </w:p>
        </w:tc>
        <w:tc>
          <w:tcPr>
            <w:tcW w:w="1134" w:type="dxa"/>
          </w:tcPr>
          <w:p w:rsidR="00B80C69" w:rsidRDefault="00B80C69" w:rsidP="006A047E">
            <w:pPr>
              <w:pStyle w:val="Bezodstpw"/>
              <w:jc w:val="center"/>
            </w:pPr>
            <w:r>
              <w:t xml:space="preserve"> +28,5 %</w:t>
            </w:r>
          </w:p>
        </w:tc>
      </w:tr>
      <w:tr w:rsidR="00B80C69" w:rsidTr="006A047E">
        <w:tc>
          <w:tcPr>
            <w:tcW w:w="3402" w:type="dxa"/>
          </w:tcPr>
          <w:p w:rsidR="00B80C69" w:rsidRDefault="00B80C69" w:rsidP="006A047E">
            <w:pPr>
              <w:pStyle w:val="Bezodstpw"/>
              <w:jc w:val="center"/>
            </w:pPr>
            <w:r>
              <w:t>Akcja spółki  CD Projekt</w:t>
            </w:r>
          </w:p>
        </w:tc>
        <w:tc>
          <w:tcPr>
            <w:tcW w:w="2302" w:type="dxa"/>
          </w:tcPr>
          <w:p w:rsidR="00B80C69" w:rsidRDefault="00B80C69" w:rsidP="006A047E">
            <w:pPr>
              <w:pStyle w:val="Bezodstpw"/>
              <w:jc w:val="center"/>
            </w:pPr>
            <w:r>
              <w:t xml:space="preserve">16,59 zł. </w:t>
            </w:r>
          </w:p>
        </w:tc>
        <w:tc>
          <w:tcPr>
            <w:tcW w:w="2303" w:type="dxa"/>
          </w:tcPr>
          <w:p w:rsidR="00B80C69" w:rsidRDefault="00B80C69" w:rsidP="006A047E">
            <w:pPr>
              <w:pStyle w:val="Bezodstpw"/>
              <w:jc w:val="center"/>
            </w:pPr>
            <w:r>
              <w:t>23,77 zł.</w:t>
            </w:r>
          </w:p>
        </w:tc>
        <w:tc>
          <w:tcPr>
            <w:tcW w:w="1134" w:type="dxa"/>
          </w:tcPr>
          <w:p w:rsidR="00B80C69" w:rsidRDefault="00B80C69" w:rsidP="006A047E">
            <w:pPr>
              <w:pStyle w:val="Bezodstpw"/>
              <w:jc w:val="center"/>
            </w:pPr>
            <w:r>
              <w:t xml:space="preserve">  +43,7 %</w:t>
            </w:r>
          </w:p>
        </w:tc>
      </w:tr>
      <w:tr w:rsidR="00B80C69" w:rsidTr="006A047E">
        <w:tc>
          <w:tcPr>
            <w:tcW w:w="3402" w:type="dxa"/>
          </w:tcPr>
          <w:p w:rsidR="00B80C69" w:rsidRDefault="00B80C69" w:rsidP="006A047E">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B80C69" w:rsidRDefault="00B80C69" w:rsidP="006A047E">
            <w:pPr>
              <w:pStyle w:val="Bezodstpw"/>
              <w:jc w:val="center"/>
            </w:pPr>
            <w:r>
              <w:t>17,60 zł.</w:t>
            </w:r>
          </w:p>
        </w:tc>
        <w:tc>
          <w:tcPr>
            <w:tcW w:w="2303" w:type="dxa"/>
            <w:tcBorders>
              <w:bottom w:val="single" w:sz="4" w:space="0" w:color="auto"/>
            </w:tcBorders>
          </w:tcPr>
          <w:p w:rsidR="00B80C69" w:rsidRDefault="00B80C69" w:rsidP="006A047E">
            <w:pPr>
              <w:pStyle w:val="Bezodstpw"/>
              <w:jc w:val="center"/>
            </w:pPr>
            <w:r>
              <w:t>12,10 zł.</w:t>
            </w:r>
          </w:p>
        </w:tc>
        <w:tc>
          <w:tcPr>
            <w:tcW w:w="1134" w:type="dxa"/>
          </w:tcPr>
          <w:p w:rsidR="00B80C69" w:rsidRDefault="00B80C69" w:rsidP="006A047E">
            <w:pPr>
              <w:pStyle w:val="Bezodstpw"/>
              <w:jc w:val="center"/>
            </w:pPr>
            <w:r>
              <w:t>- 31,3 %</w:t>
            </w:r>
          </w:p>
        </w:tc>
      </w:tr>
      <w:tr w:rsidR="00B80C69"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+13,5 %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2484,02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+ 1,2 %</w:t>
            </w:r>
          </w:p>
        </w:tc>
      </w:tr>
    </w:tbl>
    <w:p w:rsidR="00B80C69" w:rsidRDefault="00B80C69" w:rsidP="00B80C69">
      <w:pPr>
        <w:pStyle w:val="Bezodstpw"/>
        <w:jc w:val="both"/>
      </w:pPr>
    </w:p>
    <w:p w:rsidR="00B80C69" w:rsidRDefault="00B80C69" w:rsidP="00B80C69">
      <w:pPr>
        <w:pStyle w:val="Bezodstpw"/>
        <w:jc w:val="both"/>
      </w:pPr>
      <w:r>
        <w:t xml:space="preserve">Tabela: Procentowa zmiana ceny akcji spółki, której akcje zostały wymienione w piątym numerze ,,Raportu Tygodniowego” z 6 października 2014 roku w rubryce ,,Wykres do przemyślenia” w okresie od 3 października do 22 maja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03.10.2014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Stalprodukt</w:t>
            </w:r>
          </w:p>
        </w:tc>
        <w:tc>
          <w:tcPr>
            <w:tcW w:w="2302" w:type="dxa"/>
          </w:tcPr>
          <w:p w:rsidR="00B80C69" w:rsidRDefault="00B80C69" w:rsidP="006A047E">
            <w:pPr>
              <w:pStyle w:val="Bezodstpw"/>
              <w:jc w:val="center"/>
            </w:pPr>
            <w:r>
              <w:t>244,10 zł.</w:t>
            </w:r>
          </w:p>
        </w:tc>
        <w:tc>
          <w:tcPr>
            <w:tcW w:w="2303" w:type="dxa"/>
          </w:tcPr>
          <w:p w:rsidR="00B80C69" w:rsidRDefault="00B80C69" w:rsidP="006A047E">
            <w:pPr>
              <w:pStyle w:val="Bezodstpw"/>
              <w:jc w:val="center"/>
            </w:pPr>
            <w:r>
              <w:t>470,00 zł.</w:t>
            </w:r>
          </w:p>
        </w:tc>
        <w:tc>
          <w:tcPr>
            <w:tcW w:w="1134" w:type="dxa"/>
          </w:tcPr>
          <w:p w:rsidR="00B80C69" w:rsidRDefault="00B80C69" w:rsidP="006A047E">
            <w:pPr>
              <w:pStyle w:val="Bezodstpw"/>
              <w:jc w:val="center"/>
            </w:pPr>
            <w:r>
              <w:t>+92,5 %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+92,5 %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2 444,06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+2,9 %</w:t>
            </w:r>
          </w:p>
        </w:tc>
      </w:tr>
    </w:tbl>
    <w:p w:rsidR="00B80C69" w:rsidRDefault="00B80C69" w:rsidP="00B80C69">
      <w:pPr>
        <w:pStyle w:val="Bezodstpw"/>
        <w:jc w:val="both"/>
      </w:pPr>
      <w:r>
        <w:t xml:space="preserve">Tabela: Procentowa zmiana ceny akcji spółki, której akcje zostały wymienione w szóstym numerze ,,Raportu Tygodniowego” z 20 października 2014 roku w rubryce ,,Wykres do przemyślenia” w okresie od 17 września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17.10.2014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Tauron</w:t>
            </w:r>
            <w:proofErr w:type="spellEnd"/>
            <w:r>
              <w:t xml:space="preserve"> Polska Energia</w:t>
            </w:r>
          </w:p>
        </w:tc>
        <w:tc>
          <w:tcPr>
            <w:tcW w:w="2302" w:type="dxa"/>
          </w:tcPr>
          <w:p w:rsidR="00B80C69" w:rsidRDefault="00B80C69" w:rsidP="006A047E">
            <w:pPr>
              <w:pStyle w:val="Bezodstpw"/>
              <w:jc w:val="center"/>
            </w:pPr>
            <w:r>
              <w:t>5,21 zł.</w:t>
            </w:r>
          </w:p>
        </w:tc>
        <w:tc>
          <w:tcPr>
            <w:tcW w:w="2303" w:type="dxa"/>
          </w:tcPr>
          <w:p w:rsidR="00B80C69" w:rsidRDefault="00B80C69" w:rsidP="006A047E">
            <w:pPr>
              <w:pStyle w:val="Bezodstpw"/>
              <w:jc w:val="center"/>
            </w:pPr>
            <w:r>
              <w:t xml:space="preserve">4,63 zł. </w:t>
            </w:r>
          </w:p>
        </w:tc>
        <w:tc>
          <w:tcPr>
            <w:tcW w:w="1134" w:type="dxa"/>
          </w:tcPr>
          <w:p w:rsidR="00B80C69" w:rsidRDefault="00B80C69" w:rsidP="006A047E">
            <w:pPr>
              <w:pStyle w:val="Bezodstpw"/>
              <w:jc w:val="center"/>
            </w:pPr>
            <w:r>
              <w:t xml:space="preserve">  -11,1 %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-11,1 %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2 401,13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+4,7 %</w:t>
            </w:r>
          </w:p>
        </w:tc>
      </w:tr>
    </w:tbl>
    <w:p w:rsidR="00B80C69" w:rsidRDefault="00B80C69" w:rsidP="00B80C69">
      <w:pPr>
        <w:pStyle w:val="Bezodstpw"/>
        <w:jc w:val="both"/>
      </w:pPr>
      <w:r>
        <w:t xml:space="preserve">Tabela: Procentowa zmiana ceny akcji spółki, której akcje zostały umieszczone 22 października na stronie internetowej </w:t>
      </w:r>
      <w:hyperlink r:id="rId14" w:history="1">
        <w:r w:rsidRPr="003C5ED1">
          <w:rPr>
            <w:rStyle w:val="Hipercze"/>
          </w:rPr>
          <w:t>www.analizy-rynkowe.pl</w:t>
        </w:r>
      </w:hyperlink>
      <w:r>
        <w:t xml:space="preserve"> w rubryce  ,,Wykres do przemyślenia” w okresie od 21 października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21.10.2014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B80C69" w:rsidRDefault="00B80C69" w:rsidP="006A047E">
            <w:pPr>
              <w:pStyle w:val="Bezodstpw"/>
              <w:jc w:val="center"/>
            </w:pPr>
            <w:r>
              <w:t>8,70 zł.</w:t>
            </w:r>
          </w:p>
        </w:tc>
        <w:tc>
          <w:tcPr>
            <w:tcW w:w="2303" w:type="dxa"/>
            <w:tcBorders>
              <w:bottom w:val="single" w:sz="4" w:space="0" w:color="auto"/>
            </w:tcBorders>
          </w:tcPr>
          <w:p w:rsidR="00B80C69" w:rsidRDefault="00B80C69" w:rsidP="006A047E">
            <w:pPr>
              <w:pStyle w:val="Bezodstpw"/>
              <w:jc w:val="center"/>
            </w:pPr>
            <w:r>
              <w:t>12,93 zł.</w:t>
            </w:r>
          </w:p>
        </w:tc>
        <w:tc>
          <w:tcPr>
            <w:tcW w:w="1134" w:type="dxa"/>
          </w:tcPr>
          <w:p w:rsidR="00B80C69" w:rsidRDefault="00B80C69" w:rsidP="006A047E">
            <w:pPr>
              <w:pStyle w:val="Bezodstpw"/>
              <w:jc w:val="center"/>
            </w:pPr>
            <w:r>
              <w:t>+ 48,6 %</w:t>
            </w:r>
          </w:p>
        </w:tc>
      </w:tr>
      <w:tr w:rsidR="00B80C69" w:rsidRPr="008F668F" w:rsidTr="006A047E">
        <w:tc>
          <w:tcPr>
            <w:tcW w:w="3402" w:type="dxa"/>
          </w:tcPr>
          <w:p w:rsidR="00B80C69" w:rsidRPr="008F668F" w:rsidRDefault="00B80C69" w:rsidP="006A047E">
            <w:pPr>
              <w:pStyle w:val="Bezodstpw"/>
              <w:jc w:val="center"/>
              <w:rPr>
                <w:b/>
                <w:color w:val="FF0000"/>
              </w:rPr>
            </w:pPr>
            <w:r>
              <w:t>Akcja spółki Relpol</w:t>
            </w:r>
          </w:p>
        </w:tc>
        <w:tc>
          <w:tcPr>
            <w:tcW w:w="2302" w:type="dxa"/>
            <w:tcBorders>
              <w:right w:val="single" w:sz="4" w:space="0" w:color="auto"/>
            </w:tcBorders>
          </w:tcPr>
          <w:p w:rsidR="00B80C69" w:rsidRPr="00A556F3" w:rsidRDefault="00B80C69" w:rsidP="006A047E">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B80C69" w:rsidRPr="00A556F3" w:rsidRDefault="00B80C69" w:rsidP="006A047E">
            <w:pPr>
              <w:pStyle w:val="Bezodstpw"/>
              <w:jc w:val="center"/>
              <w:rPr>
                <w:color w:val="000000" w:themeColor="text1"/>
              </w:rPr>
            </w:pPr>
            <w:r>
              <w:rPr>
                <w:color w:val="000000" w:themeColor="text1"/>
              </w:rPr>
              <w:t xml:space="preserve">7,00 zł. </w:t>
            </w:r>
          </w:p>
        </w:tc>
        <w:tc>
          <w:tcPr>
            <w:tcW w:w="1134" w:type="dxa"/>
          </w:tcPr>
          <w:p w:rsidR="00B80C69" w:rsidRPr="00A556F3" w:rsidRDefault="00B80C69" w:rsidP="006A047E">
            <w:pPr>
              <w:pStyle w:val="Bezodstpw"/>
              <w:jc w:val="center"/>
              <w:rPr>
                <w:color w:val="000000" w:themeColor="text1"/>
              </w:rPr>
            </w:pPr>
            <w:r>
              <w:rPr>
                <w:color w:val="000000" w:themeColor="text1"/>
              </w:rPr>
              <w:t xml:space="preserve">    +1,0  %</w:t>
            </w:r>
          </w:p>
        </w:tc>
      </w:tr>
      <w:tr w:rsidR="00B80C69" w:rsidTr="006A047E">
        <w:tc>
          <w:tcPr>
            <w:tcW w:w="3402" w:type="dxa"/>
          </w:tcPr>
          <w:p w:rsidR="00B80C69" w:rsidRPr="00A556F3" w:rsidRDefault="00B80C69" w:rsidP="006A047E">
            <w:pPr>
              <w:pStyle w:val="Bezodstpw"/>
              <w:jc w:val="center"/>
              <w:rPr>
                <w:b/>
                <w:color w:val="FF0000"/>
              </w:rPr>
            </w:pPr>
            <w:r w:rsidRPr="00A556F3">
              <w:rPr>
                <w:b/>
                <w:color w:val="FF0000"/>
              </w:rPr>
              <w:t>Średnio</w:t>
            </w:r>
          </w:p>
        </w:tc>
        <w:tc>
          <w:tcPr>
            <w:tcW w:w="2302" w:type="dxa"/>
          </w:tcPr>
          <w:p w:rsidR="00B80C69" w:rsidRDefault="00B80C69" w:rsidP="006A047E">
            <w:pPr>
              <w:pStyle w:val="Bezodstpw"/>
              <w:jc w:val="center"/>
            </w:pPr>
          </w:p>
        </w:tc>
        <w:tc>
          <w:tcPr>
            <w:tcW w:w="2303" w:type="dxa"/>
          </w:tcPr>
          <w:p w:rsidR="00B80C69" w:rsidRDefault="00B80C69" w:rsidP="006A047E">
            <w:pPr>
              <w:pStyle w:val="Bezodstpw"/>
              <w:jc w:val="center"/>
            </w:pPr>
          </w:p>
        </w:tc>
        <w:tc>
          <w:tcPr>
            <w:tcW w:w="1134" w:type="dxa"/>
          </w:tcPr>
          <w:p w:rsidR="00B80C69" w:rsidRPr="00581996" w:rsidRDefault="00B80C69" w:rsidP="006A047E">
            <w:pPr>
              <w:pStyle w:val="Bezodstpw"/>
              <w:jc w:val="center"/>
              <w:rPr>
                <w:b/>
                <w:color w:val="FF0000"/>
              </w:rPr>
            </w:pPr>
            <w:r>
              <w:rPr>
                <w:b/>
                <w:color w:val="FF0000"/>
              </w:rPr>
              <w:t xml:space="preserve">   + 24</w:t>
            </w:r>
            <w:r w:rsidRPr="00581996">
              <w:rPr>
                <w:b/>
                <w:color w:val="FF0000"/>
              </w:rPr>
              <w:t>,</w:t>
            </w:r>
            <w:r>
              <w:rPr>
                <w:b/>
                <w:color w:val="FF0000"/>
              </w:rPr>
              <w:t>8 %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2 423,29,77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+3,8 % </w:t>
            </w:r>
          </w:p>
        </w:tc>
      </w:tr>
    </w:tbl>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r>
        <w:lastRenderedPageBreak/>
        <w:t xml:space="preserve">Tabela: Procentowa zmiana ceny akcji spółki, której akcje zostały wymienione w siódmym numerze ,,Raportu Tygodniowego” z 27 października 2014 roku w rubryce ,,Wykres do przemyślenia” w okresie od 24 października 2014 roku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24.10.2014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Tesgas</w:t>
            </w:r>
            <w:proofErr w:type="spellEnd"/>
            <w:r>
              <w:t xml:space="preserve"> </w:t>
            </w:r>
          </w:p>
        </w:tc>
        <w:tc>
          <w:tcPr>
            <w:tcW w:w="2302" w:type="dxa"/>
          </w:tcPr>
          <w:p w:rsidR="00B80C69" w:rsidRDefault="00B80C69" w:rsidP="006A047E">
            <w:pPr>
              <w:pStyle w:val="Bezodstpw"/>
              <w:jc w:val="center"/>
            </w:pPr>
            <w:r>
              <w:t>4,32 zł.</w:t>
            </w:r>
          </w:p>
        </w:tc>
        <w:tc>
          <w:tcPr>
            <w:tcW w:w="2303" w:type="dxa"/>
          </w:tcPr>
          <w:p w:rsidR="00B80C69" w:rsidRDefault="00B80C69" w:rsidP="006A047E">
            <w:pPr>
              <w:pStyle w:val="Bezodstpw"/>
              <w:jc w:val="center"/>
            </w:pPr>
            <w:r>
              <w:t xml:space="preserve">3,72 zł. </w:t>
            </w:r>
          </w:p>
        </w:tc>
        <w:tc>
          <w:tcPr>
            <w:tcW w:w="1134" w:type="dxa"/>
          </w:tcPr>
          <w:p w:rsidR="00B80C69" w:rsidRDefault="00B80C69" w:rsidP="006A047E">
            <w:pPr>
              <w:pStyle w:val="Bezodstpw"/>
              <w:jc w:val="center"/>
            </w:pPr>
            <w:r>
              <w:t>-13,9 %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-17,4 %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2 401,13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+3,7 %</w:t>
            </w:r>
          </w:p>
        </w:tc>
      </w:tr>
    </w:tbl>
    <w:p w:rsidR="00B80C69" w:rsidRDefault="00B80C69" w:rsidP="00B80C69">
      <w:pPr>
        <w:pStyle w:val="Bezodstpw"/>
        <w:jc w:val="both"/>
      </w:pPr>
      <w:r>
        <w:t xml:space="preserve">Tabela: Procentowa zmiana ceny akcji spółki, której akcje zostały wymienione w numerze ,,Raportu Tygodniowego” z 3 listopada 2014 roku w rubryce ,,Wykres do przemyślenia” w okresie od 31 października 2014 roku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31.10.2014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Enea</w:t>
            </w:r>
          </w:p>
        </w:tc>
        <w:tc>
          <w:tcPr>
            <w:tcW w:w="2302" w:type="dxa"/>
          </w:tcPr>
          <w:p w:rsidR="00B80C69" w:rsidRDefault="00B80C69" w:rsidP="006A047E">
            <w:pPr>
              <w:pStyle w:val="Bezodstpw"/>
              <w:jc w:val="center"/>
            </w:pPr>
            <w:r>
              <w:t>16,00 zł.</w:t>
            </w:r>
          </w:p>
        </w:tc>
        <w:tc>
          <w:tcPr>
            <w:tcW w:w="2303" w:type="dxa"/>
          </w:tcPr>
          <w:p w:rsidR="00B80C69" w:rsidRDefault="00B80C69" w:rsidP="006A047E">
            <w:pPr>
              <w:pStyle w:val="Bezodstpw"/>
              <w:jc w:val="center"/>
            </w:pPr>
            <w:r>
              <w:t xml:space="preserve">16,66 zł. </w:t>
            </w:r>
          </w:p>
        </w:tc>
        <w:tc>
          <w:tcPr>
            <w:tcW w:w="1134" w:type="dxa"/>
          </w:tcPr>
          <w:p w:rsidR="00B80C69" w:rsidRDefault="00B80C69" w:rsidP="006A047E">
            <w:pPr>
              <w:pStyle w:val="Bezodstpw"/>
              <w:jc w:val="center"/>
            </w:pPr>
            <w:r>
              <w:t xml:space="preserve">  +4,1 %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+4,1 %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2 463,68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+2,1 %</w:t>
            </w:r>
          </w:p>
        </w:tc>
      </w:tr>
    </w:tbl>
    <w:p w:rsidR="00B80C69" w:rsidRDefault="00B80C69" w:rsidP="00B80C69">
      <w:pPr>
        <w:pStyle w:val="Bezodstpw"/>
        <w:jc w:val="both"/>
      </w:pPr>
      <w:r>
        <w:t xml:space="preserve">Tabela: Procentowa zmiana ceny akcji spółki, której akcje zostały wymienione w numerze ,,Raportu Tygodniowego” z 1 grudnia 2014 roku w rubryce ,,Wykres do przemyślenia” w okresie od 28 listopada 2014 roku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28.11.2014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Procad</w:t>
            </w:r>
            <w:proofErr w:type="spellEnd"/>
          </w:p>
        </w:tc>
        <w:tc>
          <w:tcPr>
            <w:tcW w:w="2302" w:type="dxa"/>
          </w:tcPr>
          <w:p w:rsidR="00B80C69" w:rsidRDefault="00B80C69" w:rsidP="006A047E">
            <w:pPr>
              <w:pStyle w:val="Bezodstpw"/>
              <w:jc w:val="center"/>
            </w:pPr>
            <w:r>
              <w:t>1,06 zł.</w:t>
            </w:r>
          </w:p>
        </w:tc>
        <w:tc>
          <w:tcPr>
            <w:tcW w:w="2303" w:type="dxa"/>
          </w:tcPr>
          <w:p w:rsidR="00B80C69" w:rsidRDefault="00B80C69" w:rsidP="006A047E">
            <w:pPr>
              <w:pStyle w:val="Bezodstpw"/>
              <w:jc w:val="center"/>
            </w:pPr>
            <w:r>
              <w:t>2,35 zł.</w:t>
            </w:r>
          </w:p>
        </w:tc>
        <w:tc>
          <w:tcPr>
            <w:tcW w:w="1134" w:type="dxa"/>
          </w:tcPr>
          <w:p w:rsidR="00B80C69" w:rsidRDefault="00B80C69" w:rsidP="006A047E">
            <w:pPr>
              <w:pStyle w:val="Bezodstpw"/>
              <w:jc w:val="center"/>
            </w:pPr>
            <w:r>
              <w:t>+121,7 %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+121,7 %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2 416,93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+4,1 %</w:t>
            </w:r>
          </w:p>
        </w:tc>
      </w:tr>
    </w:tbl>
    <w:p w:rsidR="00B80C69" w:rsidRDefault="00B80C69" w:rsidP="00B80C69">
      <w:pPr>
        <w:pStyle w:val="Bezodstpw"/>
        <w:jc w:val="both"/>
      </w:pPr>
      <w:r>
        <w:t xml:space="preserve">Tabela: Procentowa zmiana ceny akcji spółki, której akcje zostały umieszczone 2 grudnia na stronie internetowej </w:t>
      </w:r>
      <w:hyperlink r:id="rId15" w:history="1">
        <w:r w:rsidRPr="003C5ED1">
          <w:rPr>
            <w:rStyle w:val="Hipercze"/>
          </w:rPr>
          <w:t>www.analizy-rynkowe.pl</w:t>
        </w:r>
      </w:hyperlink>
      <w:r>
        <w:t xml:space="preserve"> w rubryce  ,,Wykres do przemyślenia” w okresie od 1 grudnia 2014 roku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01.12.2014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PKO BP </w:t>
            </w:r>
          </w:p>
        </w:tc>
        <w:tc>
          <w:tcPr>
            <w:tcW w:w="2302" w:type="dxa"/>
          </w:tcPr>
          <w:p w:rsidR="00B80C69" w:rsidRDefault="00B80C69" w:rsidP="006A047E">
            <w:pPr>
              <w:pStyle w:val="Bezodstpw"/>
              <w:jc w:val="center"/>
            </w:pPr>
            <w:r>
              <w:t>37,65 zł.</w:t>
            </w:r>
          </w:p>
        </w:tc>
        <w:tc>
          <w:tcPr>
            <w:tcW w:w="2303" w:type="dxa"/>
          </w:tcPr>
          <w:p w:rsidR="00B80C69" w:rsidRDefault="00B80C69" w:rsidP="006A047E">
            <w:pPr>
              <w:pStyle w:val="Bezodstpw"/>
              <w:jc w:val="center"/>
            </w:pPr>
            <w:r>
              <w:t>35,65 zł.</w:t>
            </w:r>
          </w:p>
        </w:tc>
        <w:tc>
          <w:tcPr>
            <w:tcW w:w="1134" w:type="dxa"/>
          </w:tcPr>
          <w:p w:rsidR="00B80C69" w:rsidRDefault="00B80C69" w:rsidP="006A047E">
            <w:pPr>
              <w:pStyle w:val="Bezodstpw"/>
              <w:jc w:val="center"/>
            </w:pPr>
            <w:r>
              <w:t>-5,3 %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-5,3 %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2 417,11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+4,0 %</w:t>
            </w:r>
          </w:p>
        </w:tc>
      </w:tr>
    </w:tbl>
    <w:p w:rsidR="00B80C69" w:rsidRDefault="00B80C69" w:rsidP="00B80C69">
      <w:pPr>
        <w:pStyle w:val="Bezodstpw"/>
        <w:jc w:val="both"/>
      </w:pPr>
      <w:r>
        <w:t xml:space="preserve">Tabela: Procentowa zmiana ceny akcji spółki, której akcje zostały wymienione w numerze ,,Raportu Tygodniowego” z 15 grudnia 2014 roku w rubryce ,,Wykres do przemyślenia” w okresie od 12 grudnia 2014 roku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12.12.2014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Mercor</w:t>
            </w:r>
            <w:proofErr w:type="spellEnd"/>
            <w:r>
              <w:t xml:space="preserve"> </w:t>
            </w:r>
          </w:p>
        </w:tc>
        <w:tc>
          <w:tcPr>
            <w:tcW w:w="2302" w:type="dxa"/>
          </w:tcPr>
          <w:p w:rsidR="00B80C69" w:rsidRDefault="00B80C69" w:rsidP="006A047E">
            <w:pPr>
              <w:pStyle w:val="Bezodstpw"/>
              <w:jc w:val="center"/>
            </w:pPr>
            <w:r>
              <w:t>8,14 zł.</w:t>
            </w:r>
          </w:p>
        </w:tc>
        <w:tc>
          <w:tcPr>
            <w:tcW w:w="2303" w:type="dxa"/>
          </w:tcPr>
          <w:p w:rsidR="00B80C69" w:rsidRDefault="00B80C69" w:rsidP="006A047E">
            <w:pPr>
              <w:pStyle w:val="Bezodstpw"/>
              <w:jc w:val="center"/>
            </w:pPr>
            <w:r>
              <w:t xml:space="preserve">10,10 zł. </w:t>
            </w:r>
          </w:p>
        </w:tc>
        <w:tc>
          <w:tcPr>
            <w:tcW w:w="1134" w:type="dxa"/>
          </w:tcPr>
          <w:p w:rsidR="00B80C69" w:rsidRDefault="00B80C69" w:rsidP="006A047E">
            <w:pPr>
              <w:pStyle w:val="Bezodstpw"/>
              <w:jc w:val="center"/>
            </w:pPr>
            <w:r>
              <w:t xml:space="preserve">  +24,1 %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 xml:space="preserve">  +24,1 %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2 360,00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xml:space="preserve"> + 6,6 %</w:t>
            </w:r>
          </w:p>
        </w:tc>
      </w:tr>
    </w:tbl>
    <w:p w:rsidR="00B80C69" w:rsidRDefault="00B80C69" w:rsidP="00B80C69">
      <w:pPr>
        <w:pStyle w:val="Bezodstpw"/>
        <w:jc w:val="both"/>
      </w:pPr>
      <w:r>
        <w:t xml:space="preserve">Tabela: Procentowa zmiana ceny akcji spółki, której akcje zostały umieszczone 2 stycznia 2015 roku na  stronie internetowej </w:t>
      </w:r>
      <w:hyperlink r:id="rId16" w:history="1">
        <w:r w:rsidRPr="003C5ED1">
          <w:rPr>
            <w:rStyle w:val="Hipercze"/>
          </w:rPr>
          <w:t>www.analizy-rynkowe.pl</w:t>
        </w:r>
      </w:hyperlink>
      <w:r>
        <w:t xml:space="preserve"> w rubryce  ,,Wykres do przemyślenia” w okresie od 1 grudnia do 22 maja 2015 roku oraz procentowa zmiana indeksu WIG 20 w tym okresie. </w:t>
      </w: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01.12.2014</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Comarch</w:t>
            </w:r>
          </w:p>
        </w:tc>
        <w:tc>
          <w:tcPr>
            <w:tcW w:w="2302" w:type="dxa"/>
          </w:tcPr>
          <w:p w:rsidR="00B80C69" w:rsidRDefault="00B80C69" w:rsidP="006A047E">
            <w:pPr>
              <w:pStyle w:val="Bezodstpw"/>
              <w:jc w:val="center"/>
            </w:pPr>
            <w:r>
              <w:t>115,50 zł.</w:t>
            </w:r>
          </w:p>
        </w:tc>
        <w:tc>
          <w:tcPr>
            <w:tcW w:w="2303" w:type="dxa"/>
          </w:tcPr>
          <w:p w:rsidR="00B80C69" w:rsidRDefault="00B80C69" w:rsidP="006A047E">
            <w:pPr>
              <w:pStyle w:val="Bezodstpw"/>
              <w:jc w:val="center"/>
            </w:pPr>
            <w:r>
              <w:t>138,00 zł.</w:t>
            </w:r>
          </w:p>
        </w:tc>
        <w:tc>
          <w:tcPr>
            <w:tcW w:w="1134" w:type="dxa"/>
          </w:tcPr>
          <w:p w:rsidR="00B80C69" w:rsidRDefault="00B80C69" w:rsidP="006A047E">
            <w:pPr>
              <w:pStyle w:val="Bezodstpw"/>
              <w:jc w:val="center"/>
            </w:pPr>
            <w:r>
              <w:t>+19,5 %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+19,5 %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2 417,11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+ 8,6 %</w:t>
            </w:r>
          </w:p>
        </w:tc>
      </w:tr>
    </w:tbl>
    <w:p w:rsidR="00B80C69" w:rsidRDefault="00B80C69" w:rsidP="00B80C69">
      <w:pPr>
        <w:pStyle w:val="Bezodstpw"/>
        <w:jc w:val="both"/>
      </w:pPr>
      <w:r>
        <w:lastRenderedPageBreak/>
        <w:t xml:space="preserve">Tabela: Procentowa zmiana ceny akcji spółki, której akcje zostały umieszczone 12 stycznia 2015 roku na  stronie internetowej </w:t>
      </w:r>
      <w:hyperlink r:id="rId17" w:history="1">
        <w:r w:rsidRPr="003C5ED1">
          <w:rPr>
            <w:rStyle w:val="Hipercze"/>
          </w:rPr>
          <w:t>www.analizy-rynkowe.pl</w:t>
        </w:r>
      </w:hyperlink>
      <w:r>
        <w:t xml:space="preserve"> w rubryce  ,,Wykres do przemyślenia” w okresie od 9 stycznia do 22 maja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09.01.2015</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Muza</w:t>
            </w:r>
          </w:p>
        </w:tc>
        <w:tc>
          <w:tcPr>
            <w:tcW w:w="2302" w:type="dxa"/>
          </w:tcPr>
          <w:p w:rsidR="00B80C69" w:rsidRDefault="00B80C69" w:rsidP="006A047E">
            <w:pPr>
              <w:pStyle w:val="Bezodstpw"/>
              <w:jc w:val="center"/>
            </w:pPr>
            <w:r>
              <w:t>3,34 zł.</w:t>
            </w:r>
          </w:p>
        </w:tc>
        <w:tc>
          <w:tcPr>
            <w:tcW w:w="2303" w:type="dxa"/>
          </w:tcPr>
          <w:p w:rsidR="00B80C69" w:rsidRDefault="00B80C69" w:rsidP="006A047E">
            <w:pPr>
              <w:pStyle w:val="Bezodstpw"/>
              <w:jc w:val="center"/>
            </w:pPr>
            <w:r>
              <w:t>3,86 zł.</w:t>
            </w:r>
          </w:p>
        </w:tc>
        <w:tc>
          <w:tcPr>
            <w:tcW w:w="1134" w:type="dxa"/>
          </w:tcPr>
          <w:p w:rsidR="00B80C69" w:rsidRDefault="00B80C69" w:rsidP="006A047E">
            <w:pPr>
              <w:pStyle w:val="Bezodstpw"/>
              <w:jc w:val="center"/>
            </w:pPr>
            <w:r>
              <w:t>+15,6 %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+15,6 %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2 417,11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+7,6 %</w:t>
            </w:r>
          </w:p>
        </w:tc>
      </w:tr>
    </w:tbl>
    <w:p w:rsidR="00B80C69" w:rsidRDefault="00B80C69" w:rsidP="00B80C69">
      <w:pPr>
        <w:pStyle w:val="Bezodstpw"/>
        <w:jc w:val="both"/>
      </w:pPr>
    </w:p>
    <w:p w:rsidR="00B80C69" w:rsidRDefault="00B80C69" w:rsidP="00B80C69">
      <w:pPr>
        <w:pStyle w:val="Bezodstpw"/>
        <w:jc w:val="both"/>
      </w:pPr>
      <w:r>
        <w:t xml:space="preserve">Tabela: Procentowa zmiana ceny akcji spółki, której akcje zostały umieszczone 30 stycznia 2015 roku na  stronie internetowej </w:t>
      </w:r>
      <w:hyperlink r:id="rId18" w:history="1">
        <w:r w:rsidRPr="003C5ED1">
          <w:rPr>
            <w:rStyle w:val="Hipercze"/>
          </w:rPr>
          <w:t>www.analizy-rynkowe.pl</w:t>
        </w:r>
      </w:hyperlink>
      <w:r>
        <w:t xml:space="preserve"> w rubryce  ,,Wykres do przemyślenia” w okresie od 29 stycznia do 22 maja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29.01.2015</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Lubawa</w:t>
            </w:r>
          </w:p>
        </w:tc>
        <w:tc>
          <w:tcPr>
            <w:tcW w:w="2302" w:type="dxa"/>
          </w:tcPr>
          <w:p w:rsidR="00B80C69" w:rsidRDefault="00B80C69" w:rsidP="006A047E">
            <w:pPr>
              <w:pStyle w:val="Bezodstpw"/>
              <w:jc w:val="center"/>
            </w:pPr>
            <w:r>
              <w:t>1,11 zł.</w:t>
            </w:r>
          </w:p>
        </w:tc>
        <w:tc>
          <w:tcPr>
            <w:tcW w:w="2303" w:type="dxa"/>
          </w:tcPr>
          <w:p w:rsidR="00B80C69" w:rsidRDefault="00B80C69" w:rsidP="006A047E">
            <w:pPr>
              <w:pStyle w:val="Bezodstpw"/>
              <w:jc w:val="center"/>
            </w:pPr>
            <w:r>
              <w:t>1,24 zł.</w:t>
            </w:r>
          </w:p>
        </w:tc>
        <w:tc>
          <w:tcPr>
            <w:tcW w:w="1134" w:type="dxa"/>
          </w:tcPr>
          <w:p w:rsidR="00B80C69" w:rsidRDefault="00B80C69" w:rsidP="006A047E">
            <w:pPr>
              <w:pStyle w:val="Bezodstpw"/>
              <w:jc w:val="center"/>
            </w:pPr>
            <w:r>
              <w:t>+11,7 %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+11,7 %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2 417,11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+ 7,4  %</w:t>
            </w:r>
          </w:p>
        </w:tc>
      </w:tr>
    </w:tbl>
    <w:p w:rsidR="00B80C69" w:rsidRDefault="00B80C69" w:rsidP="00B80C69">
      <w:pPr>
        <w:pStyle w:val="Bezodstpw"/>
        <w:jc w:val="both"/>
        <w:rPr>
          <w:b/>
          <w:u w:val="single"/>
        </w:rPr>
      </w:pPr>
    </w:p>
    <w:p w:rsidR="00B80C69" w:rsidRDefault="00B80C69" w:rsidP="00B80C69">
      <w:pPr>
        <w:pStyle w:val="Bezodstpw"/>
        <w:jc w:val="both"/>
      </w:pPr>
      <w:r>
        <w:t xml:space="preserve">Tabela: Procentowa zmiana ceny akcji spółki, której akcje zostały umieszczone 10 lutego 2015 roku na  stronie internetowej </w:t>
      </w:r>
      <w:hyperlink r:id="rId19" w:history="1">
        <w:r w:rsidRPr="003C5ED1">
          <w:rPr>
            <w:rStyle w:val="Hipercze"/>
          </w:rPr>
          <w:t>www.analizy-rynkowe.pl</w:t>
        </w:r>
      </w:hyperlink>
      <w:r>
        <w:t xml:space="preserve"> w rubryce  ,,Wykres do przemyślenia” w okresie od 9 lutego do 22 maja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09.02.2015</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 xml:space="preserve">Akcja spółki </w:t>
            </w:r>
            <w:proofErr w:type="spellStart"/>
            <w:r>
              <w:t>Atrem</w:t>
            </w:r>
            <w:proofErr w:type="spellEnd"/>
          </w:p>
        </w:tc>
        <w:tc>
          <w:tcPr>
            <w:tcW w:w="2302" w:type="dxa"/>
          </w:tcPr>
          <w:p w:rsidR="00B80C69" w:rsidRDefault="00B80C69" w:rsidP="006A047E">
            <w:pPr>
              <w:pStyle w:val="Bezodstpw"/>
              <w:jc w:val="center"/>
            </w:pPr>
            <w:r>
              <w:t>4,50 zł.</w:t>
            </w:r>
          </w:p>
        </w:tc>
        <w:tc>
          <w:tcPr>
            <w:tcW w:w="2303" w:type="dxa"/>
          </w:tcPr>
          <w:p w:rsidR="00B80C69" w:rsidRDefault="00B80C69" w:rsidP="006A047E">
            <w:pPr>
              <w:pStyle w:val="Bezodstpw"/>
              <w:jc w:val="center"/>
            </w:pPr>
            <w:r>
              <w:t>5,20 zł.</w:t>
            </w:r>
          </w:p>
        </w:tc>
        <w:tc>
          <w:tcPr>
            <w:tcW w:w="1134" w:type="dxa"/>
          </w:tcPr>
          <w:p w:rsidR="00B80C69" w:rsidRDefault="00B80C69" w:rsidP="006A047E">
            <w:pPr>
              <w:pStyle w:val="Bezodstpw"/>
              <w:jc w:val="center"/>
            </w:pPr>
            <w:r>
              <w:t>+15,6 %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+15,6 %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2 417,11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+7,5  %</w:t>
            </w:r>
          </w:p>
        </w:tc>
      </w:tr>
    </w:tbl>
    <w:p w:rsidR="00B80C69" w:rsidRDefault="00B80C69" w:rsidP="00B80C69">
      <w:pPr>
        <w:pStyle w:val="Bezodstpw"/>
        <w:jc w:val="both"/>
        <w:rPr>
          <w:b/>
        </w:rPr>
      </w:pPr>
    </w:p>
    <w:p w:rsidR="00B80C69" w:rsidRDefault="00B80C69" w:rsidP="00B80C69">
      <w:pPr>
        <w:pStyle w:val="Bezodstpw"/>
        <w:jc w:val="both"/>
      </w:pPr>
      <w:r>
        <w:t xml:space="preserve">Tabela: Procentowa zmiana ceny akcji spółki, której akcje zostały umieszczone 3 marca 2015 roku na  stronie internetowej </w:t>
      </w:r>
      <w:hyperlink r:id="rId20" w:history="1">
        <w:r w:rsidRPr="003C5ED1">
          <w:rPr>
            <w:rStyle w:val="Hipercze"/>
          </w:rPr>
          <w:t>www.analizy-rynkowe.pl</w:t>
        </w:r>
      </w:hyperlink>
      <w:r>
        <w:t xml:space="preserve"> w rubryce  ,,Wykres do przemyślenia” w okresie od 2 marca do 22 maja 2015 roku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02.03.2015</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Mostostal Warszawa</w:t>
            </w:r>
          </w:p>
        </w:tc>
        <w:tc>
          <w:tcPr>
            <w:tcW w:w="2302" w:type="dxa"/>
          </w:tcPr>
          <w:p w:rsidR="00B80C69" w:rsidRDefault="00B80C69" w:rsidP="006A047E">
            <w:pPr>
              <w:pStyle w:val="Bezodstpw"/>
              <w:jc w:val="center"/>
            </w:pPr>
            <w:r>
              <w:t>7,57 zł.</w:t>
            </w:r>
          </w:p>
        </w:tc>
        <w:tc>
          <w:tcPr>
            <w:tcW w:w="2303" w:type="dxa"/>
          </w:tcPr>
          <w:p w:rsidR="00B80C69" w:rsidRDefault="00B80C69" w:rsidP="006A047E">
            <w:pPr>
              <w:pStyle w:val="Bezodstpw"/>
              <w:jc w:val="center"/>
            </w:pPr>
            <w:r>
              <w:t>10,03 zł.</w:t>
            </w:r>
          </w:p>
        </w:tc>
        <w:tc>
          <w:tcPr>
            <w:tcW w:w="1134" w:type="dxa"/>
          </w:tcPr>
          <w:p w:rsidR="00B80C69" w:rsidRDefault="00B80C69" w:rsidP="006A047E">
            <w:pPr>
              <w:pStyle w:val="Bezodstpw"/>
              <w:jc w:val="center"/>
            </w:pPr>
            <w:r>
              <w:t>+32,5 %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+32,5 %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2 417,11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+6,6 %</w:t>
            </w:r>
          </w:p>
        </w:tc>
      </w:tr>
    </w:tbl>
    <w:p w:rsidR="00B80C69" w:rsidRDefault="00B80C69" w:rsidP="00B80C69">
      <w:pPr>
        <w:pStyle w:val="Bezodstpw"/>
        <w:jc w:val="both"/>
        <w:rPr>
          <w:b/>
        </w:rPr>
      </w:pPr>
    </w:p>
    <w:p w:rsidR="00B80C69" w:rsidRDefault="00B80C69" w:rsidP="00B80C69">
      <w:pPr>
        <w:pStyle w:val="Bezodstpw"/>
        <w:jc w:val="both"/>
      </w:pPr>
      <w:r>
        <w:t xml:space="preserve">Tabela: Procentowa zmiana ceny akcji spółki, której akcje zostały umieszczone 9 kwietnia 2015 roku na  stronie internetowej </w:t>
      </w:r>
      <w:hyperlink r:id="rId21" w:history="1">
        <w:r w:rsidRPr="003C5ED1">
          <w:rPr>
            <w:rStyle w:val="Hipercze"/>
          </w:rPr>
          <w:t>www.analizy-rynkowe.pl</w:t>
        </w:r>
      </w:hyperlink>
      <w:r>
        <w:t xml:space="preserve"> w rubryce  ,,Wykres do przemyślenia” w okresie od 8 do 22 maja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08.04.2015</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Ceramika Nowa Gala</w:t>
            </w:r>
          </w:p>
        </w:tc>
        <w:tc>
          <w:tcPr>
            <w:tcW w:w="2302" w:type="dxa"/>
          </w:tcPr>
          <w:p w:rsidR="00B80C69" w:rsidRDefault="00B80C69" w:rsidP="006A047E">
            <w:pPr>
              <w:pStyle w:val="Bezodstpw"/>
              <w:jc w:val="center"/>
            </w:pPr>
            <w:r>
              <w:t>1,25 zł.</w:t>
            </w:r>
          </w:p>
        </w:tc>
        <w:tc>
          <w:tcPr>
            <w:tcW w:w="2303" w:type="dxa"/>
          </w:tcPr>
          <w:p w:rsidR="00B80C69" w:rsidRDefault="00B80C69" w:rsidP="006A047E">
            <w:pPr>
              <w:pStyle w:val="Bezodstpw"/>
              <w:jc w:val="center"/>
            </w:pPr>
            <w:r>
              <w:t>1,24 zł.</w:t>
            </w:r>
          </w:p>
        </w:tc>
        <w:tc>
          <w:tcPr>
            <w:tcW w:w="1134" w:type="dxa"/>
          </w:tcPr>
          <w:p w:rsidR="00B80C69" w:rsidRDefault="00B80C69" w:rsidP="006A047E">
            <w:pPr>
              <w:pStyle w:val="Bezodstpw"/>
              <w:jc w:val="center"/>
            </w:pPr>
            <w:r>
              <w:t>-0,8 %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-0,8 %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2 424,82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+ 3,7 %</w:t>
            </w:r>
          </w:p>
        </w:tc>
      </w:tr>
    </w:tbl>
    <w:p w:rsidR="00B80C69" w:rsidRDefault="00B80C69" w:rsidP="00B80C69">
      <w:pPr>
        <w:pStyle w:val="Bezodstpw"/>
        <w:jc w:val="both"/>
        <w:rPr>
          <w:sz w:val="34"/>
          <w:szCs w:val="34"/>
        </w:rPr>
      </w:pPr>
    </w:p>
    <w:p w:rsidR="00B80C69" w:rsidRDefault="00B80C69" w:rsidP="00B80C69">
      <w:pPr>
        <w:pStyle w:val="Bezodstpw"/>
        <w:jc w:val="both"/>
      </w:pPr>
      <w:r>
        <w:lastRenderedPageBreak/>
        <w:t xml:space="preserve">Tabela: Procentowa zmiana ceny akcji spółki, której akcje zostały umieszczone 5 maja 2015 roku na  stronie internetowej </w:t>
      </w:r>
      <w:hyperlink r:id="rId22" w:history="1">
        <w:r w:rsidRPr="003C5ED1">
          <w:rPr>
            <w:rStyle w:val="Hipercze"/>
          </w:rPr>
          <w:t>www.analizy-rynkowe.pl</w:t>
        </w:r>
      </w:hyperlink>
      <w:r>
        <w:t xml:space="preserve"> w rubryce  ,,Wykres do przemyślenia” w okresie od 4 do 22 maja 2015 roku oraz procentowa zmiana indeksu WIG 20 w tym okresie. </w:t>
      </w:r>
    </w:p>
    <w:p w:rsidR="00B80C69" w:rsidRDefault="00B80C69" w:rsidP="00B80C69">
      <w:pPr>
        <w:pStyle w:val="Bezodstpw"/>
        <w:jc w:val="both"/>
      </w:pPr>
    </w:p>
    <w:tbl>
      <w:tblPr>
        <w:tblStyle w:val="Tabela-Siatka"/>
        <w:tblW w:w="0" w:type="auto"/>
        <w:tblLook w:val="04A0"/>
      </w:tblPr>
      <w:tblGrid>
        <w:gridCol w:w="3402"/>
        <w:gridCol w:w="2302"/>
        <w:gridCol w:w="2303"/>
        <w:gridCol w:w="1134"/>
      </w:tblGrid>
      <w:tr w:rsidR="00B80C69" w:rsidTr="006A047E">
        <w:tc>
          <w:tcPr>
            <w:tcW w:w="3402" w:type="dxa"/>
          </w:tcPr>
          <w:p w:rsidR="00B80C69" w:rsidRDefault="00B80C69" w:rsidP="006A047E">
            <w:pPr>
              <w:pStyle w:val="Bezodstpw"/>
              <w:jc w:val="center"/>
            </w:pPr>
            <w:r>
              <w:t>Instrument finansowy</w:t>
            </w:r>
          </w:p>
        </w:tc>
        <w:tc>
          <w:tcPr>
            <w:tcW w:w="2302" w:type="dxa"/>
          </w:tcPr>
          <w:p w:rsidR="00B80C69" w:rsidRDefault="00B80C69" w:rsidP="006A047E">
            <w:pPr>
              <w:pStyle w:val="Bezodstpw"/>
              <w:jc w:val="center"/>
            </w:pPr>
            <w:r>
              <w:t>Poziom – 04.05.2015</w:t>
            </w:r>
          </w:p>
        </w:tc>
        <w:tc>
          <w:tcPr>
            <w:tcW w:w="2303" w:type="dxa"/>
          </w:tcPr>
          <w:p w:rsidR="00B80C69" w:rsidRDefault="00B80C69" w:rsidP="006A047E">
            <w:pPr>
              <w:pStyle w:val="Bezodstpw"/>
              <w:jc w:val="center"/>
            </w:pPr>
            <w:r>
              <w:t>Poziom – 22.05.2015</w:t>
            </w:r>
          </w:p>
        </w:tc>
        <w:tc>
          <w:tcPr>
            <w:tcW w:w="1134" w:type="dxa"/>
          </w:tcPr>
          <w:p w:rsidR="00B80C69" w:rsidRDefault="00B80C69" w:rsidP="006A047E">
            <w:pPr>
              <w:pStyle w:val="Bezodstpw"/>
              <w:jc w:val="center"/>
            </w:pPr>
            <w:r>
              <w:t>Zmiana (w %)</w:t>
            </w:r>
          </w:p>
        </w:tc>
      </w:tr>
      <w:tr w:rsidR="00B80C69" w:rsidTr="006A047E">
        <w:tc>
          <w:tcPr>
            <w:tcW w:w="3402" w:type="dxa"/>
          </w:tcPr>
          <w:p w:rsidR="00B80C69" w:rsidRDefault="00B80C69" w:rsidP="006A047E">
            <w:pPr>
              <w:pStyle w:val="Bezodstpw"/>
              <w:jc w:val="center"/>
            </w:pPr>
            <w:r>
              <w:t>Akcja spółki Polnord</w:t>
            </w:r>
          </w:p>
        </w:tc>
        <w:tc>
          <w:tcPr>
            <w:tcW w:w="2302" w:type="dxa"/>
          </w:tcPr>
          <w:p w:rsidR="00B80C69" w:rsidRDefault="00B80C69" w:rsidP="006A047E">
            <w:pPr>
              <w:pStyle w:val="Bezodstpw"/>
              <w:jc w:val="center"/>
            </w:pPr>
            <w:r>
              <w:t>11,10 zł.</w:t>
            </w:r>
          </w:p>
        </w:tc>
        <w:tc>
          <w:tcPr>
            <w:tcW w:w="2303" w:type="dxa"/>
          </w:tcPr>
          <w:p w:rsidR="00B80C69" w:rsidRDefault="00B80C69" w:rsidP="006A047E">
            <w:pPr>
              <w:pStyle w:val="Bezodstpw"/>
              <w:jc w:val="center"/>
            </w:pPr>
            <w:r>
              <w:t>10,00 zł.</w:t>
            </w:r>
          </w:p>
        </w:tc>
        <w:tc>
          <w:tcPr>
            <w:tcW w:w="1134" w:type="dxa"/>
          </w:tcPr>
          <w:p w:rsidR="00B80C69" w:rsidRDefault="00B80C69" w:rsidP="006A047E">
            <w:pPr>
              <w:pStyle w:val="Bezodstpw"/>
              <w:jc w:val="center"/>
            </w:pPr>
            <w:r>
              <w:t>-9,9 %</w:t>
            </w:r>
          </w:p>
        </w:tc>
      </w:tr>
      <w:tr w:rsidR="00B80C69" w:rsidRPr="008F668F" w:rsidTr="006A047E">
        <w:tc>
          <w:tcPr>
            <w:tcW w:w="3402" w:type="dxa"/>
          </w:tcPr>
          <w:p w:rsidR="00B80C69" w:rsidRPr="008F668F" w:rsidRDefault="00B80C69" w:rsidP="006A047E">
            <w:pPr>
              <w:pStyle w:val="Bezodstpw"/>
              <w:jc w:val="center"/>
              <w:rPr>
                <w:b/>
                <w:color w:val="FF0000"/>
              </w:rPr>
            </w:pPr>
            <w:r w:rsidRPr="008F668F">
              <w:rPr>
                <w:b/>
                <w:color w:val="FF0000"/>
              </w:rPr>
              <w:t>Średnio</w:t>
            </w:r>
          </w:p>
        </w:tc>
        <w:tc>
          <w:tcPr>
            <w:tcW w:w="2302" w:type="dxa"/>
            <w:tcBorders>
              <w:right w:val="nil"/>
            </w:tcBorders>
          </w:tcPr>
          <w:p w:rsidR="00B80C69" w:rsidRPr="008F668F" w:rsidRDefault="00B80C69" w:rsidP="006A047E">
            <w:pPr>
              <w:pStyle w:val="Bezodstpw"/>
              <w:jc w:val="center"/>
              <w:rPr>
                <w:b/>
                <w:color w:val="FF0000"/>
              </w:rPr>
            </w:pPr>
          </w:p>
        </w:tc>
        <w:tc>
          <w:tcPr>
            <w:tcW w:w="2303" w:type="dxa"/>
            <w:tcBorders>
              <w:left w:val="nil"/>
            </w:tcBorders>
          </w:tcPr>
          <w:p w:rsidR="00B80C69" w:rsidRPr="008F668F" w:rsidRDefault="00B80C69" w:rsidP="006A047E">
            <w:pPr>
              <w:pStyle w:val="Bezodstpw"/>
              <w:jc w:val="center"/>
              <w:rPr>
                <w:b/>
                <w:color w:val="FF0000"/>
              </w:rPr>
            </w:pPr>
          </w:p>
        </w:tc>
        <w:tc>
          <w:tcPr>
            <w:tcW w:w="1134" w:type="dxa"/>
          </w:tcPr>
          <w:p w:rsidR="00B80C69" w:rsidRPr="008F668F" w:rsidRDefault="00B80C69" w:rsidP="006A047E">
            <w:pPr>
              <w:pStyle w:val="Bezodstpw"/>
              <w:jc w:val="center"/>
              <w:rPr>
                <w:b/>
                <w:color w:val="FF0000"/>
              </w:rPr>
            </w:pPr>
            <w:r>
              <w:rPr>
                <w:b/>
                <w:color w:val="FF0000"/>
              </w:rPr>
              <w:t>-9,9 %</w:t>
            </w:r>
          </w:p>
        </w:tc>
      </w:tr>
      <w:tr w:rsidR="00B80C69" w:rsidTr="006A047E">
        <w:tc>
          <w:tcPr>
            <w:tcW w:w="3402" w:type="dxa"/>
          </w:tcPr>
          <w:p w:rsidR="00B80C69" w:rsidRDefault="00B80C69" w:rsidP="006A047E">
            <w:pPr>
              <w:pStyle w:val="Bezodstpw"/>
              <w:jc w:val="center"/>
            </w:pPr>
            <w:r>
              <w:t>WIG 20</w:t>
            </w:r>
          </w:p>
        </w:tc>
        <w:tc>
          <w:tcPr>
            <w:tcW w:w="2302" w:type="dxa"/>
          </w:tcPr>
          <w:p w:rsidR="00B80C69" w:rsidRDefault="00B80C69" w:rsidP="006A047E">
            <w:pPr>
              <w:pStyle w:val="Bezodstpw"/>
              <w:jc w:val="center"/>
            </w:pPr>
            <w:r>
              <w:t xml:space="preserve">2 424,82 pkt. </w:t>
            </w:r>
          </w:p>
        </w:tc>
        <w:tc>
          <w:tcPr>
            <w:tcW w:w="2303" w:type="dxa"/>
          </w:tcPr>
          <w:p w:rsidR="00B80C69" w:rsidRDefault="00B80C69" w:rsidP="006A047E">
            <w:pPr>
              <w:pStyle w:val="Bezodstpw"/>
              <w:jc w:val="center"/>
            </w:pPr>
            <w:r w:rsidRPr="00662678">
              <w:t>2</w:t>
            </w:r>
            <w:r>
              <w:t> 514,84 pkt.</w:t>
            </w:r>
          </w:p>
        </w:tc>
        <w:tc>
          <w:tcPr>
            <w:tcW w:w="1134" w:type="dxa"/>
          </w:tcPr>
          <w:p w:rsidR="00B80C69" w:rsidRDefault="00B80C69" w:rsidP="006A047E">
            <w:pPr>
              <w:pStyle w:val="Bezodstpw"/>
              <w:jc w:val="center"/>
            </w:pPr>
            <w:r>
              <w:t>+ 3,7 %</w:t>
            </w:r>
          </w:p>
        </w:tc>
      </w:tr>
    </w:tbl>
    <w:p w:rsidR="00B80C69" w:rsidRDefault="00B80C69" w:rsidP="00B80C69">
      <w:pPr>
        <w:pStyle w:val="Bezodstpw"/>
        <w:jc w:val="both"/>
        <w:rPr>
          <w:sz w:val="34"/>
          <w:szCs w:val="34"/>
        </w:rPr>
      </w:pPr>
    </w:p>
    <w:p w:rsidR="00B80C69" w:rsidRPr="00360DB8" w:rsidRDefault="00B80C69" w:rsidP="00B80C69">
      <w:pPr>
        <w:pStyle w:val="Bezodstpw"/>
        <w:jc w:val="both"/>
        <w:rPr>
          <w:b/>
          <w:sz w:val="32"/>
          <w:szCs w:val="32"/>
          <w:u w:val="single"/>
        </w:rPr>
      </w:pPr>
      <w:r w:rsidRPr="00360DB8">
        <w:rPr>
          <w:sz w:val="32"/>
          <w:szCs w:val="32"/>
        </w:rPr>
        <w:t xml:space="preserve">Warto zauważyć, że </w:t>
      </w:r>
      <w:r w:rsidRPr="00360DB8">
        <w:rPr>
          <w:b/>
          <w:color w:val="FF0000"/>
          <w:sz w:val="32"/>
          <w:szCs w:val="32"/>
        </w:rPr>
        <w:t>spośród</w:t>
      </w:r>
      <w:r w:rsidRPr="00360DB8">
        <w:rPr>
          <w:b/>
          <w:sz w:val="32"/>
          <w:szCs w:val="32"/>
        </w:rPr>
        <w:t xml:space="preserve"> </w:t>
      </w:r>
      <w:r w:rsidRPr="00360DB8">
        <w:rPr>
          <w:b/>
          <w:color w:val="FF0000"/>
          <w:sz w:val="32"/>
          <w:szCs w:val="32"/>
        </w:rPr>
        <w:t>2</w:t>
      </w:r>
      <w:r>
        <w:rPr>
          <w:b/>
          <w:color w:val="FF0000"/>
          <w:sz w:val="32"/>
          <w:szCs w:val="32"/>
        </w:rPr>
        <w:t>7</w:t>
      </w:r>
      <w:r w:rsidRPr="00360DB8">
        <w:rPr>
          <w:b/>
          <w:color w:val="FF0000"/>
          <w:sz w:val="32"/>
          <w:szCs w:val="32"/>
        </w:rPr>
        <w:t xml:space="preserve"> spółek</w:t>
      </w:r>
      <w:r w:rsidRPr="00360DB8">
        <w:rPr>
          <w:b/>
          <w:sz w:val="32"/>
          <w:szCs w:val="32"/>
        </w:rPr>
        <w:t>, których akcje zakwalifikowane zostały do rubryki ,,Wykres do przemyślenia”</w:t>
      </w:r>
      <w:r w:rsidRPr="00360DB8">
        <w:rPr>
          <w:sz w:val="32"/>
          <w:szCs w:val="32"/>
        </w:rPr>
        <w:t xml:space="preserve"> (gdyż wybiły się już z formacji podwójnego dna) </w:t>
      </w:r>
      <w:r w:rsidRPr="00360DB8">
        <w:rPr>
          <w:b/>
          <w:sz w:val="32"/>
          <w:szCs w:val="32"/>
        </w:rPr>
        <w:t xml:space="preserve">kursy akcji </w:t>
      </w:r>
      <w:r w:rsidRPr="00360DB8">
        <w:rPr>
          <w:b/>
          <w:color w:val="FF0000"/>
          <w:sz w:val="32"/>
          <w:szCs w:val="32"/>
        </w:rPr>
        <w:t>1</w:t>
      </w:r>
      <w:r>
        <w:rPr>
          <w:b/>
          <w:color w:val="FF0000"/>
          <w:sz w:val="32"/>
          <w:szCs w:val="32"/>
        </w:rPr>
        <w:t>8</w:t>
      </w:r>
      <w:r w:rsidRPr="00360DB8">
        <w:rPr>
          <w:b/>
          <w:color w:val="FF0000"/>
          <w:sz w:val="32"/>
          <w:szCs w:val="32"/>
        </w:rPr>
        <w:t xml:space="preserve"> spółek</w:t>
      </w:r>
      <w:r w:rsidRPr="00360DB8">
        <w:rPr>
          <w:sz w:val="32"/>
          <w:szCs w:val="32"/>
        </w:rPr>
        <w:t xml:space="preserve"> od momentu owego zakwalifikowania do tej rubryki do dnia </w:t>
      </w:r>
      <w:r>
        <w:rPr>
          <w:sz w:val="32"/>
          <w:szCs w:val="32"/>
        </w:rPr>
        <w:t>8 maja</w:t>
      </w:r>
      <w:r w:rsidRPr="00360DB8">
        <w:rPr>
          <w:sz w:val="32"/>
          <w:szCs w:val="32"/>
        </w:rPr>
        <w:t xml:space="preserve"> 2015 roku zachowywały się </w:t>
      </w:r>
      <w:r w:rsidRPr="00360DB8">
        <w:rPr>
          <w:b/>
          <w:color w:val="FF0000"/>
          <w:sz w:val="32"/>
          <w:szCs w:val="32"/>
          <w:u w:val="single"/>
        </w:rPr>
        <w:t>lepiej</w:t>
      </w:r>
      <w:r w:rsidRPr="00360DB8">
        <w:rPr>
          <w:b/>
          <w:color w:val="FF0000"/>
          <w:sz w:val="32"/>
          <w:szCs w:val="32"/>
        </w:rPr>
        <w:t xml:space="preserve"> od indeksu WIG20</w:t>
      </w:r>
      <w:r w:rsidRPr="00360DB8">
        <w:rPr>
          <w:b/>
          <w:sz w:val="32"/>
          <w:szCs w:val="32"/>
        </w:rPr>
        <w:t xml:space="preserve"> a 9 </w:t>
      </w:r>
      <w:r w:rsidRPr="00360DB8">
        <w:rPr>
          <w:b/>
          <w:sz w:val="32"/>
          <w:szCs w:val="32"/>
          <w:u w:val="single"/>
        </w:rPr>
        <w:t xml:space="preserve">gorzej </w:t>
      </w:r>
      <w:r w:rsidRPr="00360DB8">
        <w:rPr>
          <w:b/>
          <w:sz w:val="32"/>
          <w:szCs w:val="32"/>
        </w:rPr>
        <w:t>od indeksu WIG20.</w:t>
      </w:r>
      <w:r w:rsidRPr="00360DB8">
        <w:rPr>
          <w:b/>
          <w:sz w:val="32"/>
          <w:szCs w:val="32"/>
          <w:u w:val="single"/>
        </w:rPr>
        <w:t xml:space="preserve"> </w:t>
      </w:r>
    </w:p>
    <w:p w:rsidR="00B80C69" w:rsidRPr="00360DB8" w:rsidRDefault="00B80C69" w:rsidP="00B80C69">
      <w:pPr>
        <w:pStyle w:val="Bezodstpw"/>
        <w:jc w:val="both"/>
        <w:rPr>
          <w:b/>
          <w:sz w:val="32"/>
          <w:szCs w:val="32"/>
          <w:u w:val="single"/>
        </w:rPr>
      </w:pPr>
    </w:p>
    <w:p w:rsidR="00B80C69" w:rsidRPr="00360DB8" w:rsidRDefault="00B80C69" w:rsidP="00B80C69">
      <w:pPr>
        <w:pStyle w:val="Bezodstpw"/>
        <w:jc w:val="center"/>
        <w:rPr>
          <w:b/>
          <w:emboss/>
          <w:color w:val="FF0000"/>
          <w:sz w:val="32"/>
          <w:szCs w:val="32"/>
        </w:rPr>
      </w:pPr>
      <w:r w:rsidRPr="00360DB8">
        <w:rPr>
          <w:b/>
          <w:emboss/>
          <w:color w:val="FF0000"/>
          <w:sz w:val="32"/>
          <w:szCs w:val="32"/>
        </w:rPr>
        <w:t>Porównanie</w:t>
      </w:r>
    </w:p>
    <w:p w:rsidR="00B80C69" w:rsidRPr="00360DB8" w:rsidRDefault="00B80C69" w:rsidP="00B80C69">
      <w:pPr>
        <w:pStyle w:val="Bezodstpw"/>
        <w:jc w:val="both"/>
        <w:rPr>
          <w:sz w:val="32"/>
          <w:szCs w:val="32"/>
        </w:rPr>
      </w:pPr>
      <w:r w:rsidRPr="00360DB8">
        <w:rPr>
          <w:sz w:val="32"/>
          <w:szCs w:val="32"/>
        </w:rPr>
        <w:t xml:space="preserve">Wykres: </w:t>
      </w:r>
      <w:r w:rsidRPr="00360DB8">
        <w:rPr>
          <w:color w:val="000000" w:themeColor="text1"/>
          <w:sz w:val="32"/>
          <w:szCs w:val="32"/>
        </w:rPr>
        <w:t>Średnia procentowa zmiana kursu akcji spółki po wprowadzeniu jej do rubryki ,,Wykres do przemyślenia”</w:t>
      </w:r>
      <w:r w:rsidRPr="00360DB8">
        <w:rPr>
          <w:b/>
          <w:color w:val="FF0000"/>
          <w:sz w:val="32"/>
          <w:szCs w:val="32"/>
        </w:rPr>
        <w:t xml:space="preserve"> w okresie 6 miesięcy</w:t>
      </w:r>
      <w:r w:rsidRPr="00360DB8">
        <w:rPr>
          <w:sz w:val="32"/>
          <w:szCs w:val="32"/>
        </w:rPr>
        <w:t xml:space="preserve"> po jej wprowadzeniu do tej rubryki wynosiła </w:t>
      </w:r>
      <w:r w:rsidRPr="00360DB8">
        <w:rPr>
          <w:b/>
          <w:color w:val="FF0000"/>
          <w:sz w:val="32"/>
          <w:szCs w:val="32"/>
        </w:rPr>
        <w:t>plus 1</w:t>
      </w:r>
      <w:r>
        <w:rPr>
          <w:b/>
          <w:color w:val="FF0000"/>
          <w:sz w:val="32"/>
          <w:szCs w:val="32"/>
        </w:rPr>
        <w:t>6</w:t>
      </w:r>
      <w:r w:rsidRPr="00360DB8">
        <w:rPr>
          <w:b/>
          <w:color w:val="FF0000"/>
          <w:sz w:val="32"/>
          <w:szCs w:val="32"/>
        </w:rPr>
        <w:t>,</w:t>
      </w:r>
      <w:r>
        <w:rPr>
          <w:b/>
          <w:color w:val="FF0000"/>
          <w:sz w:val="32"/>
          <w:szCs w:val="32"/>
        </w:rPr>
        <w:t>8</w:t>
      </w:r>
      <w:r w:rsidRPr="00360DB8">
        <w:rPr>
          <w:b/>
          <w:color w:val="FF0000"/>
          <w:sz w:val="32"/>
          <w:szCs w:val="32"/>
        </w:rPr>
        <w:t xml:space="preserve"> %</w:t>
      </w:r>
      <w:r w:rsidRPr="00360DB8">
        <w:rPr>
          <w:sz w:val="32"/>
          <w:szCs w:val="32"/>
        </w:rPr>
        <w:t xml:space="preserve"> a średnia procentowa zmiana indeksu WIG20 wynosiła w tym okresie minus 3,</w:t>
      </w:r>
      <w:r>
        <w:rPr>
          <w:sz w:val="32"/>
          <w:szCs w:val="32"/>
        </w:rPr>
        <w:t>0</w:t>
      </w:r>
      <w:r w:rsidRPr="00360DB8">
        <w:rPr>
          <w:sz w:val="32"/>
          <w:szCs w:val="32"/>
        </w:rPr>
        <w:t xml:space="preserve"> % (</w:t>
      </w:r>
      <w:r w:rsidRPr="00360DB8">
        <w:rPr>
          <w:sz w:val="32"/>
          <w:szCs w:val="32"/>
          <w:u w:val="single"/>
        </w:rPr>
        <w:t xml:space="preserve">obliczenia według stanu na </w:t>
      </w:r>
      <w:r>
        <w:rPr>
          <w:sz w:val="32"/>
          <w:szCs w:val="32"/>
          <w:u w:val="single"/>
        </w:rPr>
        <w:t>22 maja</w:t>
      </w:r>
      <w:r w:rsidRPr="00360DB8">
        <w:rPr>
          <w:sz w:val="32"/>
          <w:szCs w:val="32"/>
          <w:u w:val="single"/>
        </w:rPr>
        <w:t xml:space="preserve"> 2015 roku</w:t>
      </w:r>
      <w:r w:rsidRPr="00360DB8">
        <w:rPr>
          <w:sz w:val="32"/>
          <w:szCs w:val="32"/>
        </w:rPr>
        <w:t>). Dane o procentowej zmianie kursu dla okresu 6-miesięcznego można było obliczyć dla akcji 1</w:t>
      </w:r>
      <w:r>
        <w:rPr>
          <w:sz w:val="32"/>
          <w:szCs w:val="32"/>
        </w:rPr>
        <w:t>7</w:t>
      </w:r>
      <w:r w:rsidRPr="00360DB8">
        <w:rPr>
          <w:sz w:val="32"/>
          <w:szCs w:val="32"/>
        </w:rPr>
        <w:t xml:space="preserve"> spółek. </w:t>
      </w:r>
    </w:p>
    <w:p w:rsidR="00B80C69" w:rsidRPr="00360DB8" w:rsidRDefault="00B80C69" w:rsidP="00B80C69">
      <w:pPr>
        <w:pStyle w:val="Bezodstpw"/>
        <w:jc w:val="both"/>
        <w:rPr>
          <w:sz w:val="28"/>
          <w:szCs w:val="28"/>
        </w:rPr>
      </w:pPr>
    </w:p>
    <w:p w:rsidR="00B80C69" w:rsidRDefault="00B80C69" w:rsidP="00B80C69">
      <w:pPr>
        <w:pStyle w:val="Bezodstpw"/>
        <w:jc w:val="both"/>
      </w:pPr>
      <w:r w:rsidRPr="00AF56EB">
        <w:rPr>
          <w:noProof/>
          <w:bdr w:val="single" w:sz="24" w:space="0" w:color="00B050"/>
        </w:rPr>
        <w:drawing>
          <wp:inline distT="0" distB="0" distL="0" distR="0">
            <wp:extent cx="4162425" cy="2095500"/>
            <wp:effectExtent l="19050" t="0" r="9525" b="0"/>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0C69" w:rsidRDefault="00B80C69" w:rsidP="00B80C69">
      <w:pPr>
        <w:pStyle w:val="Bezodstpw"/>
        <w:jc w:val="both"/>
      </w:pPr>
    </w:p>
    <w:p w:rsidR="00B80C69" w:rsidRDefault="00B80C69" w:rsidP="00B80C69">
      <w:pPr>
        <w:pStyle w:val="Bezodstpw"/>
        <w:jc w:val="both"/>
        <w:rPr>
          <w:sz w:val="24"/>
          <w:szCs w:val="24"/>
        </w:rPr>
      </w:pPr>
      <w:r w:rsidRPr="004B4AAC">
        <w:rPr>
          <w:sz w:val="24"/>
          <w:szCs w:val="24"/>
        </w:rPr>
        <w:t xml:space="preserve">Z powyższego porównania wynika, że </w:t>
      </w:r>
      <w:r w:rsidRPr="004B4AAC">
        <w:rPr>
          <w:b/>
          <w:sz w:val="24"/>
          <w:szCs w:val="24"/>
        </w:rPr>
        <w:t>wybicie kursu akcji spółki z formacji podwójnego dna</w:t>
      </w:r>
      <w:r w:rsidRPr="004B4AAC">
        <w:rPr>
          <w:sz w:val="24"/>
          <w:szCs w:val="24"/>
        </w:rPr>
        <w:t xml:space="preserve"> będące </w:t>
      </w:r>
      <w:r w:rsidRPr="004B4AAC">
        <w:rPr>
          <w:b/>
          <w:color w:val="000000" w:themeColor="text1"/>
          <w:sz w:val="24"/>
          <w:szCs w:val="24"/>
        </w:rPr>
        <w:t>niezbędnym kryterium kwalifikującym</w:t>
      </w:r>
      <w:r w:rsidRPr="004B4AAC">
        <w:rPr>
          <w:sz w:val="24"/>
          <w:szCs w:val="24"/>
        </w:rPr>
        <w:t xml:space="preserve"> do wprowadzenie spółki do rubryki ,,Wykres do przemyślenia” sprzyja relatywnie mocnemu zachowaniu kursu akcji tej spółki w okresie pierwszych </w:t>
      </w:r>
      <w:r>
        <w:rPr>
          <w:sz w:val="24"/>
          <w:szCs w:val="24"/>
        </w:rPr>
        <w:t>6</w:t>
      </w:r>
      <w:r w:rsidRPr="004B4AAC">
        <w:rPr>
          <w:sz w:val="24"/>
          <w:szCs w:val="24"/>
        </w:rPr>
        <w:t xml:space="preserve"> miesięcy po wprowadzeniu spółki do tej rubryki.</w:t>
      </w:r>
    </w:p>
    <w:p w:rsidR="00B80C69" w:rsidRPr="00295250" w:rsidRDefault="00B80C69" w:rsidP="00B80C69">
      <w:pPr>
        <w:pStyle w:val="Bezodstpw"/>
        <w:jc w:val="both"/>
        <w:rPr>
          <w:b/>
        </w:rPr>
      </w:pPr>
      <w:r w:rsidRPr="00295250">
        <w:rPr>
          <w:b/>
        </w:rPr>
        <w:lastRenderedPageBreak/>
        <w:t>Wnioski końcowe</w:t>
      </w:r>
    </w:p>
    <w:p w:rsidR="00B80C69" w:rsidRDefault="00B80C69" w:rsidP="00B80C69">
      <w:pPr>
        <w:pStyle w:val="Bezodstpw"/>
        <w:jc w:val="both"/>
      </w:pPr>
    </w:p>
    <w:p w:rsidR="00B80C69" w:rsidRPr="00F904FA" w:rsidRDefault="00B80C69" w:rsidP="00B80C69">
      <w:pPr>
        <w:pStyle w:val="Bezodstpw"/>
        <w:numPr>
          <w:ilvl w:val="0"/>
          <w:numId w:val="1"/>
        </w:numPr>
        <w:jc w:val="both"/>
        <w:rPr>
          <w:color w:val="000000" w:themeColor="text1"/>
        </w:rPr>
      </w:pPr>
      <w:r w:rsidRPr="00F904FA">
        <w:rPr>
          <w:b/>
          <w:color w:val="000000" w:themeColor="text1"/>
        </w:rPr>
        <w:t>Kurs dolara amerykańskiego (w złotych)</w:t>
      </w:r>
      <w:r w:rsidRPr="00F904FA">
        <w:rPr>
          <w:color w:val="000000" w:themeColor="text1"/>
        </w:rPr>
        <w:t xml:space="preserve"> spadł poniżej bardzo ważnego oporu na poziomie 3,9130 zł. z lutego 2009 roku. W tej sytuacji można oczekiwać rozpoczęcia się fali spadków w kierunku linii trendu wzrostowego poprowadzonej przez dołki z lipca 2008 roku oraz czerwca 2014 roku, która aktualnie przebiega na poziomie </w:t>
      </w:r>
      <w:r w:rsidRPr="00F904FA">
        <w:rPr>
          <w:b/>
          <w:color w:val="FF0000"/>
        </w:rPr>
        <w:t>3,10</w:t>
      </w:r>
      <w:r w:rsidRPr="00F904FA">
        <w:rPr>
          <w:color w:val="000000" w:themeColor="text1"/>
        </w:rPr>
        <w:t xml:space="preserve">. Osłabienie kursu dolara amerykańskiego (w złotych) może być związane z napływem kapitału zagranicznego na polski rynek akcji, czemu towarzyszyć może także osłabienie kursów innych walut zagranicznych (w tym jena japońskiego złotych). Mark </w:t>
      </w:r>
      <w:proofErr w:type="spellStart"/>
      <w:r w:rsidRPr="00F904FA">
        <w:rPr>
          <w:color w:val="000000" w:themeColor="text1"/>
        </w:rPr>
        <w:t>Mobius</w:t>
      </w:r>
      <w:proofErr w:type="spellEnd"/>
      <w:r w:rsidRPr="00F904FA">
        <w:rPr>
          <w:color w:val="000000" w:themeColor="text1"/>
        </w:rPr>
        <w:t xml:space="preserve">, szef </w:t>
      </w:r>
      <w:proofErr w:type="spellStart"/>
      <w:r w:rsidRPr="00F904FA">
        <w:rPr>
          <w:color w:val="000000" w:themeColor="text1"/>
        </w:rPr>
        <w:t>Templeton</w:t>
      </w:r>
      <w:proofErr w:type="spellEnd"/>
      <w:r w:rsidRPr="00F904FA">
        <w:rPr>
          <w:color w:val="000000" w:themeColor="text1"/>
        </w:rPr>
        <w:t xml:space="preserve"> </w:t>
      </w:r>
      <w:proofErr w:type="spellStart"/>
      <w:r w:rsidRPr="00F904FA">
        <w:rPr>
          <w:color w:val="000000" w:themeColor="text1"/>
        </w:rPr>
        <w:t>Emerging</w:t>
      </w:r>
      <w:proofErr w:type="spellEnd"/>
      <w:r w:rsidRPr="00F904FA">
        <w:rPr>
          <w:color w:val="000000" w:themeColor="text1"/>
        </w:rPr>
        <w:t xml:space="preserve"> </w:t>
      </w:r>
      <w:proofErr w:type="spellStart"/>
      <w:r w:rsidRPr="00F904FA">
        <w:rPr>
          <w:color w:val="000000" w:themeColor="text1"/>
        </w:rPr>
        <w:t>Markets</w:t>
      </w:r>
      <w:proofErr w:type="spellEnd"/>
      <w:r w:rsidRPr="00F904FA">
        <w:rPr>
          <w:color w:val="000000" w:themeColor="text1"/>
        </w:rPr>
        <w:t xml:space="preserve"> Group powiedział niedawno: ,,</w:t>
      </w:r>
      <w:r w:rsidRPr="00F904FA">
        <w:rPr>
          <w:b/>
          <w:color w:val="000000" w:themeColor="text1"/>
        </w:rPr>
        <w:t>nadszedł czas, aby inwestorzy zaczęli przenosić się z drogiego amerykańskiego rynku akcji na rynki akcji gospodarek wschodzących</w:t>
      </w:r>
      <w:r w:rsidRPr="00F904FA">
        <w:rPr>
          <w:color w:val="000000" w:themeColor="text1"/>
        </w:rPr>
        <w:t>”</w:t>
      </w:r>
    </w:p>
    <w:p w:rsidR="00B80C69" w:rsidRPr="00F904FA" w:rsidRDefault="00B80C69" w:rsidP="00B80C69">
      <w:pPr>
        <w:pStyle w:val="Bezodstpw"/>
        <w:jc w:val="both"/>
        <w:rPr>
          <w:color w:val="000000" w:themeColor="text1"/>
        </w:rPr>
      </w:pPr>
    </w:p>
    <w:p w:rsidR="00B80C69" w:rsidRPr="00F904FA" w:rsidRDefault="00B80C69" w:rsidP="00B80C69">
      <w:pPr>
        <w:pStyle w:val="Bezodstpw"/>
        <w:numPr>
          <w:ilvl w:val="0"/>
          <w:numId w:val="1"/>
        </w:numPr>
        <w:jc w:val="both"/>
        <w:rPr>
          <w:color w:val="000000" w:themeColor="text1"/>
        </w:rPr>
      </w:pPr>
      <w:r w:rsidRPr="00F904FA">
        <w:rPr>
          <w:color w:val="000000" w:themeColor="text1"/>
        </w:rPr>
        <w:t xml:space="preserve">W przypadku </w:t>
      </w:r>
      <w:r w:rsidRPr="00F904FA">
        <w:rPr>
          <w:b/>
          <w:color w:val="000000" w:themeColor="text1"/>
        </w:rPr>
        <w:t>kursu euro (w złotych)</w:t>
      </w:r>
      <w:r w:rsidRPr="00F904FA">
        <w:rPr>
          <w:color w:val="000000" w:themeColor="text1"/>
        </w:rPr>
        <w:t xml:space="preserve"> bardzo ważnym poziomem oporu jest poziom 4,3668 (szczyt z czerwca 2013 roku). Po dojściu do tego oporu rozpoczęła się fala spadków w kierunku ważnego wsparcia, którym był dołek z 6 czerwca 2014 roku przebiegający na poziomie  4,092. Kolejnym wsparciem jest poziom 4,0264. Pokonane zostało od dołu wsparcie na poziomie 4,0264 (dołek z 10 sierpnia 2012 roku). Kolejnym wsparciem jest poziom </w:t>
      </w:r>
      <w:r w:rsidRPr="00F904FA">
        <w:rPr>
          <w:b/>
          <w:color w:val="FF0000"/>
        </w:rPr>
        <w:t>3,8932 zł</w:t>
      </w:r>
      <w:r w:rsidRPr="00F904FA">
        <w:rPr>
          <w:color w:val="000000" w:themeColor="text1"/>
        </w:rPr>
        <w:t xml:space="preserve"> (dołek z maja 2011 roku). </w:t>
      </w:r>
    </w:p>
    <w:p w:rsidR="00B80C69" w:rsidRPr="00F904FA" w:rsidRDefault="00B80C69" w:rsidP="00B80C69">
      <w:pPr>
        <w:pStyle w:val="Bezodstpw"/>
        <w:ind w:left="720"/>
        <w:jc w:val="both"/>
        <w:rPr>
          <w:color w:val="000000" w:themeColor="text1"/>
        </w:rPr>
      </w:pPr>
    </w:p>
    <w:p w:rsidR="00B80C69" w:rsidRDefault="00B80C69" w:rsidP="00B80C69">
      <w:pPr>
        <w:pStyle w:val="Bezodstpw"/>
        <w:numPr>
          <w:ilvl w:val="0"/>
          <w:numId w:val="1"/>
        </w:numPr>
        <w:jc w:val="both"/>
        <w:rPr>
          <w:color w:val="000000" w:themeColor="text1"/>
        </w:rPr>
      </w:pPr>
      <w:r w:rsidRPr="00F904FA">
        <w:rPr>
          <w:color w:val="000000" w:themeColor="text1"/>
        </w:rPr>
        <w:t xml:space="preserve">Z fundamentalnego punktu widzenia przewidywane w 2015 roku wzrosty indeksów giełdowych opisujących sytuację na polskim rynku akcji mogą być przejawem </w:t>
      </w:r>
      <w:r w:rsidRPr="00F904FA">
        <w:rPr>
          <w:b/>
          <w:color w:val="000000" w:themeColor="text1"/>
        </w:rPr>
        <w:t>dyskontowania przez uczestników polskiego rynku akcji ożywienia gospodarczego w Polsce, które</w:t>
      </w:r>
      <w:r w:rsidRPr="00F904FA">
        <w:rPr>
          <w:color w:val="000000" w:themeColor="text1"/>
        </w:rPr>
        <w:t xml:space="preserve"> (zgodnie z np. prognozami analityków NBP, Instytutu Badań nad Gospodarką Rynkową, czy też np. banku inwestycyjnego Morgan Stanley) </w:t>
      </w:r>
      <w:r w:rsidRPr="00F904FA">
        <w:rPr>
          <w:b/>
          <w:color w:val="000000" w:themeColor="text1"/>
        </w:rPr>
        <w:t>powinno nastąpić w 2016 roku</w:t>
      </w:r>
      <w:r w:rsidRPr="00F904FA">
        <w:rPr>
          <w:color w:val="000000" w:themeColor="text1"/>
        </w:rPr>
        <w:t xml:space="preserve"> (kiedy to zdaniem, wyżej wymienionych analityków można oczekiwać, wedle wyżej wymienionych prognoz przyspieszenia realnego wzrostu PKB. </w:t>
      </w:r>
    </w:p>
    <w:p w:rsidR="00B80C69" w:rsidRDefault="00B80C69" w:rsidP="00B80C69">
      <w:pPr>
        <w:pStyle w:val="Bezodstpw"/>
        <w:jc w:val="both"/>
        <w:rPr>
          <w:color w:val="000000" w:themeColor="text1"/>
        </w:rPr>
      </w:pPr>
    </w:p>
    <w:p w:rsidR="00B80C69" w:rsidRDefault="00B80C69" w:rsidP="00B80C69">
      <w:pPr>
        <w:pStyle w:val="Bezodstpw"/>
        <w:numPr>
          <w:ilvl w:val="0"/>
          <w:numId w:val="1"/>
        </w:numPr>
        <w:jc w:val="both"/>
        <w:rPr>
          <w:color w:val="000000" w:themeColor="text1"/>
        </w:rPr>
      </w:pPr>
      <w:r w:rsidRPr="005D10A9">
        <w:rPr>
          <w:color w:val="000000" w:themeColor="text1"/>
        </w:rPr>
        <w:t>Indeks</w:t>
      </w:r>
      <w:r>
        <w:rPr>
          <w:color w:val="000000" w:themeColor="text1"/>
        </w:rPr>
        <w:t xml:space="preserve"> WIG 20 zyskał nieco na wartości. Warto zwrócić uwagę na wybicie indeksu branży budowlanej z formacji </w:t>
      </w:r>
      <w:r w:rsidRPr="00D42635">
        <w:rPr>
          <w:b/>
          <w:color w:val="000000" w:themeColor="text1"/>
          <w:u w:val="single"/>
        </w:rPr>
        <w:t>nietypowego podwójnego dna</w:t>
      </w:r>
      <w:r>
        <w:rPr>
          <w:color w:val="000000" w:themeColor="text1"/>
        </w:rPr>
        <w:t xml:space="preserve">, co zapowiada wzrost tego indeksu o </w:t>
      </w:r>
      <w:r w:rsidRPr="00E6482D">
        <w:rPr>
          <w:b/>
          <w:color w:val="FF0000"/>
        </w:rPr>
        <w:t>31,2 %.</w:t>
      </w:r>
      <w:r>
        <w:rPr>
          <w:color w:val="000000" w:themeColor="text1"/>
        </w:rPr>
        <w:t xml:space="preserve"> </w:t>
      </w:r>
      <w:r w:rsidR="009257FD">
        <w:rPr>
          <w:color w:val="000000" w:themeColor="text1"/>
        </w:rPr>
        <w:t xml:space="preserve">Wzrost tego indeksu może wynikać także z dyskontowania ożywienia gospodarczego, gdyż indeks branży budowlanej jest indeksem pro-cyklicznym. </w:t>
      </w:r>
    </w:p>
    <w:p w:rsidR="00B80C69" w:rsidRDefault="00B80C69" w:rsidP="00B80C69">
      <w:pPr>
        <w:pStyle w:val="Bezodstpw"/>
        <w:jc w:val="both"/>
      </w:pPr>
    </w:p>
    <w:p w:rsidR="00B80C69" w:rsidRDefault="00B80C69" w:rsidP="00B80C69">
      <w:pPr>
        <w:pStyle w:val="Bezodstpw"/>
        <w:jc w:val="both"/>
      </w:pPr>
      <w:r>
        <w:t xml:space="preserve">Opracował: </w:t>
      </w:r>
      <w:r w:rsidRPr="00AA453E">
        <w:t>Sławomir Kłusek</w:t>
      </w:r>
      <w:r>
        <w:t>, 25 maja 2015 r.</w:t>
      </w:r>
    </w:p>
    <w:p w:rsidR="00B80C69" w:rsidRDefault="00B80C69" w:rsidP="00B80C69">
      <w:pPr>
        <w:pStyle w:val="Bezodstpw"/>
        <w:ind w:left="720"/>
        <w:jc w:val="both"/>
      </w:pPr>
    </w:p>
    <w:p w:rsidR="00B80C69" w:rsidRDefault="00B80C69" w:rsidP="00B80C69">
      <w:pPr>
        <w:pStyle w:val="Bezodstpw"/>
        <w:jc w:val="both"/>
      </w:pPr>
      <w:r>
        <w:t xml:space="preserve">Powyższy raport stanowi wyłącznie wyraz osobistych opinii autora. </w:t>
      </w:r>
    </w:p>
    <w:p w:rsidR="00B80C69" w:rsidRDefault="00B80C69" w:rsidP="00B80C69">
      <w:pPr>
        <w:pStyle w:val="Bezodstpw"/>
        <w:jc w:val="both"/>
      </w:pPr>
    </w:p>
    <w:p w:rsidR="00B80C69" w:rsidRDefault="00B80C69" w:rsidP="00B80C69">
      <w:pPr>
        <w:pStyle w:val="Bezodstpw"/>
        <w:jc w:val="both"/>
      </w:pPr>
      <w:r>
        <w:t xml:space="preserve">Treści zawarte na stronie internetowej </w:t>
      </w:r>
      <w:hyperlink r:id="rId24"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B80C69" w:rsidRDefault="00B80C69" w:rsidP="00B80C69">
      <w:pPr>
        <w:pStyle w:val="Bezodstpw"/>
        <w:jc w:val="both"/>
      </w:pPr>
    </w:p>
    <w:p w:rsidR="00B80C69" w:rsidRDefault="00B80C69" w:rsidP="00B80C69">
      <w:pPr>
        <w:pStyle w:val="Bezodstpw"/>
        <w:jc w:val="both"/>
      </w:pPr>
      <w:r>
        <w:t xml:space="preserve">Autor nie ponosi odpowiedzialności za jakiekolwiek decyzje inwestycyjne podjęte na podstawie treści zawartych na stronie internetowej </w:t>
      </w:r>
      <w:hyperlink r:id="rId25" w:history="1">
        <w:r w:rsidRPr="00093965">
          <w:rPr>
            <w:rStyle w:val="Hipercze"/>
          </w:rPr>
          <w:t>www.analizy-rynkowe.pl</w:t>
        </w:r>
      </w:hyperlink>
    </w:p>
    <w:p w:rsidR="00B80C69" w:rsidRDefault="00B80C69" w:rsidP="00B80C69">
      <w:pPr>
        <w:pStyle w:val="Bezodstpw"/>
        <w:jc w:val="both"/>
      </w:pPr>
    </w:p>
    <w:p w:rsidR="00B80C69" w:rsidRDefault="00B80C69" w:rsidP="00B80C69">
      <w:pPr>
        <w:pStyle w:val="Bezodstpw"/>
        <w:jc w:val="both"/>
      </w:pPr>
    </w:p>
    <w:p w:rsidR="00B80C69" w:rsidRDefault="00B80C69" w:rsidP="00B80C69">
      <w:pPr>
        <w:pStyle w:val="Bezodstpw"/>
        <w:jc w:val="both"/>
      </w:pPr>
    </w:p>
    <w:sectPr w:rsidR="00B80C69" w:rsidSect="0073675B">
      <w:foot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4F" w:rsidRDefault="002C7D4F" w:rsidP="00895A11">
      <w:pPr>
        <w:spacing w:after="0" w:line="240" w:lineRule="auto"/>
      </w:pPr>
      <w:r>
        <w:separator/>
      </w:r>
    </w:p>
  </w:endnote>
  <w:endnote w:type="continuationSeparator" w:id="0">
    <w:p w:rsidR="002C7D4F" w:rsidRDefault="002C7D4F" w:rsidP="0089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73675B" w:rsidRDefault="002A5652">
        <w:pPr>
          <w:pStyle w:val="Stopka"/>
          <w:jc w:val="center"/>
        </w:pPr>
        <w:r>
          <w:fldChar w:fldCharType="begin"/>
        </w:r>
        <w:r w:rsidR="00B80C69">
          <w:instrText>PAGE   \* MERGEFORMAT</w:instrText>
        </w:r>
        <w:r>
          <w:fldChar w:fldCharType="separate"/>
        </w:r>
        <w:r w:rsidR="00D42635">
          <w:rPr>
            <w:noProof/>
          </w:rPr>
          <w:t>10</w:t>
        </w:r>
        <w:r>
          <w:fldChar w:fldCharType="end"/>
        </w:r>
      </w:p>
    </w:sdtContent>
  </w:sdt>
  <w:p w:rsidR="0073675B" w:rsidRDefault="002C7D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4F" w:rsidRDefault="002C7D4F" w:rsidP="00895A11">
      <w:pPr>
        <w:spacing w:after="0" w:line="240" w:lineRule="auto"/>
      </w:pPr>
      <w:r>
        <w:separator/>
      </w:r>
    </w:p>
  </w:footnote>
  <w:footnote w:type="continuationSeparator" w:id="0">
    <w:p w:rsidR="002C7D4F" w:rsidRDefault="002C7D4F" w:rsidP="00895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80C69"/>
    <w:rsid w:val="002A5652"/>
    <w:rsid w:val="002C7D4F"/>
    <w:rsid w:val="00895A11"/>
    <w:rsid w:val="0092299C"/>
    <w:rsid w:val="009257FD"/>
    <w:rsid w:val="00B80C69"/>
    <w:rsid w:val="00BE1297"/>
    <w:rsid w:val="00D42635"/>
    <w:rsid w:val="00EF49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C6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0C69"/>
    <w:pPr>
      <w:spacing w:after="0" w:line="240" w:lineRule="auto"/>
    </w:pPr>
    <w:rPr>
      <w:rFonts w:eastAsiaTheme="minorEastAsia"/>
      <w:lang w:eastAsia="pl-PL"/>
    </w:rPr>
  </w:style>
  <w:style w:type="paragraph" w:styleId="Stopka">
    <w:name w:val="footer"/>
    <w:basedOn w:val="Normalny"/>
    <w:link w:val="StopkaZnak"/>
    <w:uiPriority w:val="99"/>
    <w:unhideWhenUsed/>
    <w:rsid w:val="00B80C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C69"/>
    <w:rPr>
      <w:rFonts w:eastAsiaTheme="minorEastAsia"/>
      <w:lang w:eastAsia="pl-PL"/>
    </w:rPr>
  </w:style>
  <w:style w:type="character" w:styleId="Hipercze">
    <w:name w:val="Hyperlink"/>
    <w:basedOn w:val="Domylnaczcionkaakapitu"/>
    <w:uiPriority w:val="99"/>
    <w:unhideWhenUsed/>
    <w:rsid w:val="00B80C69"/>
    <w:rPr>
      <w:color w:val="0000FF" w:themeColor="hyperlink"/>
      <w:u w:val="single"/>
    </w:rPr>
  </w:style>
  <w:style w:type="table" w:styleId="Tabela-Siatka">
    <w:name w:val="Table Grid"/>
    <w:basedOn w:val="Standardowy"/>
    <w:uiPriority w:val="59"/>
    <w:rsid w:val="00B8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80C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C69"/>
    <w:rPr>
      <w:rFonts w:ascii="Tahoma" w:eastAsiaTheme="minorEastAsia" w:hAnsi="Tahoma" w:cs="Tahoma"/>
      <w:sz w:val="16"/>
      <w:szCs w:val="16"/>
      <w:lang w:eastAsia="pl-PL"/>
    </w:rPr>
  </w:style>
  <w:style w:type="paragraph" w:styleId="Akapitzlist">
    <w:name w:val="List Paragraph"/>
    <w:basedOn w:val="Normalny"/>
    <w:uiPriority w:val="34"/>
    <w:qFormat/>
    <w:rsid w:val="00B80C6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nalizy-rynkowe.pl" TargetMode="External"/><Relationship Id="rId18" Type="http://schemas.openxmlformats.org/officeDocument/2006/relationships/hyperlink" Target="http://www.analizy-rynkowe.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nalizy-rynkowe.pl" TargetMode="External"/><Relationship Id="rId7" Type="http://schemas.openxmlformats.org/officeDocument/2006/relationships/image" Target="media/image1.gif"/><Relationship Id="rId12" Type="http://schemas.openxmlformats.org/officeDocument/2006/relationships/hyperlink" Target="http://www.analizy-rynkowe.pl" TargetMode="External"/><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kier.pl/wiadomosc/Rzad-wzrost-PKB-w-2015-r-wyniesie-3-4-proc-a-w-2016-r-3-8-proc-3331362.html" TargetMode="External"/><Relationship Id="rId24" Type="http://schemas.openxmlformats.org/officeDocument/2006/relationships/hyperlink" Target="http://www.analizy-rynkowe.pl" TargetMode="External"/><Relationship Id="rId5" Type="http://schemas.openxmlformats.org/officeDocument/2006/relationships/footnotes" Target="footnotes.xml"/><Relationship Id="rId15" Type="http://schemas.openxmlformats.org/officeDocument/2006/relationships/hyperlink" Target="http://www.analizy-rynkowe.pl"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analizy-rynkowe.pl" TargetMode="External"/><Relationship Id="rId4" Type="http://schemas.openxmlformats.org/officeDocument/2006/relationships/webSettings" Target="webSettings.xml"/><Relationship Id="rId9" Type="http://schemas.openxmlformats.org/officeDocument/2006/relationships/hyperlink" Target="http://stooq.pl/" TargetMode="External"/><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wydi\Moje%20dokumenty\EFEKT-MALYCH-SPOL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a:pPr>
            <a:r>
              <a:rPr lang="pl-PL"/>
              <a:t>Porównanie</a:t>
            </a:r>
            <a:endParaRPr lang="en-US"/>
          </a:p>
        </c:rich>
      </c:tx>
    </c:title>
    <c:plotArea>
      <c:layout/>
      <c:barChart>
        <c:barDir val="col"/>
        <c:grouping val="clustered"/>
        <c:ser>
          <c:idx val="0"/>
          <c:order val="0"/>
          <c:tx>
            <c:strRef>
              <c:f>Arkusz1!$A$1</c:f>
              <c:strCache>
                <c:ptCount val="1"/>
                <c:pt idx="0">
                  <c:v>Wykres do przemyślenia</c:v>
                </c:pt>
              </c:strCache>
            </c:strRef>
          </c:tx>
          <c:val>
            <c:numRef>
              <c:f>Arkusz1!$B$1</c:f>
              <c:numCache>
                <c:formatCode>0.0</c:formatCode>
                <c:ptCount val="1"/>
                <c:pt idx="0">
                  <c:v>16.8</c:v>
                </c:pt>
              </c:numCache>
            </c:numRef>
          </c:val>
        </c:ser>
        <c:ser>
          <c:idx val="1"/>
          <c:order val="1"/>
          <c:tx>
            <c:strRef>
              <c:f>Arkusz1!$A$2</c:f>
              <c:strCache>
                <c:ptCount val="1"/>
                <c:pt idx="0">
                  <c:v>WIG20</c:v>
                </c:pt>
              </c:strCache>
            </c:strRef>
          </c:tx>
          <c:val>
            <c:numRef>
              <c:f>Arkusz1!$B$2</c:f>
              <c:numCache>
                <c:formatCode>0.0</c:formatCode>
                <c:ptCount val="1"/>
                <c:pt idx="0">
                  <c:v>-3</c:v>
                </c:pt>
              </c:numCache>
            </c:numRef>
          </c:val>
        </c:ser>
        <c:dLbls>
          <c:showVal val="1"/>
        </c:dLbls>
        <c:overlap val="-25"/>
        <c:axId val="68159744"/>
        <c:axId val="83279872"/>
      </c:barChart>
      <c:catAx>
        <c:axId val="68159744"/>
        <c:scaling>
          <c:orientation val="minMax"/>
        </c:scaling>
        <c:delete val="1"/>
        <c:axPos val="b"/>
        <c:numFmt formatCode="General" sourceLinked="1"/>
        <c:majorTickMark val="none"/>
        <c:tickLblPos val="none"/>
        <c:crossAx val="83279872"/>
        <c:crosses val="autoZero"/>
        <c:auto val="1"/>
        <c:lblAlgn val="ctr"/>
        <c:lblOffset val="100"/>
      </c:catAx>
      <c:valAx>
        <c:axId val="83279872"/>
        <c:scaling>
          <c:orientation val="minMax"/>
        </c:scaling>
        <c:delete val="1"/>
        <c:axPos val="l"/>
        <c:numFmt formatCode="0.0" sourceLinked="1"/>
        <c:majorTickMark val="none"/>
        <c:tickLblPos val="none"/>
        <c:crossAx val="68159744"/>
        <c:crosses val="autoZero"/>
        <c:crossBetween val="between"/>
      </c:valAx>
    </c:plotArea>
    <c:legend>
      <c:legendPos val="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2985</Words>
  <Characters>17916</Characters>
  <Application>Microsoft Office Word</Application>
  <DocSecurity>0</DocSecurity>
  <Lines>149</Lines>
  <Paragraphs>41</Paragraphs>
  <ScaleCrop>false</ScaleCrop>
  <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2015-05-24T18:44:00Z</dcterms:created>
  <dcterms:modified xsi:type="dcterms:W3CDTF">2015-05-24T18:44:00Z</dcterms:modified>
</cp:coreProperties>
</file>