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36" w:rsidRPr="00C16D3A" w:rsidRDefault="007B5036" w:rsidP="007B5036">
      <w:pPr>
        <w:pStyle w:val="Bezodstpw"/>
        <w:jc w:val="center"/>
        <w:rPr>
          <w:shadow/>
          <w:color w:val="FF0000"/>
          <w:sz w:val="180"/>
          <w:szCs w:val="180"/>
        </w:rPr>
      </w:pPr>
      <w:r w:rsidRPr="00C16D3A">
        <w:rPr>
          <w:shadow/>
          <w:color w:val="FF0000"/>
          <w:sz w:val="180"/>
          <w:szCs w:val="180"/>
        </w:rPr>
        <w:t>Raport</w:t>
      </w:r>
    </w:p>
    <w:p w:rsidR="007B5036" w:rsidRDefault="007B5036" w:rsidP="007B5036">
      <w:pPr>
        <w:pStyle w:val="Bezodstpw"/>
        <w:jc w:val="center"/>
        <w:rPr>
          <w:shadow/>
          <w:color w:val="FF0000"/>
          <w:sz w:val="180"/>
          <w:szCs w:val="180"/>
        </w:rPr>
      </w:pPr>
      <w:r w:rsidRPr="00C16D3A">
        <w:rPr>
          <w:shadow/>
          <w:color w:val="FF0000"/>
          <w:sz w:val="180"/>
          <w:szCs w:val="180"/>
        </w:rPr>
        <w:t>Tygodniowy</w:t>
      </w:r>
    </w:p>
    <w:p w:rsidR="007B5036" w:rsidRPr="00BB2EC3" w:rsidRDefault="007B5036" w:rsidP="007B5036">
      <w:pPr>
        <w:pStyle w:val="Bezodstpw"/>
        <w:jc w:val="center"/>
        <w:rPr>
          <w:shadow/>
          <w:color w:val="FF0000"/>
          <w:sz w:val="100"/>
          <w:szCs w:val="100"/>
        </w:rPr>
      </w:pPr>
      <w:r w:rsidRPr="00BB2EC3">
        <w:rPr>
          <w:shadow/>
          <w:color w:val="FF0000"/>
          <w:sz w:val="100"/>
          <w:szCs w:val="100"/>
        </w:rPr>
        <w:t>o sytuacji na</w:t>
      </w:r>
    </w:p>
    <w:p w:rsidR="007B5036" w:rsidRPr="00BB2EC3" w:rsidRDefault="007B5036" w:rsidP="007B5036">
      <w:pPr>
        <w:pStyle w:val="Bezodstpw"/>
        <w:jc w:val="center"/>
        <w:rPr>
          <w:shadow/>
          <w:color w:val="FF0000"/>
          <w:sz w:val="100"/>
          <w:szCs w:val="100"/>
        </w:rPr>
      </w:pPr>
      <w:r w:rsidRPr="00BB2EC3">
        <w:rPr>
          <w:shadow/>
          <w:color w:val="FF0000"/>
          <w:sz w:val="100"/>
          <w:szCs w:val="100"/>
        </w:rPr>
        <w:t>rynkach finansowych</w:t>
      </w:r>
    </w:p>
    <w:p w:rsidR="007B5036" w:rsidRPr="00400806" w:rsidRDefault="007B5036" w:rsidP="007B5036">
      <w:pPr>
        <w:pStyle w:val="Bezodstpw"/>
        <w:jc w:val="center"/>
        <w:rPr>
          <w:sz w:val="48"/>
          <w:szCs w:val="48"/>
        </w:rPr>
      </w:pPr>
    </w:p>
    <w:p w:rsidR="007B5036" w:rsidRDefault="007B5036" w:rsidP="007B5036">
      <w:pPr>
        <w:pStyle w:val="Bezodstpw"/>
        <w:jc w:val="center"/>
        <w:rPr>
          <w:sz w:val="48"/>
          <w:szCs w:val="48"/>
        </w:rPr>
      </w:pPr>
    </w:p>
    <w:p w:rsidR="007B5036" w:rsidRPr="009A4255" w:rsidRDefault="007B5036" w:rsidP="007B5036">
      <w:pPr>
        <w:pStyle w:val="Bezodstpw"/>
        <w:jc w:val="center"/>
        <w:rPr>
          <w:shadow/>
          <w:sz w:val="100"/>
          <w:szCs w:val="100"/>
          <w:u w:val="single"/>
        </w:rPr>
      </w:pPr>
      <w:r w:rsidRPr="009A4255">
        <w:rPr>
          <w:shadow/>
          <w:sz w:val="100"/>
          <w:szCs w:val="100"/>
          <w:u w:val="single"/>
        </w:rPr>
        <w:t>Rynek walutowy</w:t>
      </w:r>
    </w:p>
    <w:p w:rsidR="007B5036" w:rsidRPr="009A4255" w:rsidRDefault="007B5036" w:rsidP="007B5036">
      <w:pPr>
        <w:pStyle w:val="Bezodstpw"/>
        <w:jc w:val="center"/>
        <w:rPr>
          <w:shadow/>
          <w:sz w:val="100"/>
          <w:szCs w:val="100"/>
        </w:rPr>
      </w:pPr>
    </w:p>
    <w:p w:rsidR="007B5036" w:rsidRPr="009A4255" w:rsidRDefault="007B5036" w:rsidP="007B5036">
      <w:pPr>
        <w:pStyle w:val="Bezodstpw"/>
        <w:jc w:val="center"/>
        <w:rPr>
          <w:shadow/>
          <w:sz w:val="100"/>
          <w:szCs w:val="100"/>
          <w:u w:val="single"/>
        </w:rPr>
      </w:pPr>
      <w:r w:rsidRPr="009A4255">
        <w:rPr>
          <w:shadow/>
          <w:sz w:val="100"/>
          <w:szCs w:val="100"/>
          <w:u w:val="single"/>
        </w:rPr>
        <w:t>Rynek akcji</w:t>
      </w:r>
    </w:p>
    <w:p w:rsidR="007B5036" w:rsidRDefault="007B5036" w:rsidP="007B5036">
      <w:pPr>
        <w:pStyle w:val="Bezodstpw"/>
        <w:jc w:val="both"/>
      </w:pPr>
    </w:p>
    <w:p w:rsidR="007B5036" w:rsidRDefault="007B5036" w:rsidP="007B5036">
      <w:pPr>
        <w:pStyle w:val="Bezodstpw"/>
        <w:jc w:val="both"/>
      </w:pPr>
    </w:p>
    <w:p w:rsidR="007B5036" w:rsidRDefault="007B5036" w:rsidP="007B5036">
      <w:pPr>
        <w:pStyle w:val="Bezodstpw"/>
        <w:jc w:val="both"/>
      </w:pPr>
    </w:p>
    <w:p w:rsidR="007B5036" w:rsidRDefault="007B5036" w:rsidP="007B5036">
      <w:pPr>
        <w:pStyle w:val="Bezodstpw"/>
        <w:jc w:val="both"/>
      </w:pPr>
    </w:p>
    <w:p w:rsidR="007B5036" w:rsidRDefault="007B5036" w:rsidP="007B5036">
      <w:pPr>
        <w:pStyle w:val="Bezodstpw"/>
        <w:jc w:val="both"/>
      </w:pPr>
    </w:p>
    <w:p w:rsidR="007B5036" w:rsidRDefault="007B5036" w:rsidP="007B5036">
      <w:pPr>
        <w:pStyle w:val="Bezodstpw"/>
        <w:jc w:val="both"/>
      </w:pPr>
    </w:p>
    <w:p w:rsidR="007B5036" w:rsidRDefault="007B5036" w:rsidP="007B5036">
      <w:pPr>
        <w:pStyle w:val="Bezodstpw"/>
        <w:jc w:val="both"/>
      </w:pPr>
    </w:p>
    <w:p w:rsidR="007B5036" w:rsidRDefault="007B5036" w:rsidP="007B5036">
      <w:pPr>
        <w:pStyle w:val="Bezodstpw"/>
        <w:jc w:val="both"/>
      </w:pPr>
    </w:p>
    <w:p w:rsidR="007B5036" w:rsidRDefault="007B5036" w:rsidP="007B5036">
      <w:pPr>
        <w:pStyle w:val="Bezodstpw"/>
        <w:jc w:val="both"/>
        <w:rPr>
          <w:shadow/>
          <w:sz w:val="24"/>
          <w:szCs w:val="24"/>
        </w:rPr>
      </w:pPr>
      <w:r w:rsidRPr="00D72F94">
        <w:rPr>
          <w:shadow/>
          <w:sz w:val="24"/>
          <w:szCs w:val="24"/>
        </w:rPr>
        <w:lastRenderedPageBreak/>
        <w:t xml:space="preserve">Poniedziałek, </w:t>
      </w:r>
      <w:r>
        <w:rPr>
          <w:shadow/>
          <w:sz w:val="24"/>
          <w:szCs w:val="24"/>
        </w:rPr>
        <w:t xml:space="preserve">18 maja </w:t>
      </w:r>
      <w:r w:rsidRPr="00D72F94">
        <w:rPr>
          <w:shadow/>
          <w:sz w:val="24"/>
          <w:szCs w:val="24"/>
        </w:rPr>
        <w:t>201</w:t>
      </w:r>
      <w:r>
        <w:rPr>
          <w:shadow/>
          <w:sz w:val="24"/>
          <w:szCs w:val="24"/>
        </w:rPr>
        <w:t>5</w:t>
      </w:r>
      <w:r w:rsidRPr="00D72F94">
        <w:rPr>
          <w:shadow/>
          <w:sz w:val="24"/>
          <w:szCs w:val="24"/>
        </w:rPr>
        <w:t xml:space="preserve"> roku</w:t>
      </w:r>
    </w:p>
    <w:p w:rsidR="007B5036" w:rsidRPr="00D72F94" w:rsidRDefault="007B5036" w:rsidP="007B5036">
      <w:pPr>
        <w:pStyle w:val="Bezodstpw"/>
        <w:jc w:val="both"/>
        <w:rPr>
          <w:shadow/>
          <w:sz w:val="24"/>
          <w:szCs w:val="24"/>
        </w:rPr>
      </w:pPr>
    </w:p>
    <w:p w:rsidR="007B5036" w:rsidRDefault="007B5036" w:rsidP="007B503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Kurs USD/PLN – perspektywa długoterminowa, kurs z 15 maja 2015 roku = 3,5292</w:t>
      </w:r>
    </w:p>
    <w:p w:rsidR="007B5036" w:rsidRDefault="007B5036" w:rsidP="007B5036">
      <w:pPr>
        <w:pStyle w:val="Bezodstpw"/>
        <w:jc w:val="both"/>
      </w:pPr>
    </w:p>
    <w:p w:rsidR="007B5036" w:rsidRDefault="007B5036" w:rsidP="007B5036">
      <w:pPr>
        <w:pStyle w:val="Bezodstpw"/>
        <w:jc w:val="both"/>
      </w:pPr>
      <w:r>
        <w:rPr>
          <w:noProof/>
        </w:rPr>
        <w:drawing>
          <wp:inline distT="0" distB="0" distL="0" distR="0">
            <wp:extent cx="4829175" cy="2905125"/>
            <wp:effectExtent l="19050" t="0" r="9525" b="0"/>
            <wp:docPr id="2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5036" w:rsidRDefault="007B5036" w:rsidP="007B5036">
      <w:pPr>
        <w:pStyle w:val="Bezodstpw"/>
        <w:jc w:val="both"/>
      </w:pPr>
      <w:r>
        <w:t xml:space="preserve">Kurs spadł </w:t>
      </w:r>
      <w:r w:rsidRPr="006D27DC">
        <w:rPr>
          <w:b/>
          <w:color w:val="FF0000"/>
        </w:rPr>
        <w:t>poniżej bardzo ważnego oporu</w:t>
      </w:r>
      <w:r>
        <w:t xml:space="preserve"> na poziomie 3,9130 zł. z lutego 2009 roku. </w:t>
      </w:r>
      <w:r w:rsidRPr="004505AC">
        <w:rPr>
          <w:u w:val="single"/>
        </w:rPr>
        <w:t xml:space="preserve">W tej sytuacji </w:t>
      </w:r>
      <w:r>
        <w:t>m</w:t>
      </w:r>
      <w:r w:rsidRPr="006E1995">
        <w:t>ożna</w:t>
      </w:r>
      <w:r w:rsidRPr="006E1995">
        <w:rPr>
          <w:u w:val="single"/>
        </w:rPr>
        <w:t xml:space="preserve"> </w:t>
      </w:r>
      <w:r w:rsidRPr="00220F89">
        <w:rPr>
          <w:b/>
          <w:u w:val="single"/>
        </w:rPr>
        <w:t>oczekiwać rozpoczęcia</w:t>
      </w:r>
      <w:r>
        <w:rPr>
          <w:b/>
          <w:u w:val="single"/>
        </w:rPr>
        <w:t xml:space="preserve"> się fali</w:t>
      </w:r>
      <w:r w:rsidRPr="00F1241D">
        <w:rPr>
          <w:b/>
          <w:u w:val="single"/>
        </w:rPr>
        <w:t xml:space="preserve"> spadków</w:t>
      </w:r>
      <w:r>
        <w:t xml:space="preserve"> w kierunku linii trendu wzrostowego poprowadzonej przez dołki z lipca 2008 roku oraz czerwca 2014 roku, która aktualnie przebiega na poziomie </w:t>
      </w:r>
      <w:r w:rsidRPr="00550E2A">
        <w:rPr>
          <w:b/>
          <w:color w:val="FF0000"/>
        </w:rPr>
        <w:t>3,10.</w:t>
      </w:r>
      <w:r>
        <w:t xml:space="preserve"> </w:t>
      </w:r>
    </w:p>
    <w:p w:rsidR="007B5036" w:rsidRDefault="007B5036" w:rsidP="007B5036">
      <w:pPr>
        <w:pStyle w:val="Bezodstpw"/>
        <w:jc w:val="both"/>
      </w:pPr>
    </w:p>
    <w:p w:rsidR="007B5036" w:rsidRDefault="007B5036" w:rsidP="007B503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Kurs EUR/PLN – perspektywa długoterminowa, kurs z 15 maja 2015 roku = 4,0402</w:t>
      </w:r>
    </w:p>
    <w:p w:rsidR="007B5036" w:rsidRDefault="007B5036" w:rsidP="007B5036">
      <w:pPr>
        <w:pStyle w:val="Bezodstpw"/>
        <w:jc w:val="both"/>
      </w:pPr>
    </w:p>
    <w:p w:rsidR="007B5036" w:rsidRDefault="007B5036" w:rsidP="007B5036">
      <w:pPr>
        <w:pStyle w:val="Bezodstpw"/>
        <w:jc w:val="both"/>
      </w:pPr>
      <w:r>
        <w:rPr>
          <w:noProof/>
        </w:rPr>
        <w:drawing>
          <wp:inline distT="0" distB="0" distL="0" distR="0">
            <wp:extent cx="4829175" cy="2905125"/>
            <wp:effectExtent l="19050" t="0" r="9525" b="0"/>
            <wp:docPr id="3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5036" w:rsidRDefault="007B5036" w:rsidP="007B5036">
      <w:pPr>
        <w:pStyle w:val="Bezodstpw"/>
        <w:jc w:val="both"/>
      </w:pPr>
    </w:p>
    <w:p w:rsidR="007B5036" w:rsidRDefault="007B5036" w:rsidP="007B5036">
      <w:pPr>
        <w:pStyle w:val="Bezodstpw"/>
        <w:jc w:val="both"/>
        <w:rPr>
          <w:color w:val="000000" w:themeColor="text1"/>
        </w:rPr>
      </w:pPr>
      <w:r>
        <w:t xml:space="preserve">Aktywność strony podażowej doprowadziła do przebicia od góry spadkowej linii trendu poprowadzonej przez szczyty z lutego 2009 roku oraz grudnia 2011 roku. Bardzo ważnym poziomem oporu był poziom </w:t>
      </w:r>
      <w:r w:rsidRPr="00411E48">
        <w:rPr>
          <w:b/>
          <w:color w:val="000000" w:themeColor="text1"/>
        </w:rPr>
        <w:t>4,3668</w:t>
      </w:r>
      <w:r>
        <w:t xml:space="preserve"> (szczyt z czerwca 2013 roku). Po dojściu do tego oporu </w:t>
      </w:r>
      <w:r w:rsidRPr="00220F89">
        <w:rPr>
          <w:b/>
          <w:u w:val="single"/>
        </w:rPr>
        <w:t>rozpoczęła się</w:t>
      </w:r>
      <w:r>
        <w:t xml:space="preserve"> </w:t>
      </w:r>
      <w:r>
        <w:rPr>
          <w:b/>
          <w:u w:val="single"/>
        </w:rPr>
        <w:t>fala</w:t>
      </w:r>
      <w:r w:rsidRPr="00F1241D">
        <w:rPr>
          <w:b/>
          <w:u w:val="single"/>
        </w:rPr>
        <w:t xml:space="preserve"> spadków</w:t>
      </w:r>
      <w:r>
        <w:t xml:space="preserve"> w kierunku ważnego wsparcia, którym był </w:t>
      </w:r>
      <w:r w:rsidRPr="007A3616">
        <w:t>dołek z 6 czerwca 2014 roku</w:t>
      </w:r>
      <w:r>
        <w:t xml:space="preserve"> przebiegający na poziomie </w:t>
      </w:r>
      <w:r w:rsidRPr="007A3616">
        <w:t xml:space="preserve"> </w:t>
      </w:r>
      <w:r w:rsidRPr="00FE7318">
        <w:rPr>
          <w:b/>
          <w:color w:val="000000" w:themeColor="text1"/>
        </w:rPr>
        <w:t>4</w:t>
      </w:r>
      <w:r w:rsidRPr="0021188E">
        <w:rPr>
          <w:b/>
          <w:color w:val="000000" w:themeColor="text1"/>
        </w:rPr>
        <w:t>,092.</w:t>
      </w:r>
      <w:r>
        <w:rPr>
          <w:b/>
          <w:color w:val="FF0000"/>
        </w:rPr>
        <w:t xml:space="preserve"> </w:t>
      </w:r>
      <w:r w:rsidRPr="009D3063">
        <w:rPr>
          <w:color w:val="000000" w:themeColor="text1"/>
        </w:rPr>
        <w:t>Pokonane zostało od dołu wsparcie na poziomie</w:t>
      </w:r>
      <w:r>
        <w:rPr>
          <w:b/>
          <w:color w:val="FF0000"/>
        </w:rPr>
        <w:t xml:space="preserve"> </w:t>
      </w:r>
      <w:r w:rsidRPr="00FE7318">
        <w:rPr>
          <w:b/>
          <w:color w:val="FF0000"/>
        </w:rPr>
        <w:t>4,0</w:t>
      </w:r>
      <w:r>
        <w:rPr>
          <w:b/>
          <w:color w:val="FF0000"/>
        </w:rPr>
        <w:t xml:space="preserve">264 </w:t>
      </w:r>
      <w:r w:rsidRPr="00507FD9">
        <w:rPr>
          <w:color w:val="000000" w:themeColor="text1"/>
        </w:rPr>
        <w:t>(dołek z 10 sierpnia 2012 roku).</w:t>
      </w:r>
      <w:r>
        <w:rPr>
          <w:color w:val="000000" w:themeColor="text1"/>
        </w:rPr>
        <w:t xml:space="preserve"> Kolejnym wsparciem jest poziom </w:t>
      </w:r>
      <w:r w:rsidRPr="009D3063">
        <w:rPr>
          <w:b/>
          <w:color w:val="FF0000"/>
        </w:rPr>
        <w:t>3,8932 zł</w:t>
      </w:r>
      <w:r>
        <w:rPr>
          <w:color w:val="000000" w:themeColor="text1"/>
        </w:rPr>
        <w:t xml:space="preserve"> (dołek z maja 2011 roku). </w:t>
      </w:r>
    </w:p>
    <w:p w:rsidR="007B5036" w:rsidRDefault="007B5036" w:rsidP="007B503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>Wracając do wykresu kursu jena japońskiego (w złotych)</w:t>
      </w:r>
    </w:p>
    <w:p w:rsidR="007B5036" w:rsidRDefault="007B5036" w:rsidP="007B5036">
      <w:pPr>
        <w:pStyle w:val="Bezodstpw"/>
        <w:jc w:val="both"/>
      </w:pPr>
    </w:p>
    <w:p w:rsidR="007B5036" w:rsidRDefault="007B5036" w:rsidP="007B5036">
      <w:pPr>
        <w:pStyle w:val="Bezodstpw"/>
        <w:jc w:val="both"/>
      </w:pPr>
      <w:r>
        <w:t xml:space="preserve">W jednym z ostatnich numerów ,,Raportu Tygodniowego” </w:t>
      </w:r>
      <w:r w:rsidR="00F061E5">
        <w:t>(z 4 maja 2015 roku na str.13) zamieszczony</w:t>
      </w:r>
      <w:r>
        <w:t xml:space="preserve"> został wykres jena japońskiego (w złotych). Zastał on zamieszczony wówczas dlatego, że na wykresie tej pary walutowej pojawił się </w:t>
      </w:r>
      <w:r w:rsidRPr="00603EE3">
        <w:rPr>
          <w:b/>
          <w:u w:val="single"/>
        </w:rPr>
        <w:t>,,pęk średnich”</w:t>
      </w:r>
      <w:r>
        <w:t xml:space="preserve"> polegający na tym, że zbliżyły się do siebie średnie ruchome z 500, 200 oraz 100 sesji, a blisko nich znalazł się sam kurs (który też jest swoistą średnią, tylko tyle, że średnią z 1 sesji). Z danych historycznych wynika, że po pojawieniu się takiego </w:t>
      </w:r>
      <w:r w:rsidRPr="003614BB">
        <w:rPr>
          <w:b/>
          <w:u w:val="single"/>
        </w:rPr>
        <w:t>,,pęku średnich” (w momencie zaznaczonym pionową linią)</w:t>
      </w:r>
      <w:r>
        <w:t xml:space="preserve"> byliśmy świadkami pojawienia się (w perspektywie kilku miesięcy) silnego ruchu. </w:t>
      </w:r>
    </w:p>
    <w:p w:rsidR="007B5036" w:rsidRDefault="007B5036" w:rsidP="007B5036">
      <w:pPr>
        <w:pStyle w:val="Bezodstpw"/>
        <w:jc w:val="both"/>
      </w:pPr>
    </w:p>
    <w:p w:rsidR="007B5036" w:rsidRDefault="007B5036" w:rsidP="007B5036">
      <w:pPr>
        <w:pStyle w:val="Bezodstpw"/>
        <w:jc w:val="both"/>
      </w:pPr>
      <w:r>
        <w:rPr>
          <w:noProof/>
        </w:rPr>
        <w:drawing>
          <wp:inline distT="0" distB="0" distL="0" distR="0">
            <wp:extent cx="4829175" cy="2905125"/>
            <wp:effectExtent l="19050" t="0" r="9525" b="0"/>
            <wp:docPr id="2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5036" w:rsidRDefault="007B5036" w:rsidP="007B5036">
      <w:pPr>
        <w:pStyle w:val="Bezodstpw"/>
        <w:jc w:val="both"/>
      </w:pPr>
    </w:p>
    <w:p w:rsidR="007B5036" w:rsidRDefault="007B5036" w:rsidP="007B5036">
      <w:pPr>
        <w:pStyle w:val="Bezodstpw"/>
        <w:jc w:val="both"/>
      </w:pPr>
      <w:r>
        <w:t xml:space="preserve">W poprzednich przypadkach były to ruchy w górę. Teraz </w:t>
      </w:r>
      <w:r w:rsidRPr="00467CD9">
        <w:rPr>
          <w:b/>
          <w:color w:val="FF0000"/>
        </w:rPr>
        <w:t>jest szansa na</w:t>
      </w:r>
      <w:r>
        <w:t xml:space="preserve"> ruch w dół (czyli na mówiąc inaczej na </w:t>
      </w:r>
      <w:r w:rsidRPr="00467CD9">
        <w:rPr>
          <w:b/>
          <w:color w:val="FF0000"/>
        </w:rPr>
        <w:t>dalsze umocnienie kursu złotego</w:t>
      </w:r>
      <w:r>
        <w:t xml:space="preserve">). Doszło bowiem do wybicia z </w:t>
      </w:r>
      <w:r w:rsidRPr="004D04CB">
        <w:rPr>
          <w:b/>
          <w:u w:val="single"/>
        </w:rPr>
        <w:t>formacji podwójnego szczytu</w:t>
      </w:r>
      <w:r>
        <w:t xml:space="preserve">. Uwaga ! – doświadczenie uczy, że </w:t>
      </w:r>
      <w:r w:rsidRPr="00603EE3">
        <w:rPr>
          <w:b/>
          <w:u w:val="single"/>
        </w:rPr>
        <w:t>silnych ruchom w dół</w:t>
      </w:r>
      <w:r>
        <w:t xml:space="preserve"> kursu jena japońskiego (w złotych) </w:t>
      </w:r>
      <w:r w:rsidRPr="00603EE3">
        <w:rPr>
          <w:b/>
          <w:u w:val="single"/>
        </w:rPr>
        <w:t>towarzyszyły silne ruchy w dół</w:t>
      </w:r>
      <w:r>
        <w:t xml:space="preserve"> kursu euro (w złotych) oraz dolara amerykańskiego (w złotych).</w:t>
      </w:r>
    </w:p>
    <w:p w:rsidR="007B5036" w:rsidRDefault="007B5036" w:rsidP="007B5036">
      <w:pPr>
        <w:pStyle w:val="Bezodstpw"/>
        <w:jc w:val="both"/>
      </w:pPr>
    </w:p>
    <w:p w:rsidR="007B5036" w:rsidRDefault="007B5036" w:rsidP="007B5036">
      <w:pPr>
        <w:pStyle w:val="Bezodstpw"/>
        <w:jc w:val="both"/>
      </w:pPr>
      <w:r>
        <w:rPr>
          <w:noProof/>
        </w:rPr>
        <w:drawing>
          <wp:inline distT="0" distB="0" distL="0" distR="0">
            <wp:extent cx="4829175" cy="2905125"/>
            <wp:effectExtent l="19050" t="0" r="9525" b="0"/>
            <wp:docPr id="2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5036" w:rsidRDefault="007B5036" w:rsidP="007B5036">
      <w:pPr>
        <w:pStyle w:val="Bezodstpw"/>
        <w:jc w:val="both"/>
      </w:pPr>
    </w:p>
    <w:p w:rsidR="007B5036" w:rsidRDefault="007B5036" w:rsidP="007B503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>WIG 20 stracił nieco na wartości, ale sygnału sprzedaży nadal nie ma</w:t>
      </w:r>
    </w:p>
    <w:p w:rsidR="007B5036" w:rsidRDefault="007B5036" w:rsidP="007B5036">
      <w:pPr>
        <w:pStyle w:val="Bezodstpw"/>
        <w:jc w:val="center"/>
      </w:pPr>
    </w:p>
    <w:p w:rsidR="007B5036" w:rsidRDefault="007B5036" w:rsidP="007B5036">
      <w:pPr>
        <w:pStyle w:val="Bezodstpw"/>
        <w:jc w:val="both"/>
      </w:pPr>
      <w:r>
        <w:t xml:space="preserve">W okresie od 7 do 15 maja indeks WIG20 stracił nieco na wartości, ale nie doszło wciąż do wygenerowania sygnału sprzedaży. </w:t>
      </w:r>
    </w:p>
    <w:p w:rsidR="007B5036" w:rsidRDefault="007B5036" w:rsidP="007B5036">
      <w:pPr>
        <w:pStyle w:val="Bezodstpw"/>
        <w:jc w:val="both"/>
      </w:pPr>
    </w:p>
    <w:p w:rsidR="007B5036" w:rsidRPr="00BE2B42" w:rsidRDefault="007B5036" w:rsidP="007B5036">
      <w:pPr>
        <w:pStyle w:val="Bezodstpw"/>
        <w:jc w:val="both"/>
        <w:rPr>
          <w:b/>
          <w:color w:val="FF0000"/>
        </w:rPr>
      </w:pPr>
      <w:r w:rsidRPr="00BE2B42">
        <w:rPr>
          <w:b/>
          <w:u w:val="single"/>
        </w:rPr>
        <w:t>Indeks  WIG20 wciąż znajduje się powyżej</w:t>
      </w:r>
      <w:r>
        <w:t xml:space="preserve"> spadkowej linii trendu poprowadzonej przez szczyty z listopada 2013 roku oraz września 2014 roku. </w:t>
      </w:r>
      <w:r w:rsidRPr="007B5036">
        <w:rPr>
          <w:b/>
          <w:color w:val="FF0000"/>
        </w:rPr>
        <w:t>Najbliższym ważnym oporem jest</w:t>
      </w:r>
      <w:r>
        <w:t xml:space="preserve"> linia poprowadzona przez szczyty ze stycznia oraz listopada 2013 roku, która przebiega aktualnie na poziomie około </w:t>
      </w:r>
      <w:r w:rsidRPr="00BE2B42">
        <w:rPr>
          <w:b/>
          <w:color w:val="FF0000"/>
        </w:rPr>
        <w:t xml:space="preserve">2 612 punktów. </w:t>
      </w:r>
    </w:p>
    <w:p w:rsidR="007B5036" w:rsidRDefault="007B5036" w:rsidP="007B5036">
      <w:pPr>
        <w:pStyle w:val="Bezodstpw"/>
        <w:jc w:val="both"/>
      </w:pPr>
    </w:p>
    <w:p w:rsidR="007B5036" w:rsidRDefault="007B5036" w:rsidP="007B5036">
      <w:pPr>
        <w:pStyle w:val="Bezodstpw"/>
        <w:jc w:val="both"/>
      </w:pPr>
      <w:r>
        <w:t xml:space="preserve">Warto postawić pytanie o rolę uwarunkowań zewnętrznych. Czy możliwe są spadku kursów akcji na przykład na giełdzie nowojorskiej ? Na razie wydaje się, że nie. Z psychologicznego punktu widzenia trudno mi sobie to wyobrazić. Warto bowiem pamiętać, że spadki cen akcji zaczynają się w momencie, gdy mało kto wierzy w ich nadejście. Podobnie dzieje się ze wzrostami cen akcji. Również nadchodzą one wtedy, gdy mało kto w nie wierzy. </w:t>
      </w:r>
    </w:p>
    <w:p w:rsidR="007B5036" w:rsidRDefault="007B5036" w:rsidP="007B5036">
      <w:pPr>
        <w:pStyle w:val="Bezodstpw"/>
        <w:jc w:val="both"/>
      </w:pPr>
    </w:p>
    <w:p w:rsidR="007B5036" w:rsidRDefault="007B5036" w:rsidP="007B5036">
      <w:pPr>
        <w:pStyle w:val="Bezodstpw"/>
        <w:jc w:val="both"/>
      </w:pPr>
      <w:r>
        <w:t xml:space="preserve">W tym kontekście proponuję spojrzeć na poniższy wykres. Zaznaczyłem na nim te momenty, w których (uwidoczniony w badaniu Amerykańskiego Stowarzyszenia Inwestorów Indywidualnych w USA) odsetek ,,byków” był wyższy od odsetka ,,niedźwiedzi” o co najmniej 25 punktów procentowych. </w:t>
      </w:r>
    </w:p>
    <w:p w:rsidR="007B5036" w:rsidRDefault="007B5036" w:rsidP="007B5036">
      <w:pPr>
        <w:pStyle w:val="Bezodstpw"/>
        <w:jc w:val="both"/>
      </w:pPr>
    </w:p>
    <w:p w:rsidR="007B5036" w:rsidRDefault="007B5036" w:rsidP="007B5036">
      <w:pPr>
        <w:pStyle w:val="Bezodstpw"/>
        <w:jc w:val="both"/>
      </w:pPr>
      <w:r w:rsidRPr="00C65DFD">
        <w:rPr>
          <w:noProof/>
        </w:rPr>
        <w:drawing>
          <wp:inline distT="0" distB="0" distL="0" distR="0">
            <wp:extent cx="5429250" cy="3257550"/>
            <wp:effectExtent l="19050" t="0" r="0" b="0"/>
            <wp:docPr id="2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5036" w:rsidRDefault="007B5036" w:rsidP="007B5036">
      <w:pPr>
        <w:pStyle w:val="Bezodstpw"/>
        <w:jc w:val="both"/>
      </w:pPr>
    </w:p>
    <w:p w:rsidR="007B5036" w:rsidRDefault="007B5036" w:rsidP="007B5036">
      <w:pPr>
        <w:pStyle w:val="Bezodstpw"/>
        <w:jc w:val="both"/>
      </w:pPr>
      <w:r>
        <w:t xml:space="preserve">Warto przypomnieć, że Amerykańskie Stowarzyszenie Inwestorów Indywidualnych przeprowadza swoje badanie ankietowe co tydzień. Inwestorzy indywidualni z USA pytani są o to, </w:t>
      </w:r>
      <w:r w:rsidRPr="003849B7">
        <w:rPr>
          <w:b/>
          <w:u w:val="single"/>
        </w:rPr>
        <w:t>czy w okresie najbliższych 6 miesięcy</w:t>
      </w:r>
      <w:r>
        <w:t xml:space="preserve"> ceny akcji na giełdzie nowojorskiej: wzrosną (tak będą twierdzić ,,byki”), spadną (tak będą twierdzić ,,niedźwiedzie”), czy też pozostaną bez zmian (tak będą twierdzić pozostali uczestnicy badania). </w:t>
      </w:r>
    </w:p>
    <w:p w:rsidR="007B5036" w:rsidRDefault="007B5036" w:rsidP="007B5036">
      <w:pPr>
        <w:pStyle w:val="Bezodstpw"/>
        <w:jc w:val="both"/>
      </w:pPr>
    </w:p>
    <w:p w:rsidR="007B5036" w:rsidRPr="00BE2B42" w:rsidRDefault="007B5036" w:rsidP="007B5036">
      <w:pPr>
        <w:pStyle w:val="Bezodstpw"/>
        <w:jc w:val="both"/>
        <w:rPr>
          <w:b/>
          <w:u w:val="single"/>
        </w:rPr>
      </w:pPr>
      <w:r>
        <w:t xml:space="preserve">Z ogólnej analizy wykresu wynika, że </w:t>
      </w:r>
      <w:r w:rsidRPr="003849B7">
        <w:rPr>
          <w:b/>
          <w:u w:val="single"/>
        </w:rPr>
        <w:t>spadki cen akcji w USA</w:t>
      </w:r>
      <w:r>
        <w:t xml:space="preserve"> (zaznaczone kolorem czerwonym) </w:t>
      </w:r>
      <w:r w:rsidRPr="003849B7">
        <w:rPr>
          <w:b/>
          <w:u w:val="single"/>
        </w:rPr>
        <w:t>pojawiały się po okresach</w:t>
      </w:r>
      <w:r>
        <w:t xml:space="preserve"> tak zdefiniowanej </w:t>
      </w:r>
      <w:r w:rsidRPr="003849B7">
        <w:rPr>
          <w:b/>
          <w:u w:val="single"/>
        </w:rPr>
        <w:t>euforii</w:t>
      </w:r>
      <w:r>
        <w:t xml:space="preserve">, to znaczy po okresach, w których odsetek ,,byków” był wyższy od odsetka ,,niedźwiedzi” o co najmniej 25 punktów procentowych. </w:t>
      </w:r>
      <w:r w:rsidRPr="00BE2B42">
        <w:rPr>
          <w:b/>
          <w:u w:val="single"/>
        </w:rPr>
        <w:t xml:space="preserve">Z euforią taką nie mamy obecnie do czynienia. </w:t>
      </w:r>
    </w:p>
    <w:p w:rsidR="007B5036" w:rsidRDefault="007B5036" w:rsidP="007B5036">
      <w:pPr>
        <w:pStyle w:val="Bezodstpw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 xml:space="preserve">Wykres do przemyślenia – refleksje </w:t>
      </w:r>
    </w:p>
    <w:p w:rsidR="007B5036" w:rsidRDefault="007B5036" w:rsidP="007B5036">
      <w:pPr>
        <w:pStyle w:val="Bezodstpw"/>
        <w:jc w:val="both"/>
      </w:pPr>
    </w:p>
    <w:p w:rsidR="007B5036" w:rsidRDefault="007B5036" w:rsidP="007B5036">
      <w:pPr>
        <w:pStyle w:val="Bezodstpw"/>
        <w:jc w:val="both"/>
      </w:pPr>
      <w:r>
        <w:t xml:space="preserve">W pierwszym numerze ,,Raportu Tygodniowego” z 8 września 2014 roku pojawiły się wykresy akcji czterech spółek. Były to wykresy akcji następujących spółek: </w:t>
      </w:r>
    </w:p>
    <w:p w:rsidR="007B5036" w:rsidRDefault="007B5036" w:rsidP="007B5036">
      <w:pPr>
        <w:pStyle w:val="Bezodstpw"/>
        <w:jc w:val="both"/>
      </w:pPr>
    </w:p>
    <w:p w:rsidR="007B5036" w:rsidRDefault="007B5036" w:rsidP="007B5036">
      <w:pPr>
        <w:pStyle w:val="Bezodstpw"/>
        <w:numPr>
          <w:ilvl w:val="0"/>
          <w:numId w:val="1"/>
        </w:numPr>
        <w:jc w:val="both"/>
      </w:pPr>
      <w:proofErr w:type="spellStart"/>
      <w:r>
        <w:t>Immobile</w:t>
      </w:r>
      <w:proofErr w:type="spellEnd"/>
    </w:p>
    <w:p w:rsidR="007B5036" w:rsidRDefault="007B5036" w:rsidP="007B5036">
      <w:pPr>
        <w:pStyle w:val="Bezodstpw"/>
        <w:numPr>
          <w:ilvl w:val="0"/>
          <w:numId w:val="1"/>
        </w:numPr>
        <w:jc w:val="both"/>
      </w:pPr>
      <w:r>
        <w:t>Lena</w:t>
      </w:r>
    </w:p>
    <w:p w:rsidR="007B5036" w:rsidRDefault="007B5036" w:rsidP="007B5036">
      <w:pPr>
        <w:pStyle w:val="Bezodstpw"/>
        <w:numPr>
          <w:ilvl w:val="0"/>
          <w:numId w:val="1"/>
        </w:numPr>
        <w:jc w:val="both"/>
      </w:pPr>
      <w:proofErr w:type="spellStart"/>
      <w:r>
        <w:t>Netmedia</w:t>
      </w:r>
      <w:proofErr w:type="spellEnd"/>
      <w:r>
        <w:t xml:space="preserve"> </w:t>
      </w:r>
    </w:p>
    <w:p w:rsidR="007B5036" w:rsidRDefault="007B5036" w:rsidP="007B5036">
      <w:pPr>
        <w:pStyle w:val="Bezodstpw"/>
        <w:numPr>
          <w:ilvl w:val="0"/>
          <w:numId w:val="1"/>
        </w:numPr>
        <w:jc w:val="both"/>
      </w:pPr>
      <w:r>
        <w:t>Rafako</w:t>
      </w:r>
    </w:p>
    <w:p w:rsidR="007B5036" w:rsidRDefault="007B5036" w:rsidP="007B5036">
      <w:pPr>
        <w:pStyle w:val="Bezodstpw"/>
        <w:jc w:val="both"/>
      </w:pPr>
    </w:p>
    <w:p w:rsidR="007B5036" w:rsidRPr="00DF5937" w:rsidRDefault="007B5036" w:rsidP="007B5036">
      <w:pPr>
        <w:pStyle w:val="Bezodstpw"/>
        <w:jc w:val="both"/>
        <w:rPr>
          <w:b/>
          <w:color w:val="FF0000"/>
        </w:rPr>
      </w:pPr>
      <w:r>
        <w:t xml:space="preserve">Kryterium pojawienia się wykresu akcji danej spółki w tej rubryce jest </w:t>
      </w:r>
      <w:r w:rsidRPr="0053119C">
        <w:rPr>
          <w:b/>
        </w:rPr>
        <w:t>wybicie z formacji podwójnego dna</w:t>
      </w:r>
      <w:r>
        <w:t xml:space="preserve">. </w:t>
      </w:r>
      <w:r w:rsidRPr="00DF5937">
        <w:rPr>
          <w:b/>
          <w:color w:val="FF66FF"/>
        </w:rPr>
        <w:t xml:space="preserve">Na str. </w:t>
      </w:r>
      <w:r>
        <w:rPr>
          <w:b/>
          <w:color w:val="FF66FF"/>
        </w:rPr>
        <w:t>5</w:t>
      </w:r>
      <w:r w:rsidRPr="00DF5937">
        <w:rPr>
          <w:b/>
          <w:color w:val="FF66FF"/>
        </w:rPr>
        <w:t>-</w:t>
      </w:r>
      <w:r>
        <w:rPr>
          <w:b/>
          <w:color w:val="FF66FF"/>
        </w:rPr>
        <w:t>9</w:t>
      </w:r>
      <w:r w:rsidRPr="00DF5937">
        <w:rPr>
          <w:b/>
          <w:color w:val="FF66FF"/>
        </w:rPr>
        <w:t xml:space="preserve"> przedstawiam listę 2</w:t>
      </w:r>
      <w:r>
        <w:rPr>
          <w:b/>
          <w:color w:val="FF66FF"/>
        </w:rPr>
        <w:t>6</w:t>
      </w:r>
      <w:r w:rsidRPr="00DF5937">
        <w:rPr>
          <w:b/>
          <w:color w:val="FF66FF"/>
        </w:rPr>
        <w:t xml:space="preserve"> spółek wpisanych do rubryki ,,Wykres do przemyślenia”.</w:t>
      </w:r>
      <w:r>
        <w:t xml:space="preserve"> </w:t>
      </w:r>
      <w:r w:rsidRPr="00DF5937">
        <w:rPr>
          <w:b/>
          <w:color w:val="FF66FF"/>
        </w:rPr>
        <w:t>Osoby znającą tą listę mogą listę tą pomi</w:t>
      </w:r>
      <w:r>
        <w:rPr>
          <w:b/>
          <w:color w:val="FF66FF"/>
        </w:rPr>
        <w:t>nąć i od razu przejść na stronę 9.</w:t>
      </w:r>
    </w:p>
    <w:p w:rsidR="007B5036" w:rsidRDefault="007B5036" w:rsidP="007B5036">
      <w:pPr>
        <w:pStyle w:val="Bezodstpw"/>
        <w:jc w:val="both"/>
      </w:pPr>
    </w:p>
    <w:p w:rsidR="007B5036" w:rsidRDefault="007B5036" w:rsidP="007B5036">
      <w:pPr>
        <w:pStyle w:val="Bezodstpw"/>
        <w:jc w:val="both"/>
      </w:pPr>
      <w:r>
        <w:t xml:space="preserve">Tabela: Procentowa zmiana cen akcji czterech spółek, których akcje zostały wymienione w pierwszym numerze ,,Raportu Tygodniowego” z 8 września 2014 roku w rubryce ,,Wykres do przemyślenia” w okresie od 5 września do 15 maja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>Poziom – 05.09.2014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>
              <w:t>Poziom – 15.05.2015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>Zmiana (w %)</w:t>
            </w:r>
          </w:p>
        </w:tc>
      </w:tr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Immobile</w:t>
            </w:r>
            <w:proofErr w:type="spellEnd"/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>2,04 zł.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>
              <w:t>2,19 zł.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   +7,4 %</w:t>
            </w:r>
          </w:p>
        </w:tc>
      </w:tr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Akcja spółki Lena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3,99 zł. 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>
              <w:t>4,75 zł.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   +19,0 %</w:t>
            </w:r>
          </w:p>
        </w:tc>
      </w:tr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Akcja spółki  </w:t>
            </w:r>
            <w:proofErr w:type="spellStart"/>
            <w:r>
              <w:t>Netmedia</w:t>
            </w:r>
            <w:proofErr w:type="spellEnd"/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3,63 zł. 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>
              <w:t>6,80zł.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   +87,3 %</w:t>
            </w:r>
          </w:p>
        </w:tc>
      </w:tr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Akcja spółki Rafako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4,25 zł. 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 6,91 zł.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   +62,6 %</w:t>
            </w:r>
          </w:p>
        </w:tc>
      </w:tr>
      <w:tr w:rsidR="007B5036" w:rsidTr="007067A0">
        <w:tc>
          <w:tcPr>
            <w:tcW w:w="3402" w:type="dxa"/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+44,1 %</w:t>
            </w:r>
          </w:p>
        </w:tc>
      </w:tr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2 541,42 pkt. 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 w:rsidRPr="00662678">
              <w:t>2</w:t>
            </w:r>
            <w:r>
              <w:t> 514,84 pkt.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     -1,0 %</w:t>
            </w:r>
          </w:p>
        </w:tc>
      </w:tr>
    </w:tbl>
    <w:p w:rsidR="007B5036" w:rsidRDefault="007B5036" w:rsidP="007B5036">
      <w:pPr>
        <w:pStyle w:val="Bezodstpw"/>
        <w:jc w:val="both"/>
      </w:pPr>
      <w:r>
        <w:t xml:space="preserve">Tabela: Procentowa zmiana ceny akcji spółki, której akcje zostały wymienione w drugim numerze ,,Raportu Tygodniowego” z 15 września 2014 roku w rubryce ,,Wykres do przemyślenia” w okresie od 12 września do 15 maja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>Poziom – 12.09.2014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>
              <w:t>Poziom – 15.05.2015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>Zmiana (w %)</w:t>
            </w:r>
          </w:p>
        </w:tc>
      </w:tr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Akcja spółki Boryszew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>6,50 zł.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6,42 zł. 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  -1,2 %</w:t>
            </w:r>
          </w:p>
        </w:tc>
      </w:tr>
      <w:tr w:rsidR="007B5036" w:rsidRPr="008F668F" w:rsidTr="007067A0">
        <w:tc>
          <w:tcPr>
            <w:tcW w:w="3402" w:type="dxa"/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-1,2 %</w:t>
            </w:r>
          </w:p>
        </w:tc>
      </w:tr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2 497,38 pkt. 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 w:rsidRPr="00662678">
              <w:t>2</w:t>
            </w:r>
            <w:r>
              <w:t> 514,84 pkt.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    +0,7 %</w:t>
            </w:r>
          </w:p>
        </w:tc>
      </w:tr>
    </w:tbl>
    <w:p w:rsidR="007B5036" w:rsidRDefault="007B5036" w:rsidP="007B5036">
      <w:pPr>
        <w:pStyle w:val="Bezodstpw"/>
        <w:jc w:val="both"/>
      </w:pPr>
      <w:r>
        <w:t xml:space="preserve">Tabela: Procentowa zmiana ceny akcji spółki, której akcje zostały umieszczone 16 września na stronie internetowej </w:t>
      </w:r>
      <w:hyperlink r:id="rId10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15 września do 15 maja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>Poziom – 15.09.2014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>
              <w:t>Poziom – 15.05.2015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>Zmiana (w %)</w:t>
            </w:r>
          </w:p>
        </w:tc>
      </w:tr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Erbud</w:t>
            </w:r>
            <w:proofErr w:type="spellEnd"/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>26,50 zł.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>
              <w:t>33,84 zł.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  27,7 %</w:t>
            </w:r>
          </w:p>
        </w:tc>
      </w:tr>
      <w:tr w:rsidR="007B5036" w:rsidRPr="008F668F" w:rsidTr="007067A0">
        <w:tc>
          <w:tcPr>
            <w:tcW w:w="3402" w:type="dxa"/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27,7 %</w:t>
            </w:r>
          </w:p>
        </w:tc>
      </w:tr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2 489,77 pkt. 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 w:rsidRPr="00662678">
              <w:t>2</w:t>
            </w:r>
            <w:r>
              <w:t> 514,84 pkt.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 +1,0 %</w:t>
            </w:r>
          </w:p>
        </w:tc>
      </w:tr>
    </w:tbl>
    <w:p w:rsidR="007B5036" w:rsidRDefault="007B5036" w:rsidP="007B5036">
      <w:pPr>
        <w:pStyle w:val="Bezodstpw"/>
        <w:jc w:val="both"/>
      </w:pPr>
      <w:r>
        <w:t xml:space="preserve">Tabela: Procentowa zmiana ceny akcji spółki, której akcje zostały wymienione w trzecim numerze ,,Raportu Tygodniowego” z 22 września 2014 roku w rubryce ,,Wykres do przemyślenia” w okresie od 19 września do 15 maja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>Poziom – 19.09.2014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>
              <w:t>Poziom – 15.05.2015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>Zmiana (w %)</w:t>
            </w:r>
          </w:p>
        </w:tc>
      </w:tr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Akcja spółki IF Capital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>1,32 zł.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>
              <w:t>0,99 zł.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>-25,0 %</w:t>
            </w:r>
          </w:p>
        </w:tc>
      </w:tr>
      <w:tr w:rsidR="007B5036" w:rsidRPr="008F668F" w:rsidTr="007067A0">
        <w:trPr>
          <w:trHeight w:val="310"/>
        </w:trPr>
        <w:tc>
          <w:tcPr>
            <w:tcW w:w="3402" w:type="dxa"/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-25,0 %</w:t>
            </w:r>
          </w:p>
        </w:tc>
      </w:tr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2 497,38 pkt. 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 w:rsidRPr="00662678">
              <w:t>2</w:t>
            </w:r>
            <w:r>
              <w:t> 514,84 pkt.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>+0,7 %</w:t>
            </w:r>
          </w:p>
        </w:tc>
      </w:tr>
    </w:tbl>
    <w:p w:rsidR="007B5036" w:rsidRDefault="007B5036" w:rsidP="007B5036">
      <w:pPr>
        <w:pStyle w:val="Bezodstpw"/>
        <w:jc w:val="both"/>
      </w:pPr>
      <w:r>
        <w:lastRenderedPageBreak/>
        <w:t xml:space="preserve">Tabela: Procentowa zmiana ceny akcji spółki, której akcje zostały umieszczone 25 września na stronie internetowej </w:t>
      </w:r>
      <w:hyperlink r:id="rId11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24 września do 15 maja 2015 roku oraz procentowa zmiana indeksu WIG 20 w tym okresie. </w:t>
      </w:r>
    </w:p>
    <w:p w:rsidR="007B5036" w:rsidRDefault="007B5036" w:rsidP="007B5036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>Poziom – 24.09.2014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>
              <w:t>Poziom – 15.05.2015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>Zmiana (w %)</w:t>
            </w:r>
          </w:p>
        </w:tc>
      </w:tr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Akcja spółki Capital Partners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>1,85 zł.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>
              <w:t>2,56 zł.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>+38,4 %</w:t>
            </w:r>
          </w:p>
        </w:tc>
      </w:tr>
      <w:tr w:rsidR="007B5036" w:rsidRPr="008F668F" w:rsidTr="007067A0">
        <w:tc>
          <w:tcPr>
            <w:tcW w:w="3402" w:type="dxa"/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+38,4 %</w:t>
            </w:r>
          </w:p>
        </w:tc>
      </w:tr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2 489,77 pkt. 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 w:rsidRPr="00662678">
              <w:t>2</w:t>
            </w:r>
            <w:r>
              <w:t> 514,84 pkt.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  +1,0 %</w:t>
            </w:r>
          </w:p>
        </w:tc>
      </w:tr>
    </w:tbl>
    <w:p w:rsidR="007B5036" w:rsidRDefault="007B5036" w:rsidP="007B5036">
      <w:pPr>
        <w:pStyle w:val="Bezodstpw"/>
        <w:jc w:val="both"/>
      </w:pPr>
    </w:p>
    <w:p w:rsidR="007B5036" w:rsidRDefault="007B5036" w:rsidP="007B5036">
      <w:pPr>
        <w:pStyle w:val="Bezodstpw"/>
        <w:jc w:val="both"/>
      </w:pPr>
      <w:r>
        <w:t xml:space="preserve">Tabela: Procentowa zmiana cen akcji trzech spółek, których akcje zostały wymienione w czwartym numerze ,,Raportu Tygodniowego” z 29 września 2014 roku w rubryce ,,Wykres do przemyślenia” w okresie od 30 września do 15 maja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>Poziom – 26.09.2014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>
              <w:t>Poziom – 15.05.2015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>Zmiana (w %)</w:t>
            </w:r>
          </w:p>
        </w:tc>
      </w:tr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Asseco</w:t>
            </w:r>
            <w:proofErr w:type="spellEnd"/>
            <w:r>
              <w:t xml:space="preserve"> Poland 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45,64 zł. 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>
              <w:t>56,22 zł.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 +23,2 %</w:t>
            </w:r>
          </w:p>
        </w:tc>
      </w:tr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Akcja spółki  CD Projekt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16,59 zł. 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>
              <w:t>24,70 zł.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  +48,9 %</w:t>
            </w:r>
          </w:p>
        </w:tc>
      </w:tr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Sygnity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7B5036" w:rsidRDefault="007B5036" w:rsidP="007067A0">
            <w:pPr>
              <w:pStyle w:val="Bezodstpw"/>
              <w:jc w:val="center"/>
            </w:pPr>
            <w:r>
              <w:t>17,60 zł.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7B5036" w:rsidRDefault="007B5036" w:rsidP="007067A0">
            <w:pPr>
              <w:pStyle w:val="Bezodstpw"/>
              <w:jc w:val="center"/>
            </w:pPr>
            <w:r>
              <w:t>12,10 zł.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>- 31,3 %</w:t>
            </w:r>
          </w:p>
        </w:tc>
      </w:tr>
      <w:tr w:rsidR="007B5036" w:rsidTr="007067A0">
        <w:tc>
          <w:tcPr>
            <w:tcW w:w="3402" w:type="dxa"/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+13,6 %</w:t>
            </w:r>
          </w:p>
        </w:tc>
      </w:tr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2484,02 pkt. 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 w:rsidRPr="00662678">
              <w:t>2</w:t>
            </w:r>
            <w:r>
              <w:t> 514,84 pkt.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  + 1,2 %</w:t>
            </w:r>
          </w:p>
        </w:tc>
      </w:tr>
    </w:tbl>
    <w:p w:rsidR="007B5036" w:rsidRDefault="007B5036" w:rsidP="007B5036">
      <w:pPr>
        <w:pStyle w:val="Bezodstpw"/>
        <w:jc w:val="both"/>
      </w:pPr>
    </w:p>
    <w:p w:rsidR="007B5036" w:rsidRDefault="007B5036" w:rsidP="007B5036">
      <w:pPr>
        <w:pStyle w:val="Bezodstpw"/>
        <w:jc w:val="both"/>
      </w:pPr>
      <w:r>
        <w:t xml:space="preserve">Tabela: Procentowa zmiana ceny akcji spółki, której akcje zostały wymienione w piątym numerze ,,Raportu Tygodniowego” z 6 października 2014 roku w rubryce ,,Wykres do przemyślenia” w okresie od 3 października do 15 maja 2015 roku oraz procentowa zmiana indeksu WIG 20 w tym okresie. </w:t>
      </w:r>
    </w:p>
    <w:p w:rsidR="007B5036" w:rsidRDefault="007B5036" w:rsidP="007B5036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>Poziom – 03.10.2014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>
              <w:t>Poziom – 15.05.2015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>Zmiana (w %)</w:t>
            </w:r>
          </w:p>
        </w:tc>
      </w:tr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Akcja spółki Stalprodukt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>244,10 zł.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>
              <w:t>466,00 zł.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>+90,9 %</w:t>
            </w:r>
          </w:p>
        </w:tc>
      </w:tr>
      <w:tr w:rsidR="007B5036" w:rsidRPr="008F668F" w:rsidTr="007067A0">
        <w:tc>
          <w:tcPr>
            <w:tcW w:w="3402" w:type="dxa"/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+90,9 %</w:t>
            </w:r>
          </w:p>
        </w:tc>
      </w:tr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2 444,06 pkt. 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 w:rsidRPr="00662678">
              <w:t>2</w:t>
            </w:r>
            <w:r>
              <w:t> 514,84 pkt.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  +2,9 %</w:t>
            </w:r>
          </w:p>
        </w:tc>
      </w:tr>
    </w:tbl>
    <w:p w:rsidR="007B5036" w:rsidRDefault="007B5036" w:rsidP="007B5036">
      <w:pPr>
        <w:pStyle w:val="Bezodstpw"/>
        <w:jc w:val="both"/>
      </w:pPr>
      <w:r>
        <w:t xml:space="preserve">Tabela: Procentowa zmiana ceny akcji spółki, której akcje zostały wymienione w szóstym numerze ,,Raportu Tygodniowego” z 20 października 2014 roku w rubryce ,,Wykres do przemyślenia” w okresie od 17 września do 15 maja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>Poziom – 17.10.2014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>
              <w:t>Poziom – 15.05.2015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>Zmiana (w %)</w:t>
            </w:r>
          </w:p>
        </w:tc>
      </w:tr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Tauron</w:t>
            </w:r>
            <w:proofErr w:type="spellEnd"/>
            <w:r>
              <w:t xml:space="preserve"> Polska Energia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>5,21 zł.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4,80 zł. 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  -7,9 %</w:t>
            </w:r>
          </w:p>
        </w:tc>
      </w:tr>
      <w:tr w:rsidR="007B5036" w:rsidRPr="008F668F" w:rsidTr="007067A0">
        <w:tc>
          <w:tcPr>
            <w:tcW w:w="3402" w:type="dxa"/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-7,9 %</w:t>
            </w:r>
          </w:p>
        </w:tc>
      </w:tr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2 401,13 pkt. 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 w:rsidRPr="00662678">
              <w:t>2</w:t>
            </w:r>
            <w:r>
              <w:t> 514,84 pkt.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    +4,7 %</w:t>
            </w:r>
          </w:p>
        </w:tc>
      </w:tr>
    </w:tbl>
    <w:p w:rsidR="007B5036" w:rsidRDefault="007B5036" w:rsidP="007B5036">
      <w:pPr>
        <w:pStyle w:val="Bezodstpw"/>
        <w:jc w:val="both"/>
      </w:pPr>
      <w:r>
        <w:t xml:space="preserve">Tabela: Procentowa zmiana ceny akcji spółki, której akcje zostały umieszczone 22 października na stronie internetowej </w:t>
      </w:r>
      <w:hyperlink r:id="rId12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21 października do 15 maja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>Poziom – 21.10.2014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>
              <w:t>Poziom – 15.05.2015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>Zmiana (w %)</w:t>
            </w:r>
          </w:p>
        </w:tc>
      </w:tr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Elektrotim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7B5036" w:rsidRDefault="007B5036" w:rsidP="007067A0">
            <w:pPr>
              <w:pStyle w:val="Bezodstpw"/>
              <w:jc w:val="center"/>
            </w:pPr>
            <w:r>
              <w:t>8,70 zł.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7B5036" w:rsidRDefault="007B5036" w:rsidP="007067A0">
            <w:pPr>
              <w:pStyle w:val="Bezodstpw"/>
              <w:jc w:val="center"/>
            </w:pPr>
            <w:r>
              <w:t>11,12 zł.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>+ 27,8 %</w:t>
            </w:r>
          </w:p>
        </w:tc>
      </w:tr>
      <w:tr w:rsidR="007B5036" w:rsidRPr="008F668F" w:rsidTr="007067A0">
        <w:tc>
          <w:tcPr>
            <w:tcW w:w="3402" w:type="dxa"/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  <w:r>
              <w:t>Akcja spółki Relpol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7B5036" w:rsidRPr="00A556F3" w:rsidRDefault="007B5036" w:rsidP="007067A0">
            <w:pPr>
              <w:pStyle w:val="Bezodstpw"/>
              <w:jc w:val="center"/>
              <w:rPr>
                <w:color w:val="000000" w:themeColor="text1"/>
              </w:rPr>
            </w:pPr>
            <w:r w:rsidRPr="00A556F3">
              <w:rPr>
                <w:color w:val="000000" w:themeColor="text1"/>
              </w:rPr>
              <w:t xml:space="preserve">6,93 zł. 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7B5036" w:rsidRPr="00A556F3" w:rsidRDefault="007B5036" w:rsidP="007067A0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7,02 zł. </w:t>
            </w:r>
          </w:p>
        </w:tc>
        <w:tc>
          <w:tcPr>
            <w:tcW w:w="1134" w:type="dxa"/>
          </w:tcPr>
          <w:p w:rsidR="007B5036" w:rsidRPr="00A556F3" w:rsidRDefault="007B5036" w:rsidP="007067A0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+1,3  %</w:t>
            </w:r>
          </w:p>
        </w:tc>
      </w:tr>
      <w:tr w:rsidR="007B5036" w:rsidTr="007067A0">
        <w:tc>
          <w:tcPr>
            <w:tcW w:w="3402" w:type="dxa"/>
          </w:tcPr>
          <w:p w:rsidR="007B5036" w:rsidRPr="00A556F3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  <w:r w:rsidRPr="00A556F3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</w:p>
        </w:tc>
        <w:tc>
          <w:tcPr>
            <w:tcW w:w="1134" w:type="dxa"/>
          </w:tcPr>
          <w:p w:rsidR="007B5036" w:rsidRPr="00581996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+ 14</w:t>
            </w:r>
            <w:r w:rsidRPr="00581996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6 %</w:t>
            </w:r>
          </w:p>
        </w:tc>
      </w:tr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2 423,29,77 pkt. 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 w:rsidRPr="00662678">
              <w:t>2</w:t>
            </w:r>
            <w:r>
              <w:t> 514,84 pkt.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  +3,8 % </w:t>
            </w:r>
          </w:p>
        </w:tc>
      </w:tr>
    </w:tbl>
    <w:p w:rsidR="007B5036" w:rsidRDefault="007B5036" w:rsidP="007B5036">
      <w:pPr>
        <w:pStyle w:val="Bezodstpw"/>
        <w:jc w:val="both"/>
      </w:pPr>
    </w:p>
    <w:p w:rsidR="007B5036" w:rsidRDefault="007B5036" w:rsidP="007B5036">
      <w:pPr>
        <w:pStyle w:val="Bezodstpw"/>
        <w:jc w:val="both"/>
      </w:pPr>
    </w:p>
    <w:p w:rsidR="007B5036" w:rsidRDefault="007B5036" w:rsidP="007B5036">
      <w:pPr>
        <w:pStyle w:val="Bezodstpw"/>
        <w:jc w:val="both"/>
      </w:pPr>
      <w:r>
        <w:lastRenderedPageBreak/>
        <w:t xml:space="preserve">Tabela: Procentowa zmiana ceny akcji spółki, której akcje zostały wymienione w siódmym numerze ,,Raportu Tygodniowego” z 27 października 2014 roku w rubryce ,,Wykres do przemyślenia” w okresie od 24 października 2014 roku do 15 maja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>Poziom – 24.10.2014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>
              <w:t>Poziom – 15.05.2015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>Zmiana (w %)</w:t>
            </w:r>
          </w:p>
        </w:tc>
      </w:tr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Tesgas</w:t>
            </w:r>
            <w:proofErr w:type="spellEnd"/>
            <w:r>
              <w:t xml:space="preserve"> 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>4,32 zł.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3,57 zł. 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  -17,4 %</w:t>
            </w:r>
          </w:p>
        </w:tc>
      </w:tr>
      <w:tr w:rsidR="007B5036" w:rsidRPr="008F668F" w:rsidTr="007067A0">
        <w:tc>
          <w:tcPr>
            <w:tcW w:w="3402" w:type="dxa"/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-17,4 %</w:t>
            </w:r>
          </w:p>
        </w:tc>
      </w:tr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2 401,13 pkt. 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 w:rsidRPr="00662678">
              <w:t>2</w:t>
            </w:r>
            <w:r>
              <w:t> 514,84 pkt.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  +3,7 %</w:t>
            </w:r>
          </w:p>
        </w:tc>
      </w:tr>
    </w:tbl>
    <w:p w:rsidR="007B5036" w:rsidRDefault="007B5036" w:rsidP="007B5036">
      <w:pPr>
        <w:pStyle w:val="Bezodstpw"/>
        <w:jc w:val="both"/>
      </w:pPr>
      <w:r>
        <w:t xml:space="preserve">Tabela: Procentowa zmiana ceny akcji spółki, której akcje zostały wymienione w numerze ,,Raportu Tygodniowego” z 3 listopada 2014 roku w rubryce ,,Wykres do przemyślenia” w okresie od 31 października 2014 roku do 15 maja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>Poziom – 31.10.2014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>
              <w:t>Poziom – 15.05.2015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>Zmiana (w %)</w:t>
            </w:r>
          </w:p>
        </w:tc>
      </w:tr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Akcja spółki Enea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>16,00 zł.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16,67zł. 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  +4,2 %</w:t>
            </w:r>
          </w:p>
        </w:tc>
      </w:tr>
      <w:tr w:rsidR="007B5036" w:rsidRPr="008F668F" w:rsidTr="007067A0">
        <w:tc>
          <w:tcPr>
            <w:tcW w:w="3402" w:type="dxa"/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+4,2 %</w:t>
            </w:r>
          </w:p>
        </w:tc>
      </w:tr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2 463,68 pkt. 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 w:rsidRPr="00662678">
              <w:t>2</w:t>
            </w:r>
            <w:r>
              <w:t> 514,84 pkt.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  +2,1 %</w:t>
            </w:r>
          </w:p>
        </w:tc>
      </w:tr>
    </w:tbl>
    <w:p w:rsidR="007B5036" w:rsidRDefault="007B5036" w:rsidP="007B5036">
      <w:pPr>
        <w:pStyle w:val="Bezodstpw"/>
        <w:jc w:val="both"/>
      </w:pPr>
      <w:r>
        <w:t xml:space="preserve">Tabela: Procentowa zmiana ceny akcji spółki, której akcje zostały wymienione w numerze ,,Raportu Tygodniowego” z 1 grudnia 2014 roku w rubryce ,,Wykres do przemyślenia” w okresie od 28 listopada 2014 roku do 15 maja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>Poziom – 28.11.2014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>
              <w:t>Poziom – 15.05.2015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>Zmiana (w %)</w:t>
            </w:r>
          </w:p>
        </w:tc>
      </w:tr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Procad</w:t>
            </w:r>
            <w:proofErr w:type="spellEnd"/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>1,06 zł.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>
              <w:t>2,21 zł.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>+108,5 %</w:t>
            </w:r>
          </w:p>
        </w:tc>
      </w:tr>
      <w:tr w:rsidR="007B5036" w:rsidRPr="008F668F" w:rsidTr="007067A0">
        <w:tc>
          <w:tcPr>
            <w:tcW w:w="3402" w:type="dxa"/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+108,5 %</w:t>
            </w:r>
          </w:p>
        </w:tc>
      </w:tr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2 416,93 pkt. 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 w:rsidRPr="00662678">
              <w:t>2</w:t>
            </w:r>
            <w:r>
              <w:t> 514,84 pkt.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>+4,1 %</w:t>
            </w:r>
          </w:p>
        </w:tc>
      </w:tr>
    </w:tbl>
    <w:p w:rsidR="007B5036" w:rsidRDefault="007B5036" w:rsidP="007B5036">
      <w:pPr>
        <w:pStyle w:val="Bezodstpw"/>
        <w:jc w:val="both"/>
      </w:pPr>
      <w:r>
        <w:t xml:space="preserve">Tabela: Procentowa zmiana ceny akcji spółki, której akcje zostały umieszczone 2 grudnia na stronie internetowej </w:t>
      </w:r>
      <w:hyperlink r:id="rId13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1 grudnia 2014 roku do 15 maja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>Poziom – 01.12.2014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>
              <w:t>Poziom – 15.05.2015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>Zmiana (w %)</w:t>
            </w:r>
          </w:p>
        </w:tc>
      </w:tr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Akcja spółki PKO BP 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>37,65 zł.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>
              <w:t>35,20 zł.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>-6,5 %</w:t>
            </w:r>
          </w:p>
        </w:tc>
      </w:tr>
      <w:tr w:rsidR="007B5036" w:rsidRPr="008F668F" w:rsidTr="007067A0">
        <w:tc>
          <w:tcPr>
            <w:tcW w:w="3402" w:type="dxa"/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-6,5 %</w:t>
            </w:r>
          </w:p>
        </w:tc>
      </w:tr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 w:rsidRPr="00662678">
              <w:t>2</w:t>
            </w:r>
            <w:r>
              <w:t> 514,84 pkt.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  +4,0 %</w:t>
            </w:r>
          </w:p>
        </w:tc>
      </w:tr>
    </w:tbl>
    <w:p w:rsidR="007B5036" w:rsidRDefault="007B5036" w:rsidP="007B5036">
      <w:pPr>
        <w:pStyle w:val="Bezodstpw"/>
        <w:jc w:val="both"/>
      </w:pPr>
      <w:r>
        <w:t xml:space="preserve">Tabela: Procentowa zmiana ceny akcji spółki, której akcje zostały wymienione w numerze ,,Raportu Tygodniowego” z 15 grudnia 2014 roku w rubryce ,,Wykres do przemyślenia” w okresie od 12 grudnia 2014 roku do 15 maja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>Poziom – 12.12.2014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>
              <w:t>Poziom – 15.05.2015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>Zmiana (w %)</w:t>
            </w:r>
          </w:p>
        </w:tc>
      </w:tr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Mercor</w:t>
            </w:r>
            <w:proofErr w:type="spellEnd"/>
            <w:r>
              <w:t xml:space="preserve"> 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>8,14 zł.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10,00 zł. 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  +22,9 %</w:t>
            </w:r>
          </w:p>
        </w:tc>
      </w:tr>
      <w:tr w:rsidR="007B5036" w:rsidRPr="008F668F" w:rsidTr="007067A0">
        <w:tc>
          <w:tcPr>
            <w:tcW w:w="3402" w:type="dxa"/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+22,9 %</w:t>
            </w:r>
          </w:p>
        </w:tc>
      </w:tr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2 360,00 pkt. 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 w:rsidRPr="00662678">
              <w:t>2</w:t>
            </w:r>
            <w:r>
              <w:t> 514,84 pkt.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 + 6,6 %</w:t>
            </w:r>
          </w:p>
        </w:tc>
      </w:tr>
    </w:tbl>
    <w:p w:rsidR="007B5036" w:rsidRDefault="007B5036" w:rsidP="007B5036">
      <w:pPr>
        <w:pStyle w:val="Bezodstpw"/>
        <w:jc w:val="both"/>
      </w:pPr>
      <w:r>
        <w:t xml:space="preserve">Tabela: Procentowa zmiana ceny akcji spółki, której akcje zostały umieszczone 2 stycznia 2015 roku na  stronie internetowej </w:t>
      </w:r>
      <w:hyperlink r:id="rId14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1 grudnia do 15 maja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>Poziom – 01.12.2014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>
              <w:t>Poziom – 15.05.2015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>Zmiana (w %)</w:t>
            </w:r>
          </w:p>
        </w:tc>
      </w:tr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Akcja spółki Comarch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>115,50 zł.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>
              <w:t>131,50 zł.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>+13,9 %</w:t>
            </w:r>
          </w:p>
        </w:tc>
      </w:tr>
      <w:tr w:rsidR="007B5036" w:rsidRPr="008F668F" w:rsidTr="007067A0">
        <w:tc>
          <w:tcPr>
            <w:tcW w:w="3402" w:type="dxa"/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+13,9 %</w:t>
            </w:r>
          </w:p>
        </w:tc>
      </w:tr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 w:rsidRPr="00662678">
              <w:t>2</w:t>
            </w:r>
            <w:r>
              <w:t> 514,84 pkt.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>+ 8,6 %</w:t>
            </w:r>
          </w:p>
        </w:tc>
      </w:tr>
    </w:tbl>
    <w:p w:rsidR="007B5036" w:rsidRDefault="007B5036" w:rsidP="007B5036">
      <w:pPr>
        <w:pStyle w:val="Bezodstpw"/>
        <w:jc w:val="both"/>
      </w:pPr>
      <w:r>
        <w:lastRenderedPageBreak/>
        <w:t xml:space="preserve">Tabela: Procentowa zmiana ceny akcji spółki, której akcje zostały umieszczone 12 stycznia 2015 roku na  stronie internetowej </w:t>
      </w:r>
      <w:hyperlink r:id="rId15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9 stycznia do 15 maja 2015 roku oraz procentowa zmiana indeksu WIG 20 w tym okresie. </w:t>
      </w:r>
    </w:p>
    <w:p w:rsidR="007B5036" w:rsidRDefault="007B5036" w:rsidP="007B5036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>Poziom – 09.01.2015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>
              <w:t>Poziom – 15.05.2015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>Zmiana (w %)</w:t>
            </w:r>
          </w:p>
        </w:tc>
      </w:tr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Akcja spółki Muza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>3,34 zł.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>
              <w:t>3,87 zł.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>+15,9 %</w:t>
            </w:r>
          </w:p>
        </w:tc>
      </w:tr>
      <w:tr w:rsidR="007B5036" w:rsidRPr="008F668F" w:rsidTr="007067A0">
        <w:tc>
          <w:tcPr>
            <w:tcW w:w="3402" w:type="dxa"/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+15,9 %</w:t>
            </w:r>
          </w:p>
        </w:tc>
      </w:tr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 w:rsidRPr="00662678">
              <w:t>2</w:t>
            </w:r>
            <w:r>
              <w:t> 514,84 pkt.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>+7,6 %</w:t>
            </w:r>
          </w:p>
        </w:tc>
      </w:tr>
    </w:tbl>
    <w:p w:rsidR="007B5036" w:rsidRDefault="007B5036" w:rsidP="007B5036">
      <w:pPr>
        <w:pStyle w:val="Bezodstpw"/>
        <w:jc w:val="both"/>
      </w:pPr>
    </w:p>
    <w:p w:rsidR="007B5036" w:rsidRDefault="007B5036" w:rsidP="007B5036">
      <w:pPr>
        <w:pStyle w:val="Bezodstpw"/>
        <w:jc w:val="both"/>
      </w:pPr>
      <w:r>
        <w:t xml:space="preserve">Tabela: Procentowa zmiana ceny akcji spółki, której akcje zostały umieszczone 30 stycznia 2015 roku na  stronie internetowej </w:t>
      </w:r>
      <w:hyperlink r:id="rId16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29 stycznia do 15 maja 2015 roku oraz procentowa zmiana indeksu WIG 20 w tym okresie. </w:t>
      </w:r>
    </w:p>
    <w:p w:rsidR="007B5036" w:rsidRDefault="007B5036" w:rsidP="007B5036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>Poziom – 29.01.2015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>
              <w:t>Poziom – 15.05.2015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>Zmiana (w %)</w:t>
            </w:r>
          </w:p>
        </w:tc>
      </w:tr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Akcja spółki Lubawa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>1,11 zł.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>
              <w:t>1,40 zł.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>+26,1 %</w:t>
            </w:r>
          </w:p>
        </w:tc>
      </w:tr>
      <w:tr w:rsidR="007B5036" w:rsidRPr="008F668F" w:rsidTr="007067A0">
        <w:tc>
          <w:tcPr>
            <w:tcW w:w="3402" w:type="dxa"/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+26,1 %</w:t>
            </w:r>
          </w:p>
        </w:tc>
      </w:tr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 w:rsidRPr="00662678">
              <w:t>2</w:t>
            </w:r>
            <w:r>
              <w:t> 514,84 pkt.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>+ 7,4  %</w:t>
            </w:r>
          </w:p>
        </w:tc>
      </w:tr>
    </w:tbl>
    <w:p w:rsidR="007B5036" w:rsidRDefault="007B5036" w:rsidP="007B5036">
      <w:pPr>
        <w:pStyle w:val="Bezodstpw"/>
        <w:jc w:val="both"/>
        <w:rPr>
          <w:b/>
          <w:u w:val="single"/>
        </w:rPr>
      </w:pPr>
    </w:p>
    <w:p w:rsidR="007B5036" w:rsidRDefault="007B5036" w:rsidP="007B5036">
      <w:pPr>
        <w:pStyle w:val="Bezodstpw"/>
        <w:jc w:val="both"/>
      </w:pPr>
      <w:r>
        <w:t xml:space="preserve">Tabela: Procentowa zmiana ceny akcji spółki, której akcje zostały umieszczone 10 lutego 2015 roku na  stronie internetowej </w:t>
      </w:r>
      <w:hyperlink r:id="rId17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9 lutego do 15 maja 2015 roku oraz procentowa zmiana indeksu WIG 20 w tym okresie. </w:t>
      </w:r>
    </w:p>
    <w:p w:rsidR="007B5036" w:rsidRDefault="007B5036" w:rsidP="007B5036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>Poziom – 09.02.2015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>
              <w:t>Poziom – 15.05.2015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>Zmiana (w %)</w:t>
            </w:r>
          </w:p>
        </w:tc>
      </w:tr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Atrem</w:t>
            </w:r>
            <w:proofErr w:type="spellEnd"/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>4,50 zł.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>
              <w:t>4,97 zł.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>+10,4 %</w:t>
            </w:r>
          </w:p>
        </w:tc>
      </w:tr>
      <w:tr w:rsidR="007B5036" w:rsidRPr="008F668F" w:rsidTr="007067A0">
        <w:tc>
          <w:tcPr>
            <w:tcW w:w="3402" w:type="dxa"/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+10,4 %</w:t>
            </w:r>
          </w:p>
        </w:tc>
      </w:tr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 w:rsidRPr="00662678">
              <w:t>2</w:t>
            </w:r>
            <w:r>
              <w:t> 514,84 pkt.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>+7,5  %</w:t>
            </w:r>
          </w:p>
        </w:tc>
      </w:tr>
    </w:tbl>
    <w:p w:rsidR="007B5036" w:rsidRDefault="007B5036" w:rsidP="007B5036">
      <w:pPr>
        <w:pStyle w:val="Bezodstpw"/>
        <w:jc w:val="both"/>
        <w:rPr>
          <w:b/>
        </w:rPr>
      </w:pPr>
    </w:p>
    <w:p w:rsidR="007B5036" w:rsidRDefault="007B5036" w:rsidP="007B5036">
      <w:pPr>
        <w:pStyle w:val="Bezodstpw"/>
        <w:jc w:val="both"/>
      </w:pPr>
      <w:r>
        <w:t xml:space="preserve">Tabela: Procentowa zmiana ceny akcji spółki, której akcje zostały umieszczone 3 marca 2015 roku na  stronie internetowej </w:t>
      </w:r>
      <w:hyperlink r:id="rId18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 marca do 15 maja 2015 roku 2015 roku oraz procentowa zmiana indeksu WIG 20 w tym okresie. </w:t>
      </w:r>
    </w:p>
    <w:p w:rsidR="007B5036" w:rsidRDefault="007B5036" w:rsidP="007B5036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>Poziom – 02.03.2015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>
              <w:t>Poziom – 15.05.2015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>Zmiana (w %)</w:t>
            </w:r>
          </w:p>
        </w:tc>
      </w:tr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Akcja spółki Mostostal Warszawa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>7,57 zł.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>
              <w:t>9,62 zł.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>+27,1 %</w:t>
            </w:r>
          </w:p>
        </w:tc>
      </w:tr>
      <w:tr w:rsidR="007B5036" w:rsidRPr="008F668F" w:rsidTr="007067A0">
        <w:tc>
          <w:tcPr>
            <w:tcW w:w="3402" w:type="dxa"/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+27,1 %</w:t>
            </w:r>
          </w:p>
        </w:tc>
      </w:tr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 w:rsidRPr="00662678">
              <w:t>2</w:t>
            </w:r>
            <w:r>
              <w:t> 514,84 pkt.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>+6,6 %</w:t>
            </w:r>
          </w:p>
        </w:tc>
      </w:tr>
    </w:tbl>
    <w:p w:rsidR="007B5036" w:rsidRDefault="007B5036" w:rsidP="007B5036">
      <w:pPr>
        <w:pStyle w:val="Bezodstpw"/>
        <w:jc w:val="both"/>
        <w:rPr>
          <w:b/>
        </w:rPr>
      </w:pPr>
    </w:p>
    <w:p w:rsidR="007B5036" w:rsidRDefault="007B5036" w:rsidP="007B5036">
      <w:pPr>
        <w:pStyle w:val="Bezodstpw"/>
        <w:jc w:val="both"/>
      </w:pPr>
      <w:r>
        <w:t xml:space="preserve">Tabela: Procentowa zmiana ceny akcji spółki, której akcje zostały umieszczone 9 kwietnia 2015 roku na  stronie internetowej </w:t>
      </w:r>
      <w:hyperlink r:id="rId19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8 do 15 maja 2015 roku oraz procentowa zmiana indeksu WIG 20 w tym okresie. </w:t>
      </w:r>
    </w:p>
    <w:p w:rsidR="007B5036" w:rsidRDefault="007B5036" w:rsidP="007B5036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>Poziom – 08.04.2015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>
              <w:t>Poziom – 15.05.2015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>Zmiana (w %)</w:t>
            </w:r>
          </w:p>
        </w:tc>
      </w:tr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Akcja spółki Ceramika Nowa Gala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>1,25 zł.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>
              <w:t>1,25 zł.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>+0 %</w:t>
            </w:r>
          </w:p>
        </w:tc>
      </w:tr>
      <w:tr w:rsidR="007B5036" w:rsidRPr="008F668F" w:rsidTr="007067A0">
        <w:tc>
          <w:tcPr>
            <w:tcW w:w="3402" w:type="dxa"/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+0 %</w:t>
            </w:r>
          </w:p>
        </w:tc>
      </w:tr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2 424,82 pkt. 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 w:rsidRPr="00662678">
              <w:t>2</w:t>
            </w:r>
            <w:r>
              <w:t> 514,84 pkt.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>+ 3,7 %</w:t>
            </w:r>
          </w:p>
        </w:tc>
      </w:tr>
    </w:tbl>
    <w:p w:rsidR="007B5036" w:rsidRDefault="007B5036" w:rsidP="007B5036">
      <w:pPr>
        <w:pStyle w:val="Bezodstpw"/>
        <w:jc w:val="both"/>
        <w:rPr>
          <w:sz w:val="34"/>
          <w:szCs w:val="34"/>
        </w:rPr>
      </w:pPr>
    </w:p>
    <w:p w:rsidR="007B5036" w:rsidRDefault="007B5036" w:rsidP="007B5036">
      <w:pPr>
        <w:pStyle w:val="Bezodstpw"/>
        <w:jc w:val="both"/>
      </w:pPr>
      <w:r>
        <w:lastRenderedPageBreak/>
        <w:t xml:space="preserve">Tabela: Procentowa zmiana ceny akcji spółki, której akcje zostały umieszczone 5 maja 2015 roku na  stronie internetowej </w:t>
      </w:r>
      <w:hyperlink r:id="rId20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4 do 15 maja 2015 roku oraz procentowa zmiana indeksu WIG 20 w tym okresie. </w:t>
      </w:r>
    </w:p>
    <w:p w:rsidR="007B5036" w:rsidRDefault="007B5036" w:rsidP="007B5036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>Poziom – 04.05.2015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>
              <w:t>Poziom – 15.05.2015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>Zmiana (w %)</w:t>
            </w:r>
          </w:p>
        </w:tc>
      </w:tr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Akcja spółki Polnord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>11,10 zł.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>
              <w:t>9,85 zł.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>-11,3 %</w:t>
            </w:r>
          </w:p>
        </w:tc>
      </w:tr>
      <w:tr w:rsidR="007B5036" w:rsidRPr="008F668F" w:rsidTr="007067A0">
        <w:tc>
          <w:tcPr>
            <w:tcW w:w="3402" w:type="dxa"/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7B5036" w:rsidRPr="008F668F" w:rsidRDefault="007B5036" w:rsidP="007067A0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-11,3 %</w:t>
            </w:r>
          </w:p>
        </w:tc>
      </w:tr>
      <w:tr w:rsidR="007B5036" w:rsidTr="007067A0">
        <w:tc>
          <w:tcPr>
            <w:tcW w:w="3402" w:type="dxa"/>
          </w:tcPr>
          <w:p w:rsidR="007B5036" w:rsidRDefault="007B5036" w:rsidP="007067A0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7B5036" w:rsidRDefault="007B5036" w:rsidP="007067A0">
            <w:pPr>
              <w:pStyle w:val="Bezodstpw"/>
              <w:jc w:val="center"/>
            </w:pPr>
            <w:r>
              <w:t xml:space="preserve">2 424,82 pkt. </w:t>
            </w:r>
          </w:p>
        </w:tc>
        <w:tc>
          <w:tcPr>
            <w:tcW w:w="2303" w:type="dxa"/>
          </w:tcPr>
          <w:p w:rsidR="007B5036" w:rsidRDefault="007B5036" w:rsidP="007067A0">
            <w:pPr>
              <w:pStyle w:val="Bezodstpw"/>
              <w:jc w:val="center"/>
            </w:pPr>
            <w:r w:rsidRPr="00662678">
              <w:t>2</w:t>
            </w:r>
            <w:r>
              <w:t> 514,84 pkt.</w:t>
            </w:r>
          </w:p>
        </w:tc>
        <w:tc>
          <w:tcPr>
            <w:tcW w:w="1134" w:type="dxa"/>
          </w:tcPr>
          <w:p w:rsidR="007B5036" w:rsidRDefault="007B5036" w:rsidP="007067A0">
            <w:pPr>
              <w:pStyle w:val="Bezodstpw"/>
              <w:jc w:val="center"/>
            </w:pPr>
            <w:r>
              <w:t>+ 3,7 %</w:t>
            </w:r>
          </w:p>
        </w:tc>
      </w:tr>
    </w:tbl>
    <w:p w:rsidR="007B5036" w:rsidRDefault="007B5036" w:rsidP="007B5036">
      <w:pPr>
        <w:pStyle w:val="Bezodstpw"/>
        <w:jc w:val="both"/>
        <w:rPr>
          <w:sz w:val="34"/>
          <w:szCs w:val="34"/>
        </w:rPr>
      </w:pPr>
    </w:p>
    <w:p w:rsidR="007B5036" w:rsidRPr="00360DB8" w:rsidRDefault="007B5036" w:rsidP="007B5036">
      <w:pPr>
        <w:pStyle w:val="Bezodstpw"/>
        <w:jc w:val="both"/>
        <w:rPr>
          <w:b/>
          <w:sz w:val="32"/>
          <w:szCs w:val="32"/>
          <w:u w:val="single"/>
        </w:rPr>
      </w:pPr>
      <w:r w:rsidRPr="00360DB8">
        <w:rPr>
          <w:sz w:val="32"/>
          <w:szCs w:val="32"/>
        </w:rPr>
        <w:t xml:space="preserve">Warto zauważyć, że </w:t>
      </w:r>
      <w:r w:rsidRPr="00360DB8">
        <w:rPr>
          <w:b/>
          <w:color w:val="FF0000"/>
          <w:sz w:val="32"/>
          <w:szCs w:val="32"/>
        </w:rPr>
        <w:t>spośród</w:t>
      </w:r>
      <w:r w:rsidRPr="00360DB8">
        <w:rPr>
          <w:b/>
          <w:sz w:val="32"/>
          <w:szCs w:val="32"/>
        </w:rPr>
        <w:t xml:space="preserve"> </w:t>
      </w:r>
      <w:r w:rsidRPr="00360DB8">
        <w:rPr>
          <w:b/>
          <w:color w:val="FF0000"/>
          <w:sz w:val="32"/>
          <w:szCs w:val="32"/>
        </w:rPr>
        <w:t>2</w:t>
      </w:r>
      <w:r>
        <w:rPr>
          <w:b/>
          <w:color w:val="FF0000"/>
          <w:sz w:val="32"/>
          <w:szCs w:val="32"/>
        </w:rPr>
        <w:t>7</w:t>
      </w:r>
      <w:r w:rsidRPr="00360DB8">
        <w:rPr>
          <w:b/>
          <w:color w:val="FF0000"/>
          <w:sz w:val="32"/>
          <w:szCs w:val="32"/>
        </w:rPr>
        <w:t xml:space="preserve"> spółek</w:t>
      </w:r>
      <w:r w:rsidRPr="00360DB8">
        <w:rPr>
          <w:b/>
          <w:sz w:val="32"/>
          <w:szCs w:val="32"/>
        </w:rPr>
        <w:t>, których akcje zakwalifikowane zostały do rubryki ,,Wykres do przemyślenia”</w:t>
      </w:r>
      <w:r w:rsidRPr="00360DB8">
        <w:rPr>
          <w:sz w:val="32"/>
          <w:szCs w:val="32"/>
        </w:rPr>
        <w:t xml:space="preserve"> (gdyż wybiły się już z formacji podwójnego dna) </w:t>
      </w:r>
      <w:r w:rsidRPr="00360DB8">
        <w:rPr>
          <w:b/>
          <w:sz w:val="32"/>
          <w:szCs w:val="32"/>
        </w:rPr>
        <w:t xml:space="preserve">kursy akcji </w:t>
      </w:r>
      <w:r w:rsidRPr="00360DB8">
        <w:rPr>
          <w:b/>
          <w:color w:val="FF0000"/>
          <w:sz w:val="32"/>
          <w:szCs w:val="32"/>
        </w:rPr>
        <w:t>1</w:t>
      </w:r>
      <w:r>
        <w:rPr>
          <w:b/>
          <w:color w:val="FF0000"/>
          <w:sz w:val="32"/>
          <w:szCs w:val="32"/>
        </w:rPr>
        <w:t>8</w:t>
      </w:r>
      <w:r w:rsidRPr="00360DB8">
        <w:rPr>
          <w:b/>
          <w:color w:val="FF0000"/>
          <w:sz w:val="32"/>
          <w:szCs w:val="32"/>
        </w:rPr>
        <w:t xml:space="preserve"> spółek</w:t>
      </w:r>
      <w:r w:rsidRPr="00360DB8">
        <w:rPr>
          <w:sz w:val="32"/>
          <w:szCs w:val="32"/>
        </w:rPr>
        <w:t xml:space="preserve"> od momentu owego zakwalifikowania do tej rubryki do dnia </w:t>
      </w:r>
      <w:r>
        <w:rPr>
          <w:sz w:val="32"/>
          <w:szCs w:val="32"/>
        </w:rPr>
        <w:t>8 maja</w:t>
      </w:r>
      <w:r w:rsidRPr="00360DB8">
        <w:rPr>
          <w:sz w:val="32"/>
          <w:szCs w:val="32"/>
        </w:rPr>
        <w:t xml:space="preserve"> 2015 roku zachowywały się </w:t>
      </w:r>
      <w:r w:rsidRPr="00360DB8">
        <w:rPr>
          <w:b/>
          <w:color w:val="FF0000"/>
          <w:sz w:val="32"/>
          <w:szCs w:val="32"/>
          <w:u w:val="single"/>
        </w:rPr>
        <w:t>lepiej</w:t>
      </w:r>
      <w:r w:rsidRPr="00360DB8">
        <w:rPr>
          <w:b/>
          <w:color w:val="FF0000"/>
          <w:sz w:val="32"/>
          <w:szCs w:val="32"/>
        </w:rPr>
        <w:t xml:space="preserve"> od indeksu WIG20</w:t>
      </w:r>
      <w:r w:rsidRPr="00360DB8">
        <w:rPr>
          <w:b/>
          <w:sz w:val="32"/>
          <w:szCs w:val="32"/>
        </w:rPr>
        <w:t xml:space="preserve"> a 9 </w:t>
      </w:r>
      <w:r w:rsidRPr="00360DB8">
        <w:rPr>
          <w:b/>
          <w:sz w:val="32"/>
          <w:szCs w:val="32"/>
          <w:u w:val="single"/>
        </w:rPr>
        <w:t xml:space="preserve">gorzej </w:t>
      </w:r>
      <w:r w:rsidRPr="00360DB8">
        <w:rPr>
          <w:b/>
          <w:sz w:val="32"/>
          <w:szCs w:val="32"/>
        </w:rPr>
        <w:t>od indeksu WIG20.</w:t>
      </w:r>
      <w:r w:rsidRPr="00360DB8">
        <w:rPr>
          <w:b/>
          <w:sz w:val="32"/>
          <w:szCs w:val="32"/>
          <w:u w:val="single"/>
        </w:rPr>
        <w:t xml:space="preserve"> </w:t>
      </w:r>
    </w:p>
    <w:p w:rsidR="007B5036" w:rsidRPr="00360DB8" w:rsidRDefault="007B5036" w:rsidP="007B5036">
      <w:pPr>
        <w:pStyle w:val="Bezodstpw"/>
        <w:jc w:val="both"/>
        <w:rPr>
          <w:b/>
          <w:sz w:val="32"/>
          <w:szCs w:val="32"/>
          <w:u w:val="single"/>
        </w:rPr>
      </w:pPr>
    </w:p>
    <w:p w:rsidR="007B5036" w:rsidRPr="00360DB8" w:rsidRDefault="007B5036" w:rsidP="007B5036">
      <w:pPr>
        <w:pStyle w:val="Bezodstpw"/>
        <w:jc w:val="center"/>
        <w:rPr>
          <w:b/>
          <w:emboss/>
          <w:color w:val="FF0000"/>
          <w:sz w:val="32"/>
          <w:szCs w:val="32"/>
        </w:rPr>
      </w:pPr>
      <w:r w:rsidRPr="00360DB8">
        <w:rPr>
          <w:b/>
          <w:emboss/>
          <w:color w:val="FF0000"/>
          <w:sz w:val="32"/>
          <w:szCs w:val="32"/>
        </w:rPr>
        <w:t>Porównanie</w:t>
      </w:r>
    </w:p>
    <w:p w:rsidR="007B5036" w:rsidRPr="00360DB8" w:rsidRDefault="007B5036" w:rsidP="007B5036">
      <w:pPr>
        <w:pStyle w:val="Bezodstpw"/>
        <w:jc w:val="both"/>
        <w:rPr>
          <w:sz w:val="32"/>
          <w:szCs w:val="32"/>
        </w:rPr>
      </w:pPr>
      <w:r w:rsidRPr="00360DB8">
        <w:rPr>
          <w:sz w:val="32"/>
          <w:szCs w:val="32"/>
        </w:rPr>
        <w:t xml:space="preserve">Wykres: </w:t>
      </w:r>
      <w:r w:rsidRPr="00360DB8">
        <w:rPr>
          <w:color w:val="000000" w:themeColor="text1"/>
          <w:sz w:val="32"/>
          <w:szCs w:val="32"/>
        </w:rPr>
        <w:t>Średnia procentowa zmiana kursu akcji spółki po wprowadzeniu jej do rubryki ,,Wykres do przemyślenia”</w:t>
      </w:r>
      <w:r w:rsidRPr="00360DB8">
        <w:rPr>
          <w:b/>
          <w:color w:val="FF0000"/>
          <w:sz w:val="32"/>
          <w:szCs w:val="32"/>
        </w:rPr>
        <w:t xml:space="preserve"> w okresie 6 miesięcy</w:t>
      </w:r>
      <w:r w:rsidRPr="00360DB8">
        <w:rPr>
          <w:sz w:val="32"/>
          <w:szCs w:val="32"/>
        </w:rPr>
        <w:t xml:space="preserve"> po jej wprowadzeniu do tej rubryki wynosiła </w:t>
      </w:r>
      <w:r w:rsidRPr="00360DB8">
        <w:rPr>
          <w:b/>
          <w:color w:val="FF0000"/>
          <w:sz w:val="32"/>
          <w:szCs w:val="32"/>
        </w:rPr>
        <w:t>plus 1</w:t>
      </w:r>
      <w:r>
        <w:rPr>
          <w:b/>
          <w:color w:val="FF0000"/>
          <w:sz w:val="32"/>
          <w:szCs w:val="32"/>
        </w:rPr>
        <w:t>6</w:t>
      </w:r>
      <w:r w:rsidRPr="00360DB8">
        <w:rPr>
          <w:b/>
          <w:color w:val="FF0000"/>
          <w:sz w:val="32"/>
          <w:szCs w:val="32"/>
        </w:rPr>
        <w:t>,</w:t>
      </w:r>
      <w:r>
        <w:rPr>
          <w:b/>
          <w:color w:val="FF0000"/>
          <w:sz w:val="32"/>
          <w:szCs w:val="32"/>
        </w:rPr>
        <w:t>8</w:t>
      </w:r>
      <w:r w:rsidRPr="00360DB8">
        <w:rPr>
          <w:b/>
          <w:color w:val="FF0000"/>
          <w:sz w:val="32"/>
          <w:szCs w:val="32"/>
        </w:rPr>
        <w:t xml:space="preserve"> %</w:t>
      </w:r>
      <w:r w:rsidRPr="00360DB8">
        <w:rPr>
          <w:sz w:val="32"/>
          <w:szCs w:val="32"/>
        </w:rPr>
        <w:t xml:space="preserve"> a średnia procentowa zmiana indeksu WIG20 wynosiła w tym okresie minus 3,</w:t>
      </w:r>
      <w:r>
        <w:rPr>
          <w:sz w:val="32"/>
          <w:szCs w:val="32"/>
        </w:rPr>
        <w:t>0</w:t>
      </w:r>
      <w:r w:rsidRPr="00360DB8">
        <w:rPr>
          <w:sz w:val="32"/>
          <w:szCs w:val="32"/>
        </w:rPr>
        <w:t xml:space="preserve"> % (</w:t>
      </w:r>
      <w:r w:rsidRPr="00360DB8">
        <w:rPr>
          <w:sz w:val="32"/>
          <w:szCs w:val="32"/>
          <w:u w:val="single"/>
        </w:rPr>
        <w:t xml:space="preserve">obliczenia według stanu na </w:t>
      </w:r>
      <w:r>
        <w:rPr>
          <w:sz w:val="32"/>
          <w:szCs w:val="32"/>
          <w:u w:val="single"/>
        </w:rPr>
        <w:t>15 maja</w:t>
      </w:r>
      <w:r w:rsidRPr="00360DB8">
        <w:rPr>
          <w:sz w:val="32"/>
          <w:szCs w:val="32"/>
          <w:u w:val="single"/>
        </w:rPr>
        <w:t xml:space="preserve"> 2015 roku</w:t>
      </w:r>
      <w:r w:rsidRPr="00360DB8">
        <w:rPr>
          <w:sz w:val="32"/>
          <w:szCs w:val="32"/>
        </w:rPr>
        <w:t>). Dane o procentowej zmianie kursu dla okresu 6-miesięcznego można było obliczyć dla akcji 1</w:t>
      </w:r>
      <w:r>
        <w:rPr>
          <w:sz w:val="32"/>
          <w:szCs w:val="32"/>
        </w:rPr>
        <w:t>7</w:t>
      </w:r>
      <w:r w:rsidRPr="00360DB8">
        <w:rPr>
          <w:sz w:val="32"/>
          <w:szCs w:val="32"/>
        </w:rPr>
        <w:t xml:space="preserve"> spółek. </w:t>
      </w:r>
    </w:p>
    <w:p w:rsidR="007B5036" w:rsidRPr="00360DB8" w:rsidRDefault="007B5036" w:rsidP="007B5036">
      <w:pPr>
        <w:pStyle w:val="Bezodstpw"/>
        <w:jc w:val="both"/>
        <w:rPr>
          <w:sz w:val="28"/>
          <w:szCs w:val="28"/>
        </w:rPr>
      </w:pPr>
    </w:p>
    <w:p w:rsidR="007B5036" w:rsidRDefault="007B5036" w:rsidP="007B5036">
      <w:pPr>
        <w:pStyle w:val="Bezodstpw"/>
        <w:jc w:val="both"/>
      </w:pPr>
      <w:r w:rsidRPr="00AF56EB">
        <w:rPr>
          <w:noProof/>
          <w:bdr w:val="single" w:sz="24" w:space="0" w:color="00B050"/>
        </w:rPr>
        <w:drawing>
          <wp:inline distT="0" distB="0" distL="0" distR="0">
            <wp:extent cx="4162425" cy="2095500"/>
            <wp:effectExtent l="19050" t="0" r="9525" b="0"/>
            <wp:docPr id="24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B5036" w:rsidRDefault="007B5036" w:rsidP="007B5036">
      <w:pPr>
        <w:pStyle w:val="Bezodstpw"/>
        <w:jc w:val="both"/>
      </w:pPr>
    </w:p>
    <w:p w:rsidR="007B5036" w:rsidRDefault="007B5036" w:rsidP="007B5036">
      <w:pPr>
        <w:pStyle w:val="Bezodstpw"/>
        <w:jc w:val="both"/>
        <w:rPr>
          <w:sz w:val="24"/>
          <w:szCs w:val="24"/>
        </w:rPr>
      </w:pPr>
      <w:r w:rsidRPr="004B4AAC">
        <w:rPr>
          <w:sz w:val="24"/>
          <w:szCs w:val="24"/>
        </w:rPr>
        <w:t xml:space="preserve">Z powyższego porównania wynika, że </w:t>
      </w:r>
      <w:r w:rsidRPr="004B4AAC">
        <w:rPr>
          <w:b/>
          <w:sz w:val="24"/>
          <w:szCs w:val="24"/>
        </w:rPr>
        <w:t>wybicie kursu akcji spółki z formacji podwójnego dna</w:t>
      </w:r>
      <w:r w:rsidRPr="004B4AAC">
        <w:rPr>
          <w:sz w:val="24"/>
          <w:szCs w:val="24"/>
        </w:rPr>
        <w:t xml:space="preserve"> będące </w:t>
      </w:r>
      <w:r w:rsidRPr="004B4AAC">
        <w:rPr>
          <w:b/>
          <w:color w:val="000000" w:themeColor="text1"/>
          <w:sz w:val="24"/>
          <w:szCs w:val="24"/>
        </w:rPr>
        <w:t>niezbędnym kryterium kwalifikującym</w:t>
      </w:r>
      <w:r w:rsidRPr="004B4AAC">
        <w:rPr>
          <w:sz w:val="24"/>
          <w:szCs w:val="24"/>
        </w:rPr>
        <w:t xml:space="preserve"> do wprowadzenie spółki do rubryki ,,Wykres do przemyślenia” sprzyja relatywnie mocnemu zachowaniu kursu akcji tej spółki w okresie pierwszych </w:t>
      </w:r>
      <w:r>
        <w:rPr>
          <w:sz w:val="24"/>
          <w:szCs w:val="24"/>
        </w:rPr>
        <w:t>6</w:t>
      </w:r>
      <w:r w:rsidRPr="004B4AAC">
        <w:rPr>
          <w:sz w:val="24"/>
          <w:szCs w:val="24"/>
        </w:rPr>
        <w:t xml:space="preserve"> miesięcy po wprowadzeniu spółki do tej rubryki.</w:t>
      </w:r>
    </w:p>
    <w:p w:rsidR="007B5036" w:rsidRPr="00295250" w:rsidRDefault="007B5036" w:rsidP="007B5036">
      <w:pPr>
        <w:pStyle w:val="Bezodstpw"/>
        <w:jc w:val="both"/>
        <w:rPr>
          <w:b/>
        </w:rPr>
      </w:pPr>
      <w:r w:rsidRPr="00295250">
        <w:rPr>
          <w:b/>
        </w:rPr>
        <w:lastRenderedPageBreak/>
        <w:t>Wnioski końcowe</w:t>
      </w:r>
    </w:p>
    <w:p w:rsidR="007B5036" w:rsidRDefault="007B5036" w:rsidP="007B5036">
      <w:pPr>
        <w:pStyle w:val="Bezodstpw"/>
        <w:jc w:val="both"/>
      </w:pPr>
    </w:p>
    <w:p w:rsidR="007B5036" w:rsidRPr="00F904FA" w:rsidRDefault="007B5036" w:rsidP="007B5036">
      <w:pPr>
        <w:pStyle w:val="Bezodstpw"/>
        <w:numPr>
          <w:ilvl w:val="0"/>
          <w:numId w:val="1"/>
        </w:numPr>
        <w:jc w:val="both"/>
        <w:rPr>
          <w:color w:val="000000" w:themeColor="text1"/>
        </w:rPr>
      </w:pPr>
      <w:r w:rsidRPr="00F904FA">
        <w:rPr>
          <w:b/>
          <w:color w:val="000000" w:themeColor="text1"/>
        </w:rPr>
        <w:t>Kurs dolara amerykańskiego (w złotych)</w:t>
      </w:r>
      <w:r w:rsidRPr="00F904FA">
        <w:rPr>
          <w:color w:val="000000" w:themeColor="text1"/>
        </w:rPr>
        <w:t xml:space="preserve"> spadł poniżej bardzo ważnego oporu na poziomie 3,9130 zł. z lutego 2009 roku. W tej sytuacji można oczekiwać rozpoczęcia się fali spadków w kierunku linii trendu wzrostowego poprowadzonej przez dołki z lipca 2008 roku oraz czerwca 2014 roku, która aktualnie przebiega na poziomie </w:t>
      </w:r>
      <w:r w:rsidRPr="00F904FA">
        <w:rPr>
          <w:b/>
          <w:color w:val="FF0000"/>
        </w:rPr>
        <w:t>3,10</w:t>
      </w:r>
      <w:r w:rsidRPr="00F904FA">
        <w:rPr>
          <w:color w:val="000000" w:themeColor="text1"/>
        </w:rPr>
        <w:t xml:space="preserve">. Osłabienie kursu dolara amerykańskiego (w złotych) może być związane z napływem kapitału zagranicznego na polski rynek akcji, czemu towarzyszyć może także osłabienie kursów innych walut zagranicznych (w tym jena japońskiego złotych). Mark </w:t>
      </w:r>
      <w:proofErr w:type="spellStart"/>
      <w:r w:rsidRPr="00F904FA">
        <w:rPr>
          <w:color w:val="000000" w:themeColor="text1"/>
        </w:rPr>
        <w:t>Mobius</w:t>
      </w:r>
      <w:proofErr w:type="spellEnd"/>
      <w:r w:rsidRPr="00F904FA">
        <w:rPr>
          <w:color w:val="000000" w:themeColor="text1"/>
        </w:rPr>
        <w:t xml:space="preserve">, szef </w:t>
      </w:r>
      <w:proofErr w:type="spellStart"/>
      <w:r w:rsidRPr="00F904FA">
        <w:rPr>
          <w:color w:val="000000" w:themeColor="text1"/>
        </w:rPr>
        <w:t>Templeton</w:t>
      </w:r>
      <w:proofErr w:type="spellEnd"/>
      <w:r w:rsidRPr="00F904FA">
        <w:rPr>
          <w:color w:val="000000" w:themeColor="text1"/>
        </w:rPr>
        <w:t xml:space="preserve"> </w:t>
      </w:r>
      <w:proofErr w:type="spellStart"/>
      <w:r w:rsidRPr="00F904FA">
        <w:rPr>
          <w:color w:val="000000" w:themeColor="text1"/>
        </w:rPr>
        <w:t>Emerging</w:t>
      </w:r>
      <w:proofErr w:type="spellEnd"/>
      <w:r w:rsidRPr="00F904FA">
        <w:rPr>
          <w:color w:val="000000" w:themeColor="text1"/>
        </w:rPr>
        <w:t xml:space="preserve"> </w:t>
      </w:r>
      <w:proofErr w:type="spellStart"/>
      <w:r w:rsidRPr="00F904FA">
        <w:rPr>
          <w:color w:val="000000" w:themeColor="text1"/>
        </w:rPr>
        <w:t>Markets</w:t>
      </w:r>
      <w:proofErr w:type="spellEnd"/>
      <w:r w:rsidRPr="00F904FA">
        <w:rPr>
          <w:color w:val="000000" w:themeColor="text1"/>
        </w:rPr>
        <w:t xml:space="preserve"> Group powiedział niedawno: ,,</w:t>
      </w:r>
      <w:r w:rsidRPr="00F904FA">
        <w:rPr>
          <w:b/>
          <w:color w:val="000000" w:themeColor="text1"/>
        </w:rPr>
        <w:t>nadszedł czas, aby inwestorzy zaczęli przenosić się z drogiego amerykańskiego rynku akcji na rynki akcji gospodarek wschodzących</w:t>
      </w:r>
      <w:r w:rsidRPr="00F904FA">
        <w:rPr>
          <w:color w:val="000000" w:themeColor="text1"/>
        </w:rPr>
        <w:t>”</w:t>
      </w:r>
    </w:p>
    <w:p w:rsidR="007B5036" w:rsidRPr="00F904FA" w:rsidRDefault="007B5036" w:rsidP="007B5036">
      <w:pPr>
        <w:pStyle w:val="Bezodstpw"/>
        <w:jc w:val="both"/>
        <w:rPr>
          <w:color w:val="000000" w:themeColor="text1"/>
        </w:rPr>
      </w:pPr>
    </w:p>
    <w:p w:rsidR="007B5036" w:rsidRPr="00F904FA" w:rsidRDefault="007B5036" w:rsidP="007B5036">
      <w:pPr>
        <w:pStyle w:val="Bezodstpw"/>
        <w:numPr>
          <w:ilvl w:val="0"/>
          <w:numId w:val="1"/>
        </w:numPr>
        <w:jc w:val="both"/>
        <w:rPr>
          <w:color w:val="000000" w:themeColor="text1"/>
        </w:rPr>
      </w:pPr>
      <w:r w:rsidRPr="00F904FA">
        <w:rPr>
          <w:color w:val="000000" w:themeColor="text1"/>
        </w:rPr>
        <w:t xml:space="preserve">W przypadku </w:t>
      </w:r>
      <w:r w:rsidRPr="00F904FA">
        <w:rPr>
          <w:b/>
          <w:color w:val="000000" w:themeColor="text1"/>
        </w:rPr>
        <w:t>kursu euro (w złotych)</w:t>
      </w:r>
      <w:r w:rsidRPr="00F904FA">
        <w:rPr>
          <w:color w:val="000000" w:themeColor="text1"/>
        </w:rPr>
        <w:t xml:space="preserve"> bardzo ważnym poziomem oporu jest poziom 4,3668 (szczyt z czerwca 2013 roku). Po dojściu do tego oporu rozpoczęła się fala spadków w kierunku ważnego wsparcia, którym był dołek z 6 czerwca 2014 roku przebiegający na poziomie  4,092. Kolejnym wsparciem jest poziom 4,0264. Pokonane zostało od dołu wsparcie na poziomie 4,0264 (dołek z 10 sierpnia 2012 roku). Kolejnym wsparciem jest poziom </w:t>
      </w:r>
      <w:r w:rsidRPr="00F904FA">
        <w:rPr>
          <w:b/>
          <w:color w:val="FF0000"/>
        </w:rPr>
        <w:t>3,8932 zł</w:t>
      </w:r>
      <w:r w:rsidRPr="00F904FA">
        <w:rPr>
          <w:color w:val="000000" w:themeColor="text1"/>
        </w:rPr>
        <w:t xml:space="preserve"> (dołek z maja 2011 roku). </w:t>
      </w:r>
    </w:p>
    <w:p w:rsidR="007B5036" w:rsidRPr="00F904FA" w:rsidRDefault="007B5036" w:rsidP="007B5036">
      <w:pPr>
        <w:pStyle w:val="Bezodstpw"/>
        <w:ind w:left="720"/>
        <w:jc w:val="both"/>
        <w:rPr>
          <w:color w:val="000000" w:themeColor="text1"/>
        </w:rPr>
      </w:pPr>
    </w:p>
    <w:p w:rsidR="007B5036" w:rsidRDefault="007B5036" w:rsidP="007B5036">
      <w:pPr>
        <w:pStyle w:val="Bezodstpw"/>
        <w:numPr>
          <w:ilvl w:val="0"/>
          <w:numId w:val="1"/>
        </w:numPr>
        <w:jc w:val="both"/>
        <w:rPr>
          <w:color w:val="000000" w:themeColor="text1"/>
        </w:rPr>
      </w:pPr>
      <w:r w:rsidRPr="00F904FA">
        <w:rPr>
          <w:color w:val="000000" w:themeColor="text1"/>
        </w:rPr>
        <w:t xml:space="preserve">Z fundamentalnego punktu widzenia przewidywane w 2015 roku wzrosty indeksów giełdowych opisujących sytuację na polskim rynku akcji mogą być przejawem </w:t>
      </w:r>
      <w:r w:rsidRPr="00F904FA">
        <w:rPr>
          <w:b/>
          <w:color w:val="000000" w:themeColor="text1"/>
        </w:rPr>
        <w:t>dyskontowania przez uczestników polskiego rynku akcji ożywienia gospodarczego w Polsce, które</w:t>
      </w:r>
      <w:r w:rsidRPr="00F904FA">
        <w:rPr>
          <w:color w:val="000000" w:themeColor="text1"/>
        </w:rPr>
        <w:t xml:space="preserve"> (zgodnie z np. prognozami analityków NBP, Instytutu Badań nad Gospodarką Rynkową, czy też np. banku inwestycyjnego Morgan Stanley) </w:t>
      </w:r>
      <w:r w:rsidRPr="00F904FA">
        <w:rPr>
          <w:b/>
          <w:color w:val="000000" w:themeColor="text1"/>
        </w:rPr>
        <w:t>powinno nastąpić w 2016 roku</w:t>
      </w:r>
      <w:r w:rsidRPr="00F904FA">
        <w:rPr>
          <w:color w:val="000000" w:themeColor="text1"/>
        </w:rPr>
        <w:t xml:space="preserve"> (kiedy to zdaniem, wyżej wymienionych analityków można oczekiwać, wedle wyżej wymienionych prognoz przyspieszenia realnego wzrostu PKB. </w:t>
      </w:r>
    </w:p>
    <w:p w:rsidR="007B5036" w:rsidRDefault="007B5036" w:rsidP="007B5036">
      <w:pPr>
        <w:pStyle w:val="Bezodstpw"/>
        <w:jc w:val="both"/>
        <w:rPr>
          <w:color w:val="000000" w:themeColor="text1"/>
        </w:rPr>
      </w:pPr>
    </w:p>
    <w:p w:rsidR="007B5036" w:rsidRDefault="007B5036" w:rsidP="007B5036">
      <w:pPr>
        <w:pStyle w:val="Bezodstpw"/>
        <w:numPr>
          <w:ilvl w:val="0"/>
          <w:numId w:val="1"/>
        </w:numPr>
        <w:jc w:val="both"/>
        <w:rPr>
          <w:color w:val="000000" w:themeColor="text1"/>
        </w:rPr>
      </w:pPr>
      <w:r w:rsidRPr="00695803">
        <w:rPr>
          <w:color w:val="000000" w:themeColor="text1"/>
        </w:rPr>
        <w:t xml:space="preserve">Indeks </w:t>
      </w:r>
      <w:r w:rsidRPr="00695803">
        <w:rPr>
          <w:b/>
          <w:color w:val="000000" w:themeColor="text1"/>
          <w:u w:val="single"/>
        </w:rPr>
        <w:t>WIG20 wciąż znajduje się powyżej spadkowej</w:t>
      </w:r>
      <w:r w:rsidRPr="00695803">
        <w:rPr>
          <w:color w:val="000000" w:themeColor="text1"/>
        </w:rPr>
        <w:t xml:space="preserve"> linii trendu poprowadzonej przez szczyty z listopada 2013 roku oraz września 2014 roku. Z ogólnej analizy wykresu wynika, że spadki cen akcji w USA pojawiały się po okresach tak zdefiniowanej euforii, to znaczy po okresach, w których odsetek ,,byków” był wyższy od odsetka ,,niedźwiedzi” o co najmniej 25 punktów procentowych. </w:t>
      </w:r>
      <w:r w:rsidRPr="00695803">
        <w:rPr>
          <w:b/>
          <w:color w:val="000000" w:themeColor="text1"/>
          <w:u w:val="single"/>
        </w:rPr>
        <w:t>Z euforią taką nie mamy obecnie do czynienia</w:t>
      </w:r>
      <w:r w:rsidRPr="00695803">
        <w:rPr>
          <w:color w:val="000000" w:themeColor="text1"/>
        </w:rPr>
        <w:t xml:space="preserve">. Zarówno więc czynniki krajowe, jak i zewnętrzne (w tym przypadku amerykańskie) wskazują na to, że </w:t>
      </w:r>
      <w:r w:rsidRPr="00695803">
        <w:rPr>
          <w:b/>
          <w:color w:val="000000" w:themeColor="text1"/>
          <w:u w:val="single"/>
        </w:rPr>
        <w:t>bardziej prawdopodobna jest kontynuacja trendu wzrostowego na GPW w Warszawie</w:t>
      </w:r>
      <w:r w:rsidRPr="00695803">
        <w:rPr>
          <w:color w:val="000000" w:themeColor="text1"/>
        </w:rPr>
        <w:t>, niż jego załamanie.</w:t>
      </w:r>
    </w:p>
    <w:p w:rsidR="007B5036" w:rsidRDefault="007B5036" w:rsidP="007B5036">
      <w:pPr>
        <w:pStyle w:val="Bezodstpw"/>
        <w:ind w:left="720"/>
        <w:jc w:val="both"/>
        <w:rPr>
          <w:color w:val="000000" w:themeColor="text1"/>
        </w:rPr>
      </w:pPr>
    </w:p>
    <w:p w:rsidR="007B5036" w:rsidRPr="00695803" w:rsidRDefault="007B5036" w:rsidP="007B5036">
      <w:pPr>
        <w:pStyle w:val="Bezodstpw"/>
        <w:ind w:left="720"/>
        <w:jc w:val="both"/>
        <w:rPr>
          <w:color w:val="000000" w:themeColor="text1"/>
        </w:rPr>
      </w:pPr>
    </w:p>
    <w:p w:rsidR="007B5036" w:rsidRDefault="007B5036" w:rsidP="007B5036">
      <w:pPr>
        <w:pStyle w:val="Bezodstpw"/>
        <w:jc w:val="both"/>
      </w:pPr>
      <w:r>
        <w:t xml:space="preserve">Opracował: </w:t>
      </w:r>
      <w:r w:rsidRPr="00AA453E">
        <w:t>Sławomir Kłusek</w:t>
      </w:r>
      <w:r>
        <w:t>, 18 maja 2015 r.</w:t>
      </w:r>
    </w:p>
    <w:p w:rsidR="007B5036" w:rsidRDefault="007B5036" w:rsidP="007B5036">
      <w:pPr>
        <w:pStyle w:val="Bezodstpw"/>
        <w:ind w:left="720"/>
        <w:jc w:val="both"/>
      </w:pPr>
    </w:p>
    <w:p w:rsidR="007B5036" w:rsidRDefault="007B5036" w:rsidP="007B5036">
      <w:pPr>
        <w:pStyle w:val="Bezodstpw"/>
        <w:jc w:val="both"/>
      </w:pPr>
      <w:r>
        <w:t xml:space="preserve">Powyższy raport stanowi wyłącznie wyraz osobistych opinii autora. </w:t>
      </w:r>
    </w:p>
    <w:p w:rsidR="007B5036" w:rsidRDefault="007B5036" w:rsidP="007B5036">
      <w:pPr>
        <w:pStyle w:val="Bezodstpw"/>
        <w:jc w:val="both"/>
      </w:pPr>
    </w:p>
    <w:p w:rsidR="007B5036" w:rsidRDefault="007B5036" w:rsidP="007B5036">
      <w:pPr>
        <w:pStyle w:val="Bezodstpw"/>
        <w:jc w:val="both"/>
      </w:pPr>
      <w:r>
        <w:t xml:space="preserve">Treści zawarte na stronie internetowej </w:t>
      </w:r>
      <w:hyperlink r:id="rId22" w:history="1">
        <w:r w:rsidRPr="00093965">
          <w:rPr>
            <w:rStyle w:val="Hipercze"/>
          </w:rPr>
          <w:t>www.analizy-rynkowe.pl</w:t>
        </w:r>
      </w:hyperlink>
      <w:r>
        <w:t xml:space="preserve"> </w:t>
      </w:r>
      <w:r w:rsidRPr="00875D60">
        <w:t>nie stanowi</w:t>
      </w:r>
      <w:r>
        <w:t>ą</w:t>
      </w:r>
      <w:r w:rsidRPr="00875D60">
        <w:t xml:space="preserve">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875D60">
        <w:t>Dz.U</w:t>
      </w:r>
      <w:proofErr w:type="spellEnd"/>
      <w:r w:rsidRPr="00875D60">
        <w:t>. z 2005 r. Nr 206, poz. 1715).</w:t>
      </w:r>
    </w:p>
    <w:p w:rsidR="007B5036" w:rsidRDefault="007B5036" w:rsidP="007B5036">
      <w:pPr>
        <w:pStyle w:val="Bezodstpw"/>
        <w:jc w:val="both"/>
      </w:pPr>
    </w:p>
    <w:p w:rsidR="007B5036" w:rsidRDefault="007B5036" w:rsidP="007B5036">
      <w:pPr>
        <w:pStyle w:val="Bezodstpw"/>
        <w:jc w:val="both"/>
      </w:pPr>
      <w:r>
        <w:t xml:space="preserve">Autor nie ponosi odpowiedzialności za jakiekolwiek decyzje inwestycyjne podjęte na podstawie treści zawartych na stronie internetowej </w:t>
      </w:r>
      <w:hyperlink r:id="rId23" w:history="1">
        <w:r w:rsidRPr="00093965">
          <w:rPr>
            <w:rStyle w:val="Hipercze"/>
          </w:rPr>
          <w:t>www.analizy-rynkowe.pl</w:t>
        </w:r>
      </w:hyperlink>
    </w:p>
    <w:p w:rsidR="007B5036" w:rsidRDefault="007B5036" w:rsidP="007B5036">
      <w:pPr>
        <w:pStyle w:val="Bezodstpw"/>
        <w:jc w:val="both"/>
      </w:pPr>
    </w:p>
    <w:sectPr w:rsidR="007B5036" w:rsidSect="0073675B">
      <w:footerReference w:type="default" r:id="rId2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2094"/>
      <w:docPartObj>
        <w:docPartGallery w:val="Page Numbers (Bottom of Page)"/>
        <w:docPartUnique/>
      </w:docPartObj>
    </w:sdtPr>
    <w:sdtEndPr/>
    <w:sdtContent>
      <w:p w:rsidR="0073675B" w:rsidRDefault="00F061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3675B" w:rsidRDefault="00F061E5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292"/>
    <w:multiLevelType w:val="hybridMultilevel"/>
    <w:tmpl w:val="9334D426"/>
    <w:lvl w:ilvl="0" w:tplc="6028362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93AAB"/>
    <w:multiLevelType w:val="hybridMultilevel"/>
    <w:tmpl w:val="CA48B87A"/>
    <w:lvl w:ilvl="0" w:tplc="5AD895C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5036"/>
    <w:rsid w:val="000B01BA"/>
    <w:rsid w:val="004F506A"/>
    <w:rsid w:val="007B5036"/>
    <w:rsid w:val="00F0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03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5036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5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036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B503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B5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036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50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503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50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5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www.analizy-rynkowe.pl" TargetMode="External"/><Relationship Id="rId18" Type="http://schemas.openxmlformats.org/officeDocument/2006/relationships/hyperlink" Target="http://www.analizy-rynkowe.p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hart" Target="charts/chart1.xml"/><Relationship Id="rId7" Type="http://schemas.openxmlformats.org/officeDocument/2006/relationships/image" Target="media/image3.gif"/><Relationship Id="rId12" Type="http://schemas.openxmlformats.org/officeDocument/2006/relationships/hyperlink" Target="http://www.analizy-rynkowe.pl" TargetMode="External"/><Relationship Id="rId17" Type="http://schemas.openxmlformats.org/officeDocument/2006/relationships/hyperlink" Target="http://www.analizy-rynkowe.p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nalizy-rynkowe.pl" TargetMode="External"/><Relationship Id="rId20" Type="http://schemas.openxmlformats.org/officeDocument/2006/relationships/hyperlink" Target="http://www.analizy-rynkowe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analizy-rynkowe.pl" TargetMode="External"/><Relationship Id="rId24" Type="http://schemas.openxmlformats.org/officeDocument/2006/relationships/footer" Target="footer1.xml"/><Relationship Id="rId5" Type="http://schemas.openxmlformats.org/officeDocument/2006/relationships/image" Target="media/image1.gif"/><Relationship Id="rId15" Type="http://schemas.openxmlformats.org/officeDocument/2006/relationships/hyperlink" Target="http://www.analizy-rynkowe.pl" TargetMode="External"/><Relationship Id="rId23" Type="http://schemas.openxmlformats.org/officeDocument/2006/relationships/hyperlink" Target="http://www.analizy-rynkowe.pl" TargetMode="External"/><Relationship Id="rId10" Type="http://schemas.openxmlformats.org/officeDocument/2006/relationships/hyperlink" Target="http://www.analizy-rynkowe.pl" TargetMode="External"/><Relationship Id="rId19" Type="http://schemas.openxmlformats.org/officeDocument/2006/relationships/hyperlink" Target="http://www.analizy-rynkowe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http://www.analizy-rynkowe.pl" TargetMode="External"/><Relationship Id="rId22" Type="http://schemas.openxmlformats.org/officeDocument/2006/relationships/hyperlink" Target="http://www.analizy-rynkowe.p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wydi\Moje%20dokumenty\EFEKT-MALYCH-SPOLE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7"/>
  <c:chart>
    <c:title>
      <c:tx>
        <c:rich>
          <a:bodyPr/>
          <a:lstStyle/>
          <a:p>
            <a:pPr>
              <a:defRPr/>
            </a:pPr>
            <a:r>
              <a:rPr lang="pl-PL"/>
              <a:t>Porównanie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Arkusz1!$A$1</c:f>
              <c:strCache>
                <c:ptCount val="1"/>
                <c:pt idx="0">
                  <c:v>Wykres do przemyślenia</c:v>
                </c:pt>
              </c:strCache>
            </c:strRef>
          </c:tx>
          <c:val>
            <c:numRef>
              <c:f>Arkusz1!$B$1</c:f>
              <c:numCache>
                <c:formatCode>0.0</c:formatCode>
                <c:ptCount val="1"/>
                <c:pt idx="0">
                  <c:v>16.8</c:v>
                </c:pt>
              </c:numCache>
            </c:numRef>
          </c:val>
        </c:ser>
        <c:ser>
          <c:idx val="1"/>
          <c:order val="1"/>
          <c:tx>
            <c:strRef>
              <c:f>Arkusz1!$A$2</c:f>
              <c:strCache>
                <c:ptCount val="1"/>
                <c:pt idx="0">
                  <c:v>WIG20</c:v>
                </c:pt>
              </c:strCache>
            </c:strRef>
          </c:tx>
          <c:val>
            <c:numRef>
              <c:f>Arkusz1!$B$2</c:f>
              <c:numCache>
                <c:formatCode>0.0</c:formatCode>
                <c:ptCount val="1"/>
                <c:pt idx="0">
                  <c:v>-3</c:v>
                </c:pt>
              </c:numCache>
            </c:numRef>
          </c:val>
        </c:ser>
        <c:dLbls>
          <c:showVal val="1"/>
        </c:dLbls>
        <c:overlap val="-25"/>
        <c:axId val="76575104"/>
        <c:axId val="76577408"/>
      </c:barChart>
      <c:catAx>
        <c:axId val="76575104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76577408"/>
        <c:crosses val="autoZero"/>
        <c:auto val="1"/>
        <c:lblAlgn val="ctr"/>
        <c:lblOffset val="100"/>
      </c:catAx>
      <c:valAx>
        <c:axId val="76577408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76575104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2795</Words>
  <Characters>16772</Characters>
  <Application>Microsoft Office Word</Application>
  <DocSecurity>0</DocSecurity>
  <Lines>139</Lines>
  <Paragraphs>39</Paragraphs>
  <ScaleCrop>false</ScaleCrop>
  <Company/>
  <LinksUpToDate>false</LinksUpToDate>
  <CharactersWithSpaces>19528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4</cp:revision>
  <dcterms:created xsi:type="dcterms:W3CDTF">2015-05-17T06:02:00Z</dcterms:created>
  <dcterms:modified xsi:type="dcterms:W3CDTF">2015-05-17T06:10:00Z</dcterms:modified>
</cp:coreProperties>
</file>