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35" w:rsidRDefault="00627335" w:rsidP="00627335">
      <w:pPr>
        <w:pStyle w:val="Bezodstpw"/>
        <w:jc w:val="center"/>
        <w:rPr>
          <w:shadow/>
          <w:color w:val="FF0000"/>
          <w:sz w:val="140"/>
          <w:szCs w:val="140"/>
        </w:rPr>
      </w:pPr>
      <w:r>
        <w:rPr>
          <w:shadow/>
          <w:color w:val="FF0000"/>
          <w:sz w:val="140"/>
          <w:szCs w:val="140"/>
        </w:rPr>
        <w:t>Eksperyment</w:t>
      </w:r>
    </w:p>
    <w:p w:rsidR="00627335" w:rsidRDefault="00627335" w:rsidP="00627335">
      <w:pPr>
        <w:pStyle w:val="Bezodstpw"/>
        <w:jc w:val="center"/>
        <w:rPr>
          <w:shadow/>
          <w:color w:val="FF0000"/>
          <w:sz w:val="140"/>
          <w:szCs w:val="140"/>
        </w:rPr>
      </w:pPr>
      <w:r>
        <w:rPr>
          <w:shadow/>
          <w:color w:val="FF0000"/>
          <w:sz w:val="140"/>
          <w:szCs w:val="140"/>
        </w:rPr>
        <w:t xml:space="preserve">,,Cykl </w:t>
      </w:r>
    </w:p>
    <w:p w:rsidR="00627335" w:rsidRPr="00340618" w:rsidRDefault="00627335" w:rsidP="00627335">
      <w:pPr>
        <w:pStyle w:val="Bezodstpw"/>
        <w:jc w:val="center"/>
        <w:rPr>
          <w:shadow/>
          <w:color w:val="FF0000"/>
          <w:sz w:val="140"/>
          <w:szCs w:val="140"/>
        </w:rPr>
      </w:pPr>
      <w:r>
        <w:rPr>
          <w:shadow/>
          <w:color w:val="FF0000"/>
          <w:sz w:val="140"/>
          <w:szCs w:val="140"/>
        </w:rPr>
        <w:t xml:space="preserve">prezydencki” </w:t>
      </w:r>
    </w:p>
    <w:p w:rsidR="00627335" w:rsidRDefault="00627335" w:rsidP="00627335">
      <w:pPr>
        <w:pStyle w:val="Bezodstpw"/>
        <w:jc w:val="center"/>
        <w:rPr>
          <w:sz w:val="48"/>
          <w:szCs w:val="48"/>
        </w:rPr>
      </w:pPr>
    </w:p>
    <w:p w:rsidR="00627335" w:rsidRDefault="00627335" w:rsidP="00627335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>Podsumowanie</w:t>
      </w:r>
    </w:p>
    <w:p w:rsidR="00627335" w:rsidRDefault="00627335" w:rsidP="00627335">
      <w:pPr>
        <w:pStyle w:val="Bezodstpw"/>
        <w:jc w:val="center"/>
        <w:rPr>
          <w:shadow/>
          <w:sz w:val="100"/>
          <w:szCs w:val="100"/>
          <w:u w:val="single"/>
        </w:rPr>
      </w:pPr>
    </w:p>
    <w:p w:rsidR="00627335" w:rsidRDefault="00627335" w:rsidP="00627335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 xml:space="preserve">według </w:t>
      </w:r>
    </w:p>
    <w:p w:rsidR="00627335" w:rsidRDefault="00627335" w:rsidP="00627335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 xml:space="preserve">stanu </w:t>
      </w:r>
    </w:p>
    <w:p w:rsidR="00627335" w:rsidRDefault="00627335" w:rsidP="00627335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>na 3</w:t>
      </w:r>
      <w:r w:rsidR="001F074C">
        <w:rPr>
          <w:shadow/>
          <w:sz w:val="100"/>
          <w:szCs w:val="100"/>
          <w:u w:val="single"/>
        </w:rPr>
        <w:t>0 kwietnia</w:t>
      </w:r>
      <w:r>
        <w:rPr>
          <w:shadow/>
          <w:sz w:val="100"/>
          <w:szCs w:val="100"/>
          <w:u w:val="single"/>
        </w:rPr>
        <w:t xml:space="preserve"> 2015 roku  </w:t>
      </w:r>
    </w:p>
    <w:p w:rsidR="00627335" w:rsidRDefault="00627335" w:rsidP="00627335"/>
    <w:p w:rsidR="00627335" w:rsidRDefault="00627335" w:rsidP="00627335"/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  <w:r w:rsidRPr="00CE3F2E">
        <w:rPr>
          <w:sz w:val="38"/>
          <w:szCs w:val="38"/>
        </w:rPr>
        <w:lastRenderedPageBreak/>
        <w:t xml:space="preserve">Rok bezpośrednio poprzedzający rok wyborów prezydenta USA (zwany po prostu </w:t>
      </w:r>
      <w:r w:rsidRPr="00CE3F2E">
        <w:rPr>
          <w:b/>
          <w:sz w:val="38"/>
          <w:szCs w:val="38"/>
          <w:u w:val="single"/>
        </w:rPr>
        <w:t>rokiem przedwyborczym</w:t>
      </w:r>
      <w:r w:rsidRPr="00CE3F2E">
        <w:rPr>
          <w:sz w:val="38"/>
          <w:szCs w:val="38"/>
        </w:rPr>
        <w:t>) jest zazwyczaj pomyślny dla posiadaczy akcji spółek na całym świecie.</w:t>
      </w: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  <w:r w:rsidRPr="00CE3F2E">
        <w:rPr>
          <w:sz w:val="38"/>
          <w:szCs w:val="38"/>
        </w:rPr>
        <w:t xml:space="preserve">Warto zauważyć, że </w:t>
      </w:r>
      <w:r w:rsidRPr="006334D8">
        <w:rPr>
          <w:b/>
          <w:color w:val="FF0000"/>
          <w:sz w:val="38"/>
          <w:szCs w:val="38"/>
        </w:rPr>
        <w:t xml:space="preserve">okres pomiędzy końcem stycznia a końcem kwietnia </w:t>
      </w:r>
      <w:r w:rsidRPr="00D24012">
        <w:rPr>
          <w:b/>
          <w:color w:val="000000" w:themeColor="text1"/>
          <w:sz w:val="38"/>
          <w:szCs w:val="38"/>
          <w:u w:val="single"/>
        </w:rPr>
        <w:t>roku przedwyborczego</w:t>
      </w:r>
      <w:r w:rsidRPr="006334D8">
        <w:rPr>
          <w:b/>
          <w:color w:val="FF0000"/>
          <w:sz w:val="38"/>
          <w:szCs w:val="38"/>
        </w:rPr>
        <w:t xml:space="preserve"> jest na polskim rynku akcji</w:t>
      </w:r>
      <w:r w:rsidRPr="00CE3F2E">
        <w:rPr>
          <w:sz w:val="38"/>
          <w:szCs w:val="38"/>
        </w:rPr>
        <w:t xml:space="preserve"> </w:t>
      </w:r>
      <w:r w:rsidRPr="00CE3F2E">
        <w:rPr>
          <w:b/>
          <w:color w:val="FF0000"/>
          <w:sz w:val="38"/>
          <w:szCs w:val="38"/>
        </w:rPr>
        <w:t>szczególnie korzystny dla indeksu małych spółek.</w:t>
      </w: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  <w:r w:rsidRPr="00CE3F2E">
        <w:rPr>
          <w:sz w:val="38"/>
          <w:szCs w:val="38"/>
        </w:rPr>
        <w:t xml:space="preserve">Dysponując danymi z 4 </w:t>
      </w:r>
      <w:r w:rsidRPr="00D24012">
        <w:rPr>
          <w:b/>
          <w:sz w:val="38"/>
          <w:szCs w:val="38"/>
          <w:u w:val="single"/>
        </w:rPr>
        <w:t>lat przedwyborczych</w:t>
      </w:r>
      <w:r w:rsidRPr="00CE3F2E">
        <w:rPr>
          <w:sz w:val="38"/>
          <w:szCs w:val="38"/>
        </w:rPr>
        <w:t xml:space="preserve"> (1999, 2003, 2007, 2011 roku) przekonujemy się</w:t>
      </w:r>
      <w:r>
        <w:rPr>
          <w:sz w:val="38"/>
          <w:szCs w:val="38"/>
        </w:rPr>
        <w:t>, że</w:t>
      </w:r>
      <w:r w:rsidRPr="00CE3F2E">
        <w:rPr>
          <w:sz w:val="38"/>
          <w:szCs w:val="38"/>
        </w:rPr>
        <w:t xml:space="preserve"> faktycznie tak jest.</w:t>
      </w: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</w:p>
    <w:p w:rsidR="00627335" w:rsidRPr="00CE3F2E" w:rsidRDefault="00627335" w:rsidP="00627335">
      <w:pPr>
        <w:pStyle w:val="Bezodstpw"/>
        <w:jc w:val="both"/>
        <w:rPr>
          <w:b/>
          <w:color w:val="FF0000"/>
          <w:sz w:val="38"/>
          <w:szCs w:val="38"/>
        </w:rPr>
      </w:pPr>
      <w:r w:rsidRPr="00CE3F2E">
        <w:rPr>
          <w:sz w:val="38"/>
          <w:szCs w:val="38"/>
        </w:rPr>
        <w:t xml:space="preserve">O ile </w:t>
      </w:r>
      <w:r w:rsidRPr="00CE3F2E">
        <w:rPr>
          <w:b/>
          <w:color w:val="FF0000"/>
          <w:sz w:val="38"/>
          <w:szCs w:val="38"/>
        </w:rPr>
        <w:t xml:space="preserve">w okresie pomiędzy końcem stycznia a końcem kwietnia </w:t>
      </w:r>
      <w:r w:rsidRPr="00D24012">
        <w:rPr>
          <w:b/>
          <w:color w:val="000000" w:themeColor="text1"/>
          <w:sz w:val="38"/>
          <w:szCs w:val="38"/>
          <w:u w:val="single"/>
        </w:rPr>
        <w:t>roku przedwyborczego</w:t>
      </w:r>
      <w:r w:rsidRPr="00CE3F2E">
        <w:rPr>
          <w:sz w:val="38"/>
          <w:szCs w:val="38"/>
        </w:rPr>
        <w:t xml:space="preserve"> indeks dużych spółek WIG20 średnio rzecz biorąc zyskiwał na wartości 13,0 % a  indeks średnich spółek mWIG40 7,0 %, o tyle </w:t>
      </w:r>
      <w:r w:rsidRPr="00CE3F2E">
        <w:rPr>
          <w:b/>
          <w:color w:val="FF0000"/>
          <w:sz w:val="38"/>
          <w:szCs w:val="38"/>
        </w:rPr>
        <w:t>indeks małych spółek sWIG80 średnio rósł aż o 24,2 %.</w:t>
      </w: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  <w:r w:rsidRPr="00CE3F2E">
        <w:rPr>
          <w:sz w:val="38"/>
          <w:szCs w:val="38"/>
        </w:rPr>
        <w:t>W latach: 1999, 2003 oraz 2007 stopa zwrotu z indeksu małych spółek była zdecydowanie wyższa niż w przypadku indeksu spółek dużych i indeksu spółek średnich.</w:t>
      </w: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  <w:r w:rsidRPr="00CE3F2E">
        <w:rPr>
          <w:sz w:val="38"/>
          <w:szCs w:val="38"/>
        </w:rPr>
        <w:t>W 2011 wyjątkowo było odwrotnie. Stopa zwrotu z indeksu małych spółek była niższa niż indeksu spółek dużych i indeksu spółek średnich, ale przynajmniej była dodatnia wynosząc 2,9 %.</w:t>
      </w: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  <w:r w:rsidRPr="00CE3F2E">
        <w:rPr>
          <w:sz w:val="38"/>
          <w:szCs w:val="38"/>
        </w:rPr>
        <w:t xml:space="preserve">Mając świadomość pojawienie się owego wyjątkowego roku 2011 można powiedzieć, że generalnie rzecz biorąc </w:t>
      </w:r>
      <w:r w:rsidRPr="00CE3F2E">
        <w:rPr>
          <w:b/>
          <w:color w:val="FF0000"/>
          <w:sz w:val="38"/>
          <w:szCs w:val="38"/>
        </w:rPr>
        <w:lastRenderedPageBreak/>
        <w:t>okres pomiędzy końcem stycznia a końcem kwietnia roku przedwyborczego</w:t>
      </w:r>
      <w:r w:rsidRPr="00CE3F2E">
        <w:rPr>
          <w:sz w:val="38"/>
          <w:szCs w:val="38"/>
        </w:rPr>
        <w:t xml:space="preserve"> (w ramach 4-letniego amerykańskiego cyklu prezydenckiego) </w:t>
      </w:r>
      <w:r w:rsidRPr="00CE3F2E">
        <w:rPr>
          <w:b/>
          <w:color w:val="FF0000"/>
          <w:sz w:val="38"/>
          <w:szCs w:val="38"/>
        </w:rPr>
        <w:t>był dla indeksu małych spółek na GPW w Warszawie znakomity</w:t>
      </w:r>
      <w:r w:rsidRPr="00CE3F2E">
        <w:rPr>
          <w:sz w:val="38"/>
          <w:szCs w:val="38"/>
        </w:rPr>
        <w:t>.</w:t>
      </w: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</w:p>
    <w:p w:rsidR="00627335" w:rsidRPr="00CE3F2E" w:rsidRDefault="001F074C" w:rsidP="00627335">
      <w:pPr>
        <w:pStyle w:val="Bezodstpw"/>
        <w:jc w:val="both"/>
        <w:rPr>
          <w:sz w:val="38"/>
          <w:szCs w:val="38"/>
        </w:rPr>
      </w:pPr>
      <w:r>
        <w:rPr>
          <w:sz w:val="38"/>
          <w:szCs w:val="38"/>
        </w:rPr>
        <w:t>W związku z tym zainteresowało mnie to, c</w:t>
      </w:r>
      <w:r w:rsidR="00627335" w:rsidRPr="00CE3F2E">
        <w:rPr>
          <w:sz w:val="38"/>
          <w:szCs w:val="38"/>
        </w:rPr>
        <w:t>zy ta relatywna siła indeksu małych spółek uwidoczni się w okresie pomiędzy końcem stycznia a końcem kwietnia 201</w:t>
      </w:r>
      <w:r>
        <w:rPr>
          <w:sz w:val="38"/>
          <w:szCs w:val="38"/>
        </w:rPr>
        <w:t>5 roku.</w:t>
      </w: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</w:p>
    <w:p w:rsidR="00627335" w:rsidRPr="00CE3F2E" w:rsidRDefault="00E25050" w:rsidP="00627335">
      <w:pPr>
        <w:pStyle w:val="Bezodstpw"/>
        <w:jc w:val="both"/>
        <w:rPr>
          <w:sz w:val="38"/>
          <w:szCs w:val="38"/>
        </w:rPr>
      </w:pPr>
      <w:r>
        <w:rPr>
          <w:sz w:val="38"/>
          <w:szCs w:val="38"/>
        </w:rPr>
        <w:t>P</w:t>
      </w:r>
      <w:r w:rsidR="00627335" w:rsidRPr="00CE3F2E">
        <w:rPr>
          <w:sz w:val="38"/>
          <w:szCs w:val="38"/>
        </w:rPr>
        <w:t xml:space="preserve">ostanowiłem </w:t>
      </w:r>
      <w:r>
        <w:rPr>
          <w:sz w:val="38"/>
          <w:szCs w:val="38"/>
        </w:rPr>
        <w:t xml:space="preserve">więc </w:t>
      </w:r>
      <w:r w:rsidR="00627335" w:rsidRPr="00CE3F2E">
        <w:rPr>
          <w:sz w:val="38"/>
          <w:szCs w:val="38"/>
        </w:rPr>
        <w:t>przeprowad</w:t>
      </w:r>
      <w:r w:rsidR="001F074C">
        <w:rPr>
          <w:sz w:val="38"/>
          <w:szCs w:val="38"/>
        </w:rPr>
        <w:t xml:space="preserve">zić eksperyment, w którym wzięły udział </w:t>
      </w:r>
      <w:r w:rsidR="00627335" w:rsidRPr="00CE3F2E">
        <w:rPr>
          <w:sz w:val="38"/>
          <w:szCs w:val="38"/>
        </w:rPr>
        <w:t>wszystkie te spółki umieszczone do tej pory w rubryce ,,Wykres do przemyślenia”, które należą do jednego z 3 indeksów: indeksu dużych spółek WIG20, indeksu średnich spółek mWIG40 oraz indeksu małych spółek sWIG80.</w:t>
      </w: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</w:p>
    <w:p w:rsidR="00627335" w:rsidRPr="00CE3F2E" w:rsidRDefault="00627335" w:rsidP="00627335">
      <w:pPr>
        <w:pStyle w:val="Bezodstpw"/>
        <w:jc w:val="both"/>
        <w:rPr>
          <w:b/>
          <w:sz w:val="38"/>
          <w:szCs w:val="38"/>
        </w:rPr>
      </w:pPr>
      <w:r w:rsidRPr="00CE3F2E">
        <w:rPr>
          <w:sz w:val="38"/>
          <w:szCs w:val="38"/>
        </w:rPr>
        <w:t xml:space="preserve">Indeks </w:t>
      </w:r>
      <w:r w:rsidR="001F074C">
        <w:rPr>
          <w:sz w:val="38"/>
          <w:szCs w:val="38"/>
        </w:rPr>
        <w:t>dużych spółek WIG20 reprezentowały</w:t>
      </w:r>
      <w:r w:rsidRPr="00CE3F2E">
        <w:rPr>
          <w:sz w:val="38"/>
          <w:szCs w:val="38"/>
        </w:rPr>
        <w:t xml:space="preserve">: </w:t>
      </w:r>
      <w:proofErr w:type="spellStart"/>
      <w:r w:rsidRPr="00CE3F2E">
        <w:rPr>
          <w:b/>
          <w:sz w:val="38"/>
          <w:szCs w:val="38"/>
        </w:rPr>
        <w:t>Asseco</w:t>
      </w:r>
      <w:proofErr w:type="spellEnd"/>
      <w:r w:rsidRPr="00CE3F2E">
        <w:rPr>
          <w:b/>
          <w:sz w:val="38"/>
          <w:szCs w:val="38"/>
        </w:rPr>
        <w:t xml:space="preserve"> Poland, PKO Bank Polski oraz </w:t>
      </w:r>
      <w:proofErr w:type="spellStart"/>
      <w:r w:rsidRPr="00CE3F2E">
        <w:rPr>
          <w:b/>
          <w:sz w:val="38"/>
          <w:szCs w:val="38"/>
        </w:rPr>
        <w:t>Tauron</w:t>
      </w:r>
      <w:proofErr w:type="spellEnd"/>
      <w:r w:rsidRPr="00CE3F2E">
        <w:rPr>
          <w:b/>
          <w:sz w:val="38"/>
          <w:szCs w:val="38"/>
        </w:rPr>
        <w:t xml:space="preserve"> Polska Energia</w:t>
      </w: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</w:p>
    <w:p w:rsidR="00627335" w:rsidRPr="00CE3F2E" w:rsidRDefault="00627335" w:rsidP="00627335">
      <w:pPr>
        <w:pStyle w:val="Bezodstpw"/>
        <w:jc w:val="both"/>
        <w:rPr>
          <w:b/>
          <w:sz w:val="38"/>
          <w:szCs w:val="38"/>
        </w:rPr>
      </w:pPr>
      <w:r w:rsidRPr="00CE3F2E">
        <w:rPr>
          <w:sz w:val="38"/>
          <w:szCs w:val="38"/>
        </w:rPr>
        <w:t>Indeks średnich spółek mWIG</w:t>
      </w:r>
      <w:r w:rsidR="001F074C">
        <w:rPr>
          <w:sz w:val="38"/>
          <w:szCs w:val="38"/>
        </w:rPr>
        <w:t>40 reprezentowały</w:t>
      </w:r>
      <w:r w:rsidRPr="00CE3F2E">
        <w:rPr>
          <w:sz w:val="38"/>
          <w:szCs w:val="38"/>
        </w:rPr>
        <w:t xml:space="preserve">: </w:t>
      </w:r>
      <w:r w:rsidRPr="00CE3F2E">
        <w:rPr>
          <w:b/>
          <w:sz w:val="38"/>
          <w:szCs w:val="38"/>
        </w:rPr>
        <w:t>Boryszew, CD Projekt oraz Enea</w:t>
      </w:r>
    </w:p>
    <w:p w:rsidR="00627335" w:rsidRPr="00CE3F2E" w:rsidRDefault="00627335" w:rsidP="00627335">
      <w:pPr>
        <w:pStyle w:val="Bezodstpw"/>
        <w:jc w:val="both"/>
        <w:rPr>
          <w:b/>
          <w:sz w:val="38"/>
          <w:szCs w:val="38"/>
        </w:rPr>
      </w:pP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  <w:r w:rsidRPr="006334D8">
        <w:rPr>
          <w:b/>
          <w:sz w:val="38"/>
          <w:szCs w:val="38"/>
        </w:rPr>
        <w:t>Indeks m</w:t>
      </w:r>
      <w:r w:rsidR="001F074C">
        <w:rPr>
          <w:b/>
          <w:sz w:val="38"/>
          <w:szCs w:val="38"/>
        </w:rPr>
        <w:t>ałych spółek sWIG80 reprezentowały</w:t>
      </w:r>
      <w:r w:rsidRPr="006334D8">
        <w:rPr>
          <w:b/>
          <w:sz w:val="38"/>
          <w:szCs w:val="38"/>
        </w:rPr>
        <w:t>:</w:t>
      </w:r>
      <w:r w:rsidRPr="00CE3F2E">
        <w:rPr>
          <w:sz w:val="38"/>
          <w:szCs w:val="38"/>
        </w:rPr>
        <w:t xml:space="preserve"> </w:t>
      </w:r>
      <w:r w:rsidRPr="00CE3F2E">
        <w:rPr>
          <w:b/>
          <w:color w:val="FF0000"/>
          <w:sz w:val="38"/>
          <w:szCs w:val="38"/>
        </w:rPr>
        <w:t xml:space="preserve">Comarch, Lubawa, Rafako, Stalprodukt oraz </w:t>
      </w:r>
      <w:proofErr w:type="spellStart"/>
      <w:r w:rsidRPr="00CE3F2E">
        <w:rPr>
          <w:b/>
          <w:color w:val="FF0000"/>
          <w:sz w:val="38"/>
          <w:szCs w:val="38"/>
        </w:rPr>
        <w:t>Sygnity</w:t>
      </w:r>
      <w:proofErr w:type="spellEnd"/>
      <w:r w:rsidRPr="00CE3F2E">
        <w:rPr>
          <w:sz w:val="38"/>
          <w:szCs w:val="38"/>
        </w:rPr>
        <w:t>.</w:t>
      </w: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</w:p>
    <w:p w:rsidR="00627335" w:rsidRPr="00CE3F2E" w:rsidRDefault="001F074C" w:rsidP="00627335">
      <w:pPr>
        <w:pStyle w:val="Bezodstpw"/>
        <w:jc w:val="both"/>
        <w:rPr>
          <w:sz w:val="38"/>
          <w:szCs w:val="38"/>
        </w:rPr>
      </w:pPr>
      <w:r>
        <w:rPr>
          <w:sz w:val="38"/>
          <w:szCs w:val="38"/>
        </w:rPr>
        <w:t>Uznałem, że g</w:t>
      </w:r>
      <w:r w:rsidR="00627335" w:rsidRPr="00CE3F2E">
        <w:rPr>
          <w:sz w:val="38"/>
          <w:szCs w:val="38"/>
        </w:rPr>
        <w:t xml:space="preserve">dyby potwierdziła się teza o relatywnej sile indeksu małych spółek w okresie od końca stycznia do końca kwietnia roku przedwyborczego to prawdopodobnie bardzo mocno w tym okresie powinny zachowywać się kursy akcji spółek reprezentujących w </w:t>
      </w:r>
      <w:r w:rsidR="00627335" w:rsidRPr="00CE3F2E">
        <w:rPr>
          <w:sz w:val="38"/>
          <w:szCs w:val="38"/>
        </w:rPr>
        <w:lastRenderedPageBreak/>
        <w:t xml:space="preserve">powyższym zestawieniu indeks sWIG80: Comarch, Lubawa, Rafako, Stalprodukt oraz </w:t>
      </w:r>
      <w:proofErr w:type="spellStart"/>
      <w:r w:rsidR="00627335" w:rsidRPr="00CE3F2E">
        <w:rPr>
          <w:sz w:val="38"/>
          <w:szCs w:val="38"/>
        </w:rPr>
        <w:t>Sygnity</w:t>
      </w:r>
      <w:proofErr w:type="spellEnd"/>
      <w:r w:rsidR="00627335" w:rsidRPr="00CE3F2E">
        <w:rPr>
          <w:sz w:val="38"/>
          <w:szCs w:val="38"/>
        </w:rPr>
        <w:t>.</w:t>
      </w: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</w:p>
    <w:p w:rsidR="00627335" w:rsidRPr="00CE3F2E" w:rsidRDefault="00627335" w:rsidP="00627335">
      <w:pPr>
        <w:pStyle w:val="Bezodstpw"/>
        <w:jc w:val="both"/>
        <w:rPr>
          <w:b/>
          <w:color w:val="FF66CC"/>
          <w:sz w:val="38"/>
          <w:szCs w:val="38"/>
        </w:rPr>
      </w:pPr>
      <w:r w:rsidRPr="00CE3F2E">
        <w:rPr>
          <w:sz w:val="38"/>
          <w:szCs w:val="38"/>
        </w:rPr>
        <w:t xml:space="preserve">Celem eksperymentu </w:t>
      </w:r>
      <w:r w:rsidR="001F074C">
        <w:rPr>
          <w:sz w:val="38"/>
          <w:szCs w:val="38"/>
        </w:rPr>
        <w:t xml:space="preserve">była </w:t>
      </w:r>
      <w:r w:rsidRPr="00CE3F2E">
        <w:rPr>
          <w:sz w:val="38"/>
          <w:szCs w:val="38"/>
        </w:rPr>
        <w:t xml:space="preserve">po prostu odpowiedź na pytanie: </w:t>
      </w:r>
      <w:r w:rsidRPr="00CE3F2E">
        <w:rPr>
          <w:b/>
          <w:color w:val="FF66CC"/>
          <w:sz w:val="38"/>
          <w:szCs w:val="38"/>
        </w:rPr>
        <w:t>czy w okresie od końca stycznia do końca kwietnia 2015 roku będziemy świadkami przewagi indeksu sWIG80 nad indeksem WIG 20 oraz nad indeksem mWIG40 ?</w:t>
      </w:r>
    </w:p>
    <w:p w:rsidR="00627335" w:rsidRDefault="00627335" w:rsidP="00627335">
      <w:pPr>
        <w:pStyle w:val="Bezodstpw"/>
        <w:jc w:val="both"/>
        <w:rPr>
          <w:sz w:val="38"/>
          <w:szCs w:val="38"/>
        </w:rPr>
      </w:pPr>
    </w:p>
    <w:p w:rsidR="00627335" w:rsidRPr="00E21E7C" w:rsidRDefault="00627335" w:rsidP="00627335">
      <w:pPr>
        <w:pStyle w:val="Bezodstpw"/>
        <w:jc w:val="both"/>
        <w:rPr>
          <w:emboss/>
          <w:color w:val="000000" w:themeColor="text1"/>
          <w:sz w:val="28"/>
          <w:szCs w:val="28"/>
        </w:rPr>
      </w:pPr>
      <w:r w:rsidRPr="00E21E7C">
        <w:rPr>
          <w:emboss/>
          <w:color w:val="000000" w:themeColor="text1"/>
          <w:sz w:val="28"/>
          <w:szCs w:val="28"/>
        </w:rPr>
        <w:t xml:space="preserve">Procentowa zmiana kursu akcji danej spółki w okresie pomiędzy 30 </w:t>
      </w:r>
      <w:r>
        <w:rPr>
          <w:emboss/>
          <w:color w:val="000000" w:themeColor="text1"/>
          <w:sz w:val="28"/>
          <w:szCs w:val="28"/>
        </w:rPr>
        <w:t xml:space="preserve">stycznia </w:t>
      </w:r>
      <w:r w:rsidRPr="00E21E7C">
        <w:rPr>
          <w:emboss/>
          <w:color w:val="000000" w:themeColor="text1"/>
          <w:sz w:val="28"/>
          <w:szCs w:val="28"/>
        </w:rPr>
        <w:t xml:space="preserve"> a </w:t>
      </w:r>
      <w:r>
        <w:rPr>
          <w:emboss/>
          <w:color w:val="000000" w:themeColor="text1"/>
          <w:sz w:val="28"/>
          <w:szCs w:val="28"/>
        </w:rPr>
        <w:t>3</w:t>
      </w:r>
      <w:r w:rsidR="001F074C">
        <w:rPr>
          <w:emboss/>
          <w:color w:val="000000" w:themeColor="text1"/>
          <w:sz w:val="28"/>
          <w:szCs w:val="28"/>
        </w:rPr>
        <w:t>0</w:t>
      </w:r>
      <w:r>
        <w:rPr>
          <w:emboss/>
          <w:color w:val="000000" w:themeColor="text1"/>
          <w:sz w:val="28"/>
          <w:szCs w:val="28"/>
        </w:rPr>
        <w:t xml:space="preserve"> </w:t>
      </w:r>
      <w:r w:rsidR="001F074C">
        <w:rPr>
          <w:emboss/>
          <w:color w:val="000000" w:themeColor="text1"/>
          <w:sz w:val="28"/>
          <w:szCs w:val="28"/>
        </w:rPr>
        <w:t>kwietnia</w:t>
      </w:r>
      <w:r>
        <w:rPr>
          <w:emboss/>
          <w:color w:val="000000" w:themeColor="text1"/>
          <w:sz w:val="28"/>
          <w:szCs w:val="28"/>
        </w:rPr>
        <w:t xml:space="preserve"> </w:t>
      </w:r>
      <w:r w:rsidRPr="00E21E7C">
        <w:rPr>
          <w:emboss/>
          <w:color w:val="000000" w:themeColor="text1"/>
          <w:sz w:val="28"/>
          <w:szCs w:val="28"/>
        </w:rPr>
        <w:t>2015 roku</w:t>
      </w:r>
    </w:p>
    <w:p w:rsidR="00627335" w:rsidRDefault="00627335" w:rsidP="00627335">
      <w:pPr>
        <w:pStyle w:val="Bezodstpw"/>
        <w:jc w:val="both"/>
        <w:rPr>
          <w:sz w:val="28"/>
          <w:szCs w:val="28"/>
        </w:rPr>
      </w:pPr>
    </w:p>
    <w:p w:rsidR="00627335" w:rsidRPr="00983500" w:rsidRDefault="00627335" w:rsidP="00627335">
      <w:pPr>
        <w:pStyle w:val="Bezodstpw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Spółki z indeksu WIG20</w:t>
      </w:r>
    </w:p>
    <w:p w:rsidR="00627335" w:rsidRDefault="00627335" w:rsidP="00627335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27335" w:rsidTr="00D97D84">
        <w:tc>
          <w:tcPr>
            <w:tcW w:w="2303" w:type="dxa"/>
          </w:tcPr>
          <w:p w:rsidR="00627335" w:rsidRPr="00983500" w:rsidRDefault="00627335" w:rsidP="00D97D84">
            <w:pPr>
              <w:pStyle w:val="Bezodstpw"/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Spółka</w:t>
            </w:r>
          </w:p>
        </w:tc>
        <w:tc>
          <w:tcPr>
            <w:tcW w:w="2303" w:type="dxa"/>
          </w:tcPr>
          <w:p w:rsidR="00627335" w:rsidRPr="00983500" w:rsidRDefault="00627335" w:rsidP="00D97D84">
            <w:pPr>
              <w:pStyle w:val="Bezodstpw"/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Kurs z 30.</w:t>
            </w:r>
            <w:r>
              <w:rPr>
                <w:sz w:val="28"/>
                <w:szCs w:val="28"/>
              </w:rPr>
              <w:t>01</w:t>
            </w:r>
            <w:r w:rsidRPr="0098350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627335" w:rsidRPr="00617786" w:rsidRDefault="00627335" w:rsidP="001F074C">
            <w:pPr>
              <w:pStyle w:val="Bezodstpw"/>
              <w:jc w:val="center"/>
              <w:rPr>
                <w:sz w:val="28"/>
                <w:szCs w:val="28"/>
              </w:rPr>
            </w:pPr>
            <w:r w:rsidRPr="00617786">
              <w:rPr>
                <w:sz w:val="28"/>
                <w:szCs w:val="28"/>
              </w:rPr>
              <w:t xml:space="preserve">Kurs z </w:t>
            </w:r>
            <w:r>
              <w:rPr>
                <w:sz w:val="28"/>
                <w:szCs w:val="28"/>
              </w:rPr>
              <w:t>3</w:t>
            </w:r>
            <w:r w:rsidR="001F074C">
              <w:rPr>
                <w:sz w:val="28"/>
                <w:szCs w:val="28"/>
              </w:rPr>
              <w:t>0</w:t>
            </w:r>
            <w:r w:rsidRPr="00617786">
              <w:rPr>
                <w:sz w:val="28"/>
                <w:szCs w:val="28"/>
              </w:rPr>
              <w:t>.0</w:t>
            </w:r>
            <w:r w:rsidR="001F074C">
              <w:rPr>
                <w:sz w:val="28"/>
                <w:szCs w:val="28"/>
              </w:rPr>
              <w:t>4</w:t>
            </w:r>
            <w:r w:rsidRPr="00617786">
              <w:rPr>
                <w:sz w:val="28"/>
                <w:szCs w:val="28"/>
              </w:rPr>
              <w:t>.2015</w:t>
            </w:r>
          </w:p>
        </w:tc>
        <w:tc>
          <w:tcPr>
            <w:tcW w:w="2303" w:type="dxa"/>
          </w:tcPr>
          <w:p w:rsidR="00627335" w:rsidRPr="00617786" w:rsidRDefault="00627335" w:rsidP="00D97D84">
            <w:pPr>
              <w:pStyle w:val="Bezodstpw"/>
              <w:jc w:val="center"/>
              <w:rPr>
                <w:sz w:val="28"/>
                <w:szCs w:val="28"/>
              </w:rPr>
            </w:pPr>
            <w:r w:rsidRPr="00617786">
              <w:rPr>
                <w:sz w:val="28"/>
                <w:szCs w:val="28"/>
              </w:rPr>
              <w:t>Zmiana w %</w:t>
            </w:r>
          </w:p>
        </w:tc>
      </w:tr>
      <w:tr w:rsidR="00627335" w:rsidTr="00D97D84">
        <w:tc>
          <w:tcPr>
            <w:tcW w:w="2303" w:type="dxa"/>
          </w:tcPr>
          <w:p w:rsidR="00627335" w:rsidRPr="00983500" w:rsidRDefault="00627335" w:rsidP="00D97D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Asseco</w:t>
            </w:r>
            <w:proofErr w:type="spellEnd"/>
            <w:r>
              <w:rPr>
                <w:sz w:val="28"/>
                <w:szCs w:val="28"/>
              </w:rPr>
              <w:t xml:space="preserve"> Poland</w:t>
            </w:r>
          </w:p>
        </w:tc>
        <w:tc>
          <w:tcPr>
            <w:tcW w:w="2303" w:type="dxa"/>
          </w:tcPr>
          <w:p w:rsidR="00627335" w:rsidRPr="00AF7C2C" w:rsidRDefault="00627335" w:rsidP="00D97D84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54,95</w:t>
            </w:r>
          </w:p>
        </w:tc>
        <w:tc>
          <w:tcPr>
            <w:tcW w:w="2303" w:type="dxa"/>
          </w:tcPr>
          <w:p w:rsidR="00627335" w:rsidRPr="00AF7C2C" w:rsidRDefault="00DC7912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60,67</w:t>
            </w:r>
          </w:p>
        </w:tc>
        <w:tc>
          <w:tcPr>
            <w:tcW w:w="2303" w:type="dxa"/>
          </w:tcPr>
          <w:p w:rsidR="00627335" w:rsidRPr="00617786" w:rsidRDefault="00DC7912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627335" w:rsidTr="00D97D84">
        <w:tc>
          <w:tcPr>
            <w:tcW w:w="2303" w:type="dxa"/>
          </w:tcPr>
          <w:p w:rsidR="00627335" w:rsidRPr="00983500" w:rsidRDefault="00627335" w:rsidP="00D9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PKO BP</w:t>
            </w:r>
          </w:p>
        </w:tc>
        <w:tc>
          <w:tcPr>
            <w:tcW w:w="2303" w:type="dxa"/>
          </w:tcPr>
          <w:p w:rsidR="00627335" w:rsidRPr="00AF7C2C" w:rsidRDefault="00627335" w:rsidP="00D97D84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34,34</w:t>
            </w:r>
          </w:p>
        </w:tc>
        <w:tc>
          <w:tcPr>
            <w:tcW w:w="2303" w:type="dxa"/>
          </w:tcPr>
          <w:p w:rsidR="00627335" w:rsidRPr="00AF7C2C" w:rsidRDefault="00627335" w:rsidP="00DC7912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3</w:t>
            </w:r>
            <w:r w:rsidR="00DC7912">
              <w:rPr>
                <w:sz w:val="28"/>
                <w:szCs w:val="28"/>
              </w:rPr>
              <w:t>6</w:t>
            </w:r>
            <w:r w:rsidRPr="00AF7C2C">
              <w:rPr>
                <w:sz w:val="28"/>
                <w:szCs w:val="28"/>
              </w:rPr>
              <w:t>,</w:t>
            </w:r>
            <w:r w:rsidR="00DC79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27335" w:rsidRPr="00617786" w:rsidRDefault="00DC7912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5,1</w:t>
            </w:r>
          </w:p>
        </w:tc>
      </w:tr>
      <w:tr w:rsidR="00627335" w:rsidTr="00D97D84">
        <w:tc>
          <w:tcPr>
            <w:tcW w:w="2303" w:type="dxa"/>
          </w:tcPr>
          <w:p w:rsidR="00627335" w:rsidRPr="00983500" w:rsidRDefault="00627335" w:rsidP="00D97D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Tauron</w:t>
            </w:r>
            <w:proofErr w:type="spellEnd"/>
            <w:r>
              <w:rPr>
                <w:sz w:val="28"/>
                <w:szCs w:val="28"/>
              </w:rPr>
              <w:t xml:space="preserve"> PE</w:t>
            </w:r>
          </w:p>
        </w:tc>
        <w:tc>
          <w:tcPr>
            <w:tcW w:w="2303" w:type="dxa"/>
          </w:tcPr>
          <w:p w:rsidR="00627335" w:rsidRPr="00AF7C2C" w:rsidRDefault="00627335" w:rsidP="00D9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F7C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303" w:type="dxa"/>
          </w:tcPr>
          <w:p w:rsidR="00627335" w:rsidRPr="00AF7C2C" w:rsidRDefault="00627335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F7C2C">
              <w:rPr>
                <w:sz w:val="28"/>
                <w:szCs w:val="28"/>
              </w:rPr>
              <w:t>4,</w:t>
            </w:r>
            <w:r w:rsidR="00DC7912">
              <w:rPr>
                <w:sz w:val="28"/>
                <w:szCs w:val="28"/>
              </w:rPr>
              <w:t>82</w:t>
            </w:r>
          </w:p>
        </w:tc>
        <w:tc>
          <w:tcPr>
            <w:tcW w:w="2303" w:type="dxa"/>
          </w:tcPr>
          <w:p w:rsidR="00627335" w:rsidRPr="00617786" w:rsidRDefault="00DC7912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-3,6</w:t>
            </w:r>
          </w:p>
        </w:tc>
      </w:tr>
      <w:tr w:rsidR="00627335" w:rsidRPr="00983500" w:rsidTr="00D97D84">
        <w:tc>
          <w:tcPr>
            <w:tcW w:w="2303" w:type="dxa"/>
          </w:tcPr>
          <w:p w:rsidR="00627335" w:rsidRPr="00983500" w:rsidRDefault="00627335" w:rsidP="00D97D84">
            <w:pPr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Średnio</w:t>
            </w:r>
          </w:p>
        </w:tc>
        <w:tc>
          <w:tcPr>
            <w:tcW w:w="2303" w:type="dxa"/>
          </w:tcPr>
          <w:p w:rsidR="00627335" w:rsidRPr="00AF7C2C" w:rsidRDefault="00627335" w:rsidP="00D97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27335" w:rsidRPr="00AF7C2C" w:rsidRDefault="00627335" w:rsidP="00D97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27335" w:rsidRPr="00617786" w:rsidRDefault="00DC7912" w:rsidP="00DC7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4,0</w:t>
            </w:r>
          </w:p>
        </w:tc>
      </w:tr>
    </w:tbl>
    <w:p w:rsidR="00627335" w:rsidRDefault="00627335" w:rsidP="00627335">
      <w:pPr>
        <w:pStyle w:val="Bezodstpw"/>
        <w:jc w:val="both"/>
        <w:rPr>
          <w:sz w:val="28"/>
          <w:szCs w:val="28"/>
        </w:rPr>
      </w:pPr>
    </w:p>
    <w:p w:rsidR="00627335" w:rsidRPr="00983500" w:rsidRDefault="00627335" w:rsidP="00627335">
      <w:pPr>
        <w:pStyle w:val="Bezodstpw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Spółki z indeksu mWIG40</w:t>
      </w:r>
    </w:p>
    <w:p w:rsidR="00627335" w:rsidRDefault="00627335" w:rsidP="00627335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27335" w:rsidRPr="00983500" w:rsidTr="00D97D84">
        <w:tc>
          <w:tcPr>
            <w:tcW w:w="2303" w:type="dxa"/>
          </w:tcPr>
          <w:p w:rsidR="00627335" w:rsidRPr="00974740" w:rsidRDefault="00627335" w:rsidP="00D97D84">
            <w:pPr>
              <w:pStyle w:val="Bezodstpw"/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Spółka</w:t>
            </w:r>
          </w:p>
        </w:tc>
        <w:tc>
          <w:tcPr>
            <w:tcW w:w="2303" w:type="dxa"/>
          </w:tcPr>
          <w:p w:rsidR="00627335" w:rsidRPr="00983500" w:rsidRDefault="00627335" w:rsidP="00D97D84">
            <w:pPr>
              <w:pStyle w:val="Bezodstpw"/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Kurs z 30.</w:t>
            </w:r>
            <w:r>
              <w:rPr>
                <w:sz w:val="28"/>
                <w:szCs w:val="28"/>
              </w:rPr>
              <w:t>01</w:t>
            </w:r>
            <w:r w:rsidRPr="0098350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627335" w:rsidRPr="00617786" w:rsidRDefault="001F074C" w:rsidP="00D97D84">
            <w:pPr>
              <w:pStyle w:val="Bezodstpw"/>
              <w:jc w:val="center"/>
              <w:rPr>
                <w:sz w:val="28"/>
                <w:szCs w:val="28"/>
              </w:rPr>
            </w:pPr>
            <w:r w:rsidRPr="00617786">
              <w:rPr>
                <w:sz w:val="28"/>
                <w:szCs w:val="28"/>
              </w:rPr>
              <w:t xml:space="preserve">Kurs z </w:t>
            </w:r>
            <w:r>
              <w:rPr>
                <w:sz w:val="28"/>
                <w:szCs w:val="28"/>
              </w:rPr>
              <w:t>30</w:t>
            </w:r>
            <w:r w:rsidRPr="0061778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617786">
              <w:rPr>
                <w:sz w:val="28"/>
                <w:szCs w:val="28"/>
              </w:rPr>
              <w:t>.2015</w:t>
            </w:r>
          </w:p>
        </w:tc>
        <w:tc>
          <w:tcPr>
            <w:tcW w:w="2303" w:type="dxa"/>
          </w:tcPr>
          <w:p w:rsidR="00627335" w:rsidRPr="00974740" w:rsidRDefault="00627335" w:rsidP="00D97D84">
            <w:pPr>
              <w:pStyle w:val="Bezodstpw"/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Zmiana w %</w:t>
            </w:r>
          </w:p>
        </w:tc>
      </w:tr>
      <w:tr w:rsidR="00627335" w:rsidRPr="00983500" w:rsidTr="00D97D84">
        <w:tc>
          <w:tcPr>
            <w:tcW w:w="2303" w:type="dxa"/>
          </w:tcPr>
          <w:p w:rsidR="00627335" w:rsidRPr="00974740" w:rsidRDefault="00627335" w:rsidP="00D9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Boryszew</w:t>
            </w:r>
          </w:p>
        </w:tc>
        <w:tc>
          <w:tcPr>
            <w:tcW w:w="2303" w:type="dxa"/>
          </w:tcPr>
          <w:p w:rsidR="00627335" w:rsidRPr="00AF7C2C" w:rsidRDefault="00627335" w:rsidP="00D9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F7C2C">
              <w:rPr>
                <w:sz w:val="28"/>
                <w:szCs w:val="28"/>
              </w:rPr>
              <w:t>5,75</w:t>
            </w:r>
          </w:p>
        </w:tc>
        <w:tc>
          <w:tcPr>
            <w:tcW w:w="2303" w:type="dxa"/>
          </w:tcPr>
          <w:p w:rsidR="00627335" w:rsidRPr="00AF7C2C" w:rsidRDefault="00627335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F7C2C">
              <w:rPr>
                <w:sz w:val="28"/>
                <w:szCs w:val="28"/>
              </w:rPr>
              <w:t>6,</w:t>
            </w:r>
            <w:r w:rsidR="00DC7912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</w:tcPr>
          <w:p w:rsidR="00627335" w:rsidRPr="0067027F" w:rsidRDefault="00DC7912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  <w:r w:rsidR="00627335" w:rsidRPr="006702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627335" w:rsidRPr="00983500" w:rsidTr="00D97D84">
        <w:tc>
          <w:tcPr>
            <w:tcW w:w="2303" w:type="dxa"/>
          </w:tcPr>
          <w:p w:rsidR="00627335" w:rsidRPr="00974740" w:rsidRDefault="00627335" w:rsidP="00D9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Projekt</w:t>
            </w:r>
          </w:p>
        </w:tc>
        <w:tc>
          <w:tcPr>
            <w:tcW w:w="2303" w:type="dxa"/>
          </w:tcPr>
          <w:p w:rsidR="00627335" w:rsidRPr="00AF7C2C" w:rsidRDefault="00627335" w:rsidP="00D97D84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16,2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27335" w:rsidRPr="00AF7C2C" w:rsidRDefault="00DC7912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7335" w:rsidRPr="00AF7C2C">
              <w:rPr>
                <w:sz w:val="28"/>
                <w:szCs w:val="28"/>
              </w:rPr>
              <w:t>,</w:t>
            </w:r>
            <w:r w:rsidR="006273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627335" w:rsidRPr="0067027F" w:rsidRDefault="00627335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7912">
              <w:rPr>
                <w:sz w:val="28"/>
                <w:szCs w:val="28"/>
              </w:rPr>
              <w:t>7</w:t>
            </w:r>
            <w:r w:rsidRPr="0067027F">
              <w:rPr>
                <w:sz w:val="28"/>
                <w:szCs w:val="28"/>
              </w:rPr>
              <w:t>,</w:t>
            </w:r>
            <w:r w:rsidR="00DC7912">
              <w:rPr>
                <w:sz w:val="28"/>
                <w:szCs w:val="28"/>
              </w:rPr>
              <w:t>7</w:t>
            </w:r>
          </w:p>
        </w:tc>
      </w:tr>
      <w:tr w:rsidR="00627335" w:rsidRPr="00983500" w:rsidTr="00D97D84">
        <w:tc>
          <w:tcPr>
            <w:tcW w:w="2303" w:type="dxa"/>
          </w:tcPr>
          <w:p w:rsidR="00627335" w:rsidRPr="00974740" w:rsidRDefault="00627335" w:rsidP="00D97D84">
            <w:pPr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nea</w:t>
            </w:r>
          </w:p>
        </w:tc>
        <w:tc>
          <w:tcPr>
            <w:tcW w:w="2303" w:type="dxa"/>
          </w:tcPr>
          <w:p w:rsidR="00627335" w:rsidRPr="00AF7C2C" w:rsidRDefault="00627335" w:rsidP="00D97D84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16,44</w:t>
            </w:r>
          </w:p>
        </w:tc>
        <w:tc>
          <w:tcPr>
            <w:tcW w:w="2303" w:type="dxa"/>
          </w:tcPr>
          <w:p w:rsidR="00627335" w:rsidRPr="00AF7C2C" w:rsidRDefault="00627335" w:rsidP="00DC7912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16,</w:t>
            </w:r>
            <w:r w:rsidR="00DC7912">
              <w:rPr>
                <w:sz w:val="28"/>
                <w:szCs w:val="28"/>
              </w:rPr>
              <w:t>30</w:t>
            </w:r>
          </w:p>
        </w:tc>
        <w:tc>
          <w:tcPr>
            <w:tcW w:w="2303" w:type="dxa"/>
          </w:tcPr>
          <w:p w:rsidR="00627335" w:rsidRPr="0067027F" w:rsidRDefault="00DC7912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</w:t>
            </w:r>
          </w:p>
        </w:tc>
      </w:tr>
      <w:tr w:rsidR="00627335" w:rsidRPr="00983500" w:rsidTr="00D97D84">
        <w:tc>
          <w:tcPr>
            <w:tcW w:w="2303" w:type="dxa"/>
          </w:tcPr>
          <w:p w:rsidR="00627335" w:rsidRPr="00974740" w:rsidRDefault="00627335" w:rsidP="00D97D84">
            <w:pPr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Średnio</w:t>
            </w:r>
          </w:p>
        </w:tc>
        <w:tc>
          <w:tcPr>
            <w:tcW w:w="2303" w:type="dxa"/>
          </w:tcPr>
          <w:p w:rsidR="00627335" w:rsidRPr="00AF7C2C" w:rsidRDefault="00627335" w:rsidP="00D97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27335" w:rsidRPr="00AF7C2C" w:rsidRDefault="00627335" w:rsidP="00D97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27335" w:rsidRPr="0067027F" w:rsidRDefault="00627335" w:rsidP="00DC7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</w:t>
            </w:r>
            <w:r w:rsidR="00DC7912">
              <w:rPr>
                <w:b/>
                <w:sz w:val="28"/>
                <w:szCs w:val="28"/>
              </w:rPr>
              <w:t>5</w:t>
            </w:r>
          </w:p>
        </w:tc>
      </w:tr>
    </w:tbl>
    <w:p w:rsidR="00627335" w:rsidRDefault="00627335" w:rsidP="00627335">
      <w:pPr>
        <w:pStyle w:val="Bezodstpw"/>
        <w:jc w:val="both"/>
        <w:rPr>
          <w:sz w:val="28"/>
          <w:szCs w:val="28"/>
        </w:rPr>
      </w:pPr>
    </w:p>
    <w:p w:rsidR="00627335" w:rsidRPr="00983500" w:rsidRDefault="00627335" w:rsidP="00627335">
      <w:pPr>
        <w:pStyle w:val="Bezodstpw"/>
        <w:jc w:val="both"/>
        <w:rPr>
          <w:b/>
          <w:smallCaps/>
          <w:color w:val="FF0000"/>
          <w:sz w:val="28"/>
          <w:szCs w:val="28"/>
        </w:rPr>
      </w:pPr>
      <w:r>
        <w:rPr>
          <w:b/>
          <w:smallCaps/>
          <w:color w:val="FF0000"/>
          <w:sz w:val="28"/>
          <w:szCs w:val="28"/>
        </w:rPr>
        <w:t>Spółki z indeksu sWIG80</w:t>
      </w:r>
    </w:p>
    <w:p w:rsidR="00627335" w:rsidRDefault="00627335" w:rsidP="00627335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  <w:insideH w:val="single" w:sz="2" w:space="0" w:color="FF0000"/>
          <w:insideV w:val="single" w:sz="2" w:space="0" w:color="FF0000"/>
        </w:tblBorders>
        <w:tblLook w:val="04A0"/>
      </w:tblPr>
      <w:tblGrid>
        <w:gridCol w:w="2303"/>
        <w:gridCol w:w="2303"/>
        <w:gridCol w:w="2303"/>
        <w:gridCol w:w="2303"/>
      </w:tblGrid>
      <w:tr w:rsidR="00627335" w:rsidRPr="00983500" w:rsidTr="00D97D84">
        <w:tc>
          <w:tcPr>
            <w:tcW w:w="2303" w:type="dxa"/>
          </w:tcPr>
          <w:p w:rsidR="00627335" w:rsidRPr="00983500" w:rsidRDefault="00627335" w:rsidP="00D97D84">
            <w:pPr>
              <w:pStyle w:val="Bezodstpw"/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Spółka</w:t>
            </w:r>
          </w:p>
        </w:tc>
        <w:tc>
          <w:tcPr>
            <w:tcW w:w="2303" w:type="dxa"/>
          </w:tcPr>
          <w:p w:rsidR="00627335" w:rsidRPr="00983500" w:rsidRDefault="00627335" w:rsidP="00D97D84">
            <w:pPr>
              <w:pStyle w:val="Bezodstpw"/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Kurs z 30.</w:t>
            </w:r>
            <w:r>
              <w:rPr>
                <w:sz w:val="28"/>
                <w:szCs w:val="28"/>
              </w:rPr>
              <w:t>01</w:t>
            </w:r>
            <w:r w:rsidRPr="0098350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627335" w:rsidRPr="00617786" w:rsidRDefault="001F074C" w:rsidP="00D97D84">
            <w:pPr>
              <w:pStyle w:val="Bezodstpw"/>
              <w:jc w:val="center"/>
              <w:rPr>
                <w:sz w:val="28"/>
                <w:szCs w:val="28"/>
              </w:rPr>
            </w:pPr>
            <w:r w:rsidRPr="00617786">
              <w:rPr>
                <w:sz w:val="28"/>
                <w:szCs w:val="28"/>
              </w:rPr>
              <w:t xml:space="preserve">Kurs z </w:t>
            </w:r>
            <w:r>
              <w:rPr>
                <w:sz w:val="28"/>
                <w:szCs w:val="28"/>
              </w:rPr>
              <w:t>30</w:t>
            </w:r>
            <w:r w:rsidRPr="0061778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617786">
              <w:rPr>
                <w:sz w:val="28"/>
                <w:szCs w:val="28"/>
              </w:rPr>
              <w:t>.2015</w:t>
            </w:r>
          </w:p>
        </w:tc>
        <w:tc>
          <w:tcPr>
            <w:tcW w:w="2303" w:type="dxa"/>
          </w:tcPr>
          <w:p w:rsidR="00627335" w:rsidRPr="00983500" w:rsidRDefault="00627335" w:rsidP="00D97D84">
            <w:pPr>
              <w:pStyle w:val="Bezodstpw"/>
              <w:jc w:val="both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Zmiana w %</w:t>
            </w:r>
          </w:p>
        </w:tc>
      </w:tr>
      <w:tr w:rsidR="00627335" w:rsidRPr="00983500" w:rsidTr="00D97D84">
        <w:tc>
          <w:tcPr>
            <w:tcW w:w="2303" w:type="dxa"/>
          </w:tcPr>
          <w:p w:rsidR="00627335" w:rsidRPr="00983500" w:rsidRDefault="00627335" w:rsidP="00D9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Comarch</w:t>
            </w:r>
          </w:p>
        </w:tc>
        <w:tc>
          <w:tcPr>
            <w:tcW w:w="2303" w:type="dxa"/>
          </w:tcPr>
          <w:p w:rsidR="00627335" w:rsidRPr="00AF7C2C" w:rsidRDefault="00627335" w:rsidP="00D97D84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106,2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27335" w:rsidRPr="00AF7C2C" w:rsidRDefault="00627335" w:rsidP="00DC7912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1</w:t>
            </w:r>
            <w:r w:rsidR="00DC7912">
              <w:rPr>
                <w:sz w:val="28"/>
                <w:szCs w:val="28"/>
              </w:rPr>
              <w:t>34</w:t>
            </w:r>
            <w:r w:rsidRPr="00AF7C2C">
              <w:rPr>
                <w:sz w:val="28"/>
                <w:szCs w:val="28"/>
              </w:rPr>
              <w:t>,</w:t>
            </w:r>
            <w:r w:rsidR="00DC7912"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</w:tcPr>
          <w:p w:rsidR="00627335" w:rsidRPr="0067027F" w:rsidRDefault="00627335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791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DC7912">
              <w:rPr>
                <w:sz w:val="28"/>
                <w:szCs w:val="28"/>
              </w:rPr>
              <w:t>2</w:t>
            </w:r>
          </w:p>
        </w:tc>
      </w:tr>
      <w:tr w:rsidR="00627335" w:rsidRPr="00983500" w:rsidTr="00D97D84">
        <w:tc>
          <w:tcPr>
            <w:tcW w:w="2303" w:type="dxa"/>
          </w:tcPr>
          <w:p w:rsidR="00627335" w:rsidRPr="00983500" w:rsidRDefault="00627335" w:rsidP="00D9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Lubawa</w:t>
            </w:r>
          </w:p>
        </w:tc>
        <w:tc>
          <w:tcPr>
            <w:tcW w:w="2303" w:type="dxa"/>
          </w:tcPr>
          <w:p w:rsidR="00627335" w:rsidRPr="00AF7C2C" w:rsidRDefault="00627335" w:rsidP="00D9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F7C2C">
              <w:rPr>
                <w:sz w:val="28"/>
                <w:szCs w:val="28"/>
              </w:rPr>
              <w:t>1,16</w:t>
            </w:r>
          </w:p>
        </w:tc>
        <w:tc>
          <w:tcPr>
            <w:tcW w:w="2303" w:type="dxa"/>
          </w:tcPr>
          <w:p w:rsidR="00627335" w:rsidRPr="00AF7C2C" w:rsidRDefault="00627335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F7C2C">
              <w:rPr>
                <w:sz w:val="28"/>
                <w:szCs w:val="28"/>
              </w:rPr>
              <w:t>1,3</w:t>
            </w:r>
            <w:r w:rsidR="00DC7912">
              <w:rPr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627335" w:rsidRPr="0067027F" w:rsidRDefault="00627335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79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DC7912">
              <w:rPr>
                <w:sz w:val="28"/>
                <w:szCs w:val="28"/>
              </w:rPr>
              <w:t>1</w:t>
            </w:r>
          </w:p>
        </w:tc>
      </w:tr>
      <w:tr w:rsidR="00627335" w:rsidRPr="00983500" w:rsidTr="00D97D84">
        <w:tc>
          <w:tcPr>
            <w:tcW w:w="2303" w:type="dxa"/>
          </w:tcPr>
          <w:p w:rsidR="00627335" w:rsidRPr="00983500" w:rsidRDefault="00627335" w:rsidP="00D97D84">
            <w:pPr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afako</w:t>
            </w:r>
          </w:p>
        </w:tc>
        <w:tc>
          <w:tcPr>
            <w:tcW w:w="2303" w:type="dxa"/>
          </w:tcPr>
          <w:p w:rsidR="00627335" w:rsidRPr="00AF7C2C" w:rsidRDefault="00627335" w:rsidP="00D9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F7C2C">
              <w:rPr>
                <w:sz w:val="28"/>
                <w:szCs w:val="28"/>
              </w:rPr>
              <w:t>5,85</w:t>
            </w:r>
          </w:p>
        </w:tc>
        <w:tc>
          <w:tcPr>
            <w:tcW w:w="2303" w:type="dxa"/>
          </w:tcPr>
          <w:p w:rsidR="00627335" w:rsidRPr="00AF7C2C" w:rsidRDefault="00627335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C7912">
              <w:rPr>
                <w:sz w:val="28"/>
                <w:szCs w:val="28"/>
              </w:rPr>
              <w:t>7</w:t>
            </w:r>
            <w:r w:rsidRPr="00AF7C2C">
              <w:rPr>
                <w:sz w:val="28"/>
                <w:szCs w:val="28"/>
              </w:rPr>
              <w:t>,</w:t>
            </w:r>
            <w:r w:rsidR="00DC7912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</w:tcPr>
          <w:p w:rsidR="00627335" w:rsidRPr="0067027F" w:rsidRDefault="00DC7912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73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627335" w:rsidRPr="00983500" w:rsidTr="00D97D84">
        <w:tc>
          <w:tcPr>
            <w:tcW w:w="2303" w:type="dxa"/>
          </w:tcPr>
          <w:p w:rsidR="00627335" w:rsidRPr="00983500" w:rsidRDefault="00627335" w:rsidP="00D9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Stalprodukt</w:t>
            </w:r>
          </w:p>
        </w:tc>
        <w:tc>
          <w:tcPr>
            <w:tcW w:w="2303" w:type="dxa"/>
          </w:tcPr>
          <w:p w:rsidR="00627335" w:rsidRPr="00AF7C2C" w:rsidRDefault="00627335" w:rsidP="00D97D84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352,95</w:t>
            </w:r>
          </w:p>
        </w:tc>
        <w:tc>
          <w:tcPr>
            <w:tcW w:w="2303" w:type="dxa"/>
          </w:tcPr>
          <w:p w:rsidR="00627335" w:rsidRPr="00AF7C2C" w:rsidRDefault="00627335" w:rsidP="00DC7912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4</w:t>
            </w:r>
            <w:r w:rsidR="00DC7912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,</w:t>
            </w:r>
            <w:r w:rsidR="00DC7912">
              <w:rPr>
                <w:sz w:val="28"/>
                <w:szCs w:val="28"/>
              </w:rPr>
              <w:t>95</w:t>
            </w:r>
          </w:p>
        </w:tc>
        <w:tc>
          <w:tcPr>
            <w:tcW w:w="2303" w:type="dxa"/>
          </w:tcPr>
          <w:p w:rsidR="00627335" w:rsidRPr="0067027F" w:rsidRDefault="00627335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791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DC7912">
              <w:rPr>
                <w:sz w:val="28"/>
                <w:szCs w:val="28"/>
              </w:rPr>
              <w:t>4</w:t>
            </w:r>
          </w:p>
        </w:tc>
      </w:tr>
      <w:tr w:rsidR="00627335" w:rsidRPr="00983500" w:rsidTr="00D97D84">
        <w:tc>
          <w:tcPr>
            <w:tcW w:w="2303" w:type="dxa"/>
          </w:tcPr>
          <w:p w:rsidR="00627335" w:rsidRPr="00983500" w:rsidRDefault="00627335" w:rsidP="00D97D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Sygnity</w:t>
            </w:r>
            <w:proofErr w:type="spellEnd"/>
          </w:p>
        </w:tc>
        <w:tc>
          <w:tcPr>
            <w:tcW w:w="2303" w:type="dxa"/>
          </w:tcPr>
          <w:p w:rsidR="00627335" w:rsidRPr="00AF7C2C" w:rsidRDefault="00627335" w:rsidP="00D9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F7C2C">
              <w:rPr>
                <w:sz w:val="28"/>
                <w:szCs w:val="28"/>
              </w:rPr>
              <w:t>13,91</w:t>
            </w:r>
          </w:p>
        </w:tc>
        <w:tc>
          <w:tcPr>
            <w:tcW w:w="2303" w:type="dxa"/>
          </w:tcPr>
          <w:p w:rsidR="00627335" w:rsidRPr="00AF7C2C" w:rsidRDefault="00627335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F7C2C">
              <w:rPr>
                <w:sz w:val="28"/>
                <w:szCs w:val="28"/>
              </w:rPr>
              <w:t>1</w:t>
            </w:r>
            <w:r w:rsidR="00DC7912">
              <w:rPr>
                <w:sz w:val="28"/>
                <w:szCs w:val="28"/>
              </w:rPr>
              <w:t>2</w:t>
            </w:r>
            <w:r w:rsidRPr="00AF7C2C">
              <w:rPr>
                <w:sz w:val="28"/>
                <w:szCs w:val="28"/>
              </w:rPr>
              <w:t>,</w:t>
            </w:r>
            <w:r w:rsidR="00DC7912">
              <w:rPr>
                <w:sz w:val="28"/>
                <w:szCs w:val="28"/>
              </w:rPr>
              <w:t>61</w:t>
            </w:r>
          </w:p>
        </w:tc>
        <w:tc>
          <w:tcPr>
            <w:tcW w:w="2303" w:type="dxa"/>
          </w:tcPr>
          <w:p w:rsidR="00627335" w:rsidRPr="0067027F" w:rsidRDefault="00627335" w:rsidP="00D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DC791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DC7912">
              <w:rPr>
                <w:sz w:val="28"/>
                <w:szCs w:val="28"/>
              </w:rPr>
              <w:t>3</w:t>
            </w:r>
          </w:p>
        </w:tc>
      </w:tr>
      <w:tr w:rsidR="00627335" w:rsidRPr="00983500" w:rsidTr="00D97D84">
        <w:tc>
          <w:tcPr>
            <w:tcW w:w="2303" w:type="dxa"/>
          </w:tcPr>
          <w:p w:rsidR="00627335" w:rsidRPr="00983500" w:rsidRDefault="00627335" w:rsidP="00D9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Średnio</w:t>
            </w:r>
          </w:p>
        </w:tc>
        <w:tc>
          <w:tcPr>
            <w:tcW w:w="2303" w:type="dxa"/>
          </w:tcPr>
          <w:p w:rsidR="00627335" w:rsidRPr="00AF7C2C" w:rsidRDefault="00627335" w:rsidP="00D97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27335" w:rsidRPr="00AF7C2C" w:rsidRDefault="00627335" w:rsidP="00D97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27335" w:rsidRPr="0067027F" w:rsidRDefault="00DC7912" w:rsidP="00D97D8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16,</w:t>
            </w:r>
            <w:r w:rsidR="000531DB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</w:tbl>
    <w:p w:rsidR="00627335" w:rsidRPr="00E21E7C" w:rsidRDefault="00627335" w:rsidP="00627335">
      <w:pPr>
        <w:pStyle w:val="Bezodstpw"/>
        <w:jc w:val="both"/>
        <w:rPr>
          <w:emboss/>
          <w:color w:val="FF0000"/>
          <w:sz w:val="80"/>
          <w:szCs w:val="80"/>
          <w:u w:val="single"/>
        </w:rPr>
      </w:pPr>
      <w:r w:rsidRPr="00E21E7C">
        <w:rPr>
          <w:sz w:val="80"/>
          <w:szCs w:val="80"/>
          <w:u w:val="single"/>
        </w:rPr>
        <w:lastRenderedPageBreak/>
        <w:t>Wniosek końcowy</w:t>
      </w:r>
    </w:p>
    <w:p w:rsidR="00627335" w:rsidRDefault="00627335" w:rsidP="00627335">
      <w:pPr>
        <w:jc w:val="both"/>
        <w:rPr>
          <w:emboss/>
          <w:color w:val="FF0000"/>
          <w:sz w:val="70"/>
          <w:szCs w:val="70"/>
        </w:rPr>
      </w:pPr>
    </w:p>
    <w:p w:rsidR="00627335" w:rsidRPr="00C36BF7" w:rsidRDefault="00627335" w:rsidP="00627335">
      <w:pPr>
        <w:jc w:val="both"/>
        <w:rPr>
          <w:emboss/>
          <w:color w:val="FF0000"/>
          <w:sz w:val="76"/>
          <w:szCs w:val="76"/>
        </w:rPr>
      </w:pPr>
      <w:r w:rsidRPr="00C36BF7">
        <w:rPr>
          <w:emboss/>
          <w:color w:val="FF0000"/>
          <w:sz w:val="76"/>
          <w:szCs w:val="76"/>
        </w:rPr>
        <w:t xml:space="preserve">Kursy akcji z indeksu sWIG80 w okresie od końca stycznia do końca </w:t>
      </w:r>
      <w:r w:rsidR="00B8407F">
        <w:rPr>
          <w:emboss/>
          <w:color w:val="FF0000"/>
          <w:sz w:val="76"/>
          <w:szCs w:val="76"/>
        </w:rPr>
        <w:t>kwietnia</w:t>
      </w:r>
      <w:r w:rsidRPr="00C36BF7">
        <w:rPr>
          <w:emboss/>
          <w:color w:val="FF0000"/>
          <w:sz w:val="76"/>
          <w:szCs w:val="76"/>
        </w:rPr>
        <w:t xml:space="preserve"> 2015 roku pokazały dużą siłę</w:t>
      </w:r>
    </w:p>
    <w:p w:rsidR="00627335" w:rsidRPr="00C36BF7" w:rsidRDefault="00627335" w:rsidP="00627335">
      <w:pPr>
        <w:pStyle w:val="Bezodstpw"/>
        <w:jc w:val="both"/>
        <w:rPr>
          <w:sz w:val="36"/>
          <w:szCs w:val="36"/>
        </w:rPr>
      </w:pPr>
      <w:r w:rsidRPr="00C36BF7">
        <w:rPr>
          <w:sz w:val="36"/>
          <w:szCs w:val="36"/>
        </w:rPr>
        <w:t>Opracował: Sławomir Kłusek, 3</w:t>
      </w:r>
      <w:r w:rsidR="00B8407F">
        <w:rPr>
          <w:sz w:val="36"/>
          <w:szCs w:val="36"/>
        </w:rPr>
        <w:t>0</w:t>
      </w:r>
      <w:r w:rsidRPr="00C36BF7">
        <w:rPr>
          <w:sz w:val="36"/>
          <w:szCs w:val="36"/>
        </w:rPr>
        <w:t xml:space="preserve"> </w:t>
      </w:r>
      <w:r w:rsidR="00B8407F">
        <w:rPr>
          <w:sz w:val="36"/>
          <w:szCs w:val="36"/>
        </w:rPr>
        <w:t>kwietnia</w:t>
      </w:r>
      <w:r w:rsidRPr="00C36BF7">
        <w:rPr>
          <w:sz w:val="36"/>
          <w:szCs w:val="36"/>
        </w:rPr>
        <w:t xml:space="preserve"> 2015 r.</w:t>
      </w:r>
    </w:p>
    <w:p w:rsidR="00627335" w:rsidRPr="00C36BF7" w:rsidRDefault="00627335" w:rsidP="00627335">
      <w:pPr>
        <w:pStyle w:val="Bezodstpw"/>
        <w:jc w:val="both"/>
        <w:rPr>
          <w:sz w:val="36"/>
          <w:szCs w:val="36"/>
        </w:rPr>
      </w:pPr>
    </w:p>
    <w:p w:rsidR="00627335" w:rsidRPr="00C36BF7" w:rsidRDefault="00627335" w:rsidP="00627335">
      <w:pPr>
        <w:pStyle w:val="Bezodstpw"/>
        <w:jc w:val="both"/>
        <w:rPr>
          <w:sz w:val="32"/>
          <w:szCs w:val="32"/>
        </w:rPr>
      </w:pPr>
      <w:r w:rsidRPr="00C36BF7">
        <w:rPr>
          <w:b/>
          <w:sz w:val="32"/>
          <w:szCs w:val="32"/>
        </w:rPr>
        <w:t xml:space="preserve">Powyższe zestawienia sporządzone zostało wyłącznie w celach informacyjnych. </w:t>
      </w:r>
      <w:r w:rsidRPr="00C36BF7">
        <w:rPr>
          <w:sz w:val="32"/>
          <w:szCs w:val="32"/>
        </w:rPr>
        <w:t xml:space="preserve">Wszelkie opinie prezentowane na stronie </w:t>
      </w:r>
      <w:hyperlink r:id="rId6" w:history="1">
        <w:r w:rsidRPr="00C36BF7">
          <w:rPr>
            <w:rStyle w:val="Hipercze"/>
            <w:sz w:val="32"/>
            <w:szCs w:val="32"/>
          </w:rPr>
          <w:t>http://analizy-rynkowe.pl/</w:t>
        </w:r>
      </w:hyperlink>
      <w:r w:rsidRPr="00C36BF7">
        <w:rPr>
          <w:sz w:val="32"/>
          <w:szCs w:val="32"/>
        </w:rPr>
        <w:t xml:space="preserve"> stanowią </w:t>
      </w:r>
      <w:r w:rsidRPr="00C36BF7">
        <w:rPr>
          <w:b/>
          <w:sz w:val="32"/>
          <w:szCs w:val="32"/>
        </w:rPr>
        <w:t>wyłącznie wyraz osobistych opinii autora.</w:t>
      </w:r>
      <w:r w:rsidRPr="00C36BF7">
        <w:rPr>
          <w:sz w:val="32"/>
          <w:szCs w:val="32"/>
        </w:rPr>
        <w:t xml:space="preserve"> </w:t>
      </w:r>
    </w:p>
    <w:p w:rsidR="00627335" w:rsidRPr="00C36BF7" w:rsidRDefault="00627335" w:rsidP="00627335">
      <w:pPr>
        <w:pStyle w:val="Bezodstpw"/>
        <w:jc w:val="both"/>
        <w:rPr>
          <w:sz w:val="32"/>
          <w:szCs w:val="32"/>
        </w:rPr>
      </w:pPr>
    </w:p>
    <w:p w:rsidR="00627335" w:rsidRPr="00C36BF7" w:rsidRDefault="00627335" w:rsidP="00627335">
      <w:pPr>
        <w:pStyle w:val="Bezodstpw"/>
        <w:jc w:val="both"/>
        <w:rPr>
          <w:sz w:val="32"/>
          <w:szCs w:val="32"/>
        </w:rPr>
      </w:pPr>
      <w:r w:rsidRPr="00C36BF7">
        <w:rPr>
          <w:sz w:val="32"/>
          <w:szCs w:val="32"/>
        </w:rPr>
        <w:t xml:space="preserve">Treści zawarte na stronie internetowej </w:t>
      </w:r>
      <w:hyperlink r:id="rId7" w:history="1">
        <w:r w:rsidRPr="00C36BF7">
          <w:rPr>
            <w:rStyle w:val="Hipercze"/>
            <w:sz w:val="32"/>
            <w:szCs w:val="32"/>
          </w:rPr>
          <w:t>http://analizy-rynkowe.pl/</w:t>
        </w:r>
      </w:hyperlink>
      <w:r w:rsidRPr="00C36BF7">
        <w:rPr>
          <w:sz w:val="32"/>
          <w:szCs w:val="32"/>
        </w:rPr>
        <w:t xml:space="preserve"> </w:t>
      </w:r>
      <w:r w:rsidRPr="00C36BF7">
        <w:rPr>
          <w:b/>
          <w:sz w:val="32"/>
          <w:szCs w:val="32"/>
        </w:rPr>
        <w:t>nie stanowią "rekomendacji"</w:t>
      </w:r>
      <w:r w:rsidRPr="00C36BF7">
        <w:rPr>
          <w:sz w:val="32"/>
          <w:szCs w:val="32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C36BF7">
        <w:rPr>
          <w:sz w:val="32"/>
          <w:szCs w:val="32"/>
        </w:rPr>
        <w:t>Dz.U</w:t>
      </w:r>
      <w:proofErr w:type="spellEnd"/>
      <w:r w:rsidRPr="00C36BF7">
        <w:rPr>
          <w:sz w:val="32"/>
          <w:szCs w:val="32"/>
        </w:rPr>
        <w:t>. z 2005 r. Nr 206, poz. 1715).</w:t>
      </w:r>
    </w:p>
    <w:p w:rsidR="00627335" w:rsidRPr="00C36BF7" w:rsidRDefault="00627335" w:rsidP="00627335">
      <w:pPr>
        <w:pStyle w:val="Bezodstpw"/>
        <w:jc w:val="both"/>
        <w:rPr>
          <w:sz w:val="32"/>
          <w:szCs w:val="32"/>
        </w:rPr>
      </w:pPr>
    </w:p>
    <w:p w:rsidR="00627335" w:rsidRPr="00C36BF7" w:rsidRDefault="00627335" w:rsidP="00627335">
      <w:pPr>
        <w:pStyle w:val="Bezodstpw"/>
        <w:jc w:val="both"/>
        <w:rPr>
          <w:sz w:val="32"/>
          <w:szCs w:val="32"/>
        </w:rPr>
      </w:pPr>
      <w:r w:rsidRPr="00C36BF7">
        <w:rPr>
          <w:sz w:val="32"/>
          <w:szCs w:val="32"/>
        </w:rPr>
        <w:t xml:space="preserve">Autor nie </w:t>
      </w:r>
      <w:r w:rsidRPr="00C36BF7">
        <w:rPr>
          <w:b/>
          <w:sz w:val="32"/>
          <w:szCs w:val="32"/>
        </w:rPr>
        <w:t>ponosi odpowiedzialności za jakiekolwiek decyzje inwestycyjne podjęte na podstawie</w:t>
      </w:r>
      <w:r w:rsidRPr="00C36BF7">
        <w:rPr>
          <w:sz w:val="32"/>
          <w:szCs w:val="32"/>
        </w:rPr>
        <w:t xml:space="preserve"> treści zawartych na stronie internetowej </w:t>
      </w:r>
      <w:hyperlink r:id="rId8" w:history="1">
        <w:r w:rsidRPr="00C36BF7">
          <w:rPr>
            <w:rStyle w:val="Hipercze"/>
            <w:sz w:val="32"/>
            <w:szCs w:val="32"/>
          </w:rPr>
          <w:t>http://analizy-rynkowe.pl/</w:t>
        </w:r>
      </w:hyperlink>
      <w:r w:rsidRPr="00C36BF7">
        <w:rPr>
          <w:sz w:val="32"/>
          <w:szCs w:val="32"/>
        </w:rPr>
        <w:t>.</w:t>
      </w:r>
    </w:p>
    <w:p w:rsidR="00627335" w:rsidRPr="00C36BF7" w:rsidRDefault="00627335" w:rsidP="00627335">
      <w:pPr>
        <w:pStyle w:val="Bezodstpw"/>
        <w:jc w:val="both"/>
        <w:rPr>
          <w:sz w:val="26"/>
          <w:szCs w:val="26"/>
        </w:rPr>
      </w:pPr>
    </w:p>
    <w:p w:rsidR="00627335" w:rsidRPr="00C36BF7" w:rsidRDefault="00627335" w:rsidP="00627335">
      <w:pPr>
        <w:pStyle w:val="Bezodstpw"/>
        <w:jc w:val="both"/>
        <w:rPr>
          <w:sz w:val="26"/>
          <w:szCs w:val="26"/>
        </w:rPr>
      </w:pPr>
    </w:p>
    <w:p w:rsidR="00627335" w:rsidRDefault="00627335" w:rsidP="00627335">
      <w:pPr>
        <w:pStyle w:val="Bezodstpw"/>
        <w:jc w:val="both"/>
        <w:rPr>
          <w:sz w:val="28"/>
          <w:szCs w:val="28"/>
        </w:rPr>
      </w:pPr>
    </w:p>
    <w:p w:rsidR="00627335" w:rsidRDefault="00627335" w:rsidP="00627335">
      <w:pPr>
        <w:pStyle w:val="Bezodstpw"/>
        <w:jc w:val="both"/>
        <w:rPr>
          <w:noProof/>
        </w:rPr>
      </w:pPr>
      <w:r>
        <w:rPr>
          <w:sz w:val="28"/>
          <w:szCs w:val="28"/>
        </w:rPr>
        <w:lastRenderedPageBreak/>
        <w:t>Dodatek statystyczny: procentowa zmiana indeksów: WIG20, mWIG40 oraz sWIG80 w okresie od 30 stycznia do 3</w:t>
      </w:r>
      <w:r w:rsidR="00B8407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8407F">
        <w:rPr>
          <w:sz w:val="28"/>
          <w:szCs w:val="28"/>
        </w:rPr>
        <w:t>kwietnia</w:t>
      </w:r>
      <w:r>
        <w:rPr>
          <w:sz w:val="28"/>
          <w:szCs w:val="28"/>
        </w:rPr>
        <w:t xml:space="preserve"> 2015 roku</w:t>
      </w:r>
    </w:p>
    <w:p w:rsidR="00627335" w:rsidRDefault="00627335" w:rsidP="00627335">
      <w:pPr>
        <w:pStyle w:val="Bezodstpw"/>
        <w:jc w:val="both"/>
        <w:rPr>
          <w:sz w:val="28"/>
          <w:szCs w:val="28"/>
        </w:rPr>
      </w:pPr>
    </w:p>
    <w:p w:rsidR="00627335" w:rsidRPr="00CE3F2E" w:rsidRDefault="00627335" w:rsidP="00627335">
      <w:pPr>
        <w:pStyle w:val="Bezodstpw"/>
        <w:jc w:val="both"/>
        <w:rPr>
          <w:sz w:val="38"/>
          <w:szCs w:val="38"/>
        </w:rPr>
      </w:pPr>
      <w:r w:rsidRPr="001B5524">
        <w:rPr>
          <w:noProof/>
          <w:sz w:val="38"/>
          <w:szCs w:val="38"/>
        </w:rPr>
        <w:drawing>
          <wp:inline distT="0" distB="0" distL="0" distR="0">
            <wp:extent cx="5467350" cy="798195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7335" w:rsidRDefault="00627335" w:rsidP="00627335"/>
    <w:sectPr w:rsidR="00627335" w:rsidSect="00C45C05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5B" w:rsidRDefault="00DA435B" w:rsidP="007038DB">
      <w:pPr>
        <w:spacing w:after="0" w:line="240" w:lineRule="auto"/>
      </w:pPr>
      <w:r>
        <w:separator/>
      </w:r>
    </w:p>
  </w:endnote>
  <w:endnote w:type="continuationSeparator" w:id="0">
    <w:p w:rsidR="00DA435B" w:rsidRDefault="00DA435B" w:rsidP="0070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C45C05" w:rsidRDefault="006C6924">
        <w:pPr>
          <w:pStyle w:val="Stopka"/>
          <w:jc w:val="center"/>
        </w:pPr>
        <w:r>
          <w:fldChar w:fldCharType="begin"/>
        </w:r>
        <w:r w:rsidR="00B8407F">
          <w:instrText>PAGE   \* MERGEFORMAT</w:instrText>
        </w:r>
        <w:r>
          <w:fldChar w:fldCharType="separate"/>
        </w:r>
        <w:r w:rsidR="000531DB">
          <w:rPr>
            <w:noProof/>
          </w:rPr>
          <w:t>4</w:t>
        </w:r>
        <w:r>
          <w:fldChar w:fldCharType="end"/>
        </w:r>
      </w:p>
    </w:sdtContent>
  </w:sdt>
  <w:p w:rsidR="00C45C05" w:rsidRDefault="00DA43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5B" w:rsidRDefault="00DA435B" w:rsidP="007038DB">
      <w:pPr>
        <w:spacing w:after="0" w:line="240" w:lineRule="auto"/>
      </w:pPr>
      <w:r>
        <w:separator/>
      </w:r>
    </w:p>
  </w:footnote>
  <w:footnote w:type="continuationSeparator" w:id="0">
    <w:p w:rsidR="00DA435B" w:rsidRDefault="00DA435B" w:rsidP="00703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F6"/>
    <w:rsid w:val="000531DB"/>
    <w:rsid w:val="001F074C"/>
    <w:rsid w:val="002B4893"/>
    <w:rsid w:val="00627335"/>
    <w:rsid w:val="006C6924"/>
    <w:rsid w:val="007038DB"/>
    <w:rsid w:val="00B8407F"/>
    <w:rsid w:val="00CB5646"/>
    <w:rsid w:val="00DA435B"/>
    <w:rsid w:val="00DA710D"/>
    <w:rsid w:val="00DC7912"/>
    <w:rsid w:val="00E25050"/>
    <w:rsid w:val="00F23F6A"/>
    <w:rsid w:val="00F9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7335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33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2733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33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alizy-rynkowe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alizy-rynkowe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wydi\Pulpit\CYKL-PREZYDENCK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4"/>
  <c:chart>
    <c:autoTitleDeleted val="1"/>
    <c:plotArea>
      <c:layout/>
      <c:barChart>
        <c:barDir val="col"/>
        <c:grouping val="clustered"/>
        <c:ser>
          <c:idx val="0"/>
          <c:order val="0"/>
          <c:tx>
            <c:v>3,4</c:v>
          </c:tx>
          <c:cat>
            <c:strRef>
              <c:f>Arkusz1!$A$7:$A$9</c:f>
              <c:strCache>
                <c:ptCount val="3"/>
                <c:pt idx="0">
                  <c:v>WIG20</c:v>
                </c:pt>
                <c:pt idx="1">
                  <c:v>mWIG40</c:v>
                </c:pt>
                <c:pt idx="2">
                  <c:v>sWIG80</c:v>
                </c:pt>
              </c:strCache>
            </c:strRef>
          </c:cat>
          <c:val>
            <c:numRef>
              <c:f>Arkusz1!$B$7:$B$9</c:f>
              <c:numCache>
                <c:formatCode>0.0</c:formatCode>
                <c:ptCount val="3"/>
                <c:pt idx="0">
                  <c:v>7.4</c:v>
                </c:pt>
                <c:pt idx="1">
                  <c:v>9.2000000000000011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overlap val="-25"/>
        <c:axId val="81535744"/>
        <c:axId val="81537280"/>
      </c:barChart>
      <c:catAx>
        <c:axId val="81535744"/>
        <c:scaling>
          <c:orientation val="minMax"/>
        </c:scaling>
        <c:axPos val="b"/>
        <c:numFmt formatCode="General" sourceLinked="1"/>
        <c:majorTickMark val="none"/>
        <c:tickLblPos val="nextTo"/>
        <c:crossAx val="81537280"/>
        <c:crosses val="autoZero"/>
        <c:auto val="1"/>
        <c:lblAlgn val="ctr"/>
        <c:lblOffset val="100"/>
      </c:catAx>
      <c:valAx>
        <c:axId val="81537280"/>
        <c:scaling>
          <c:orientation val="minMax"/>
        </c:scaling>
        <c:delete val="1"/>
        <c:axPos val="l"/>
        <c:numFmt formatCode="0.0" sourceLinked="1"/>
        <c:tickLblPos val="none"/>
        <c:crossAx val="815357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647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dcterms:created xsi:type="dcterms:W3CDTF">2015-04-30T15:36:00Z</dcterms:created>
  <dcterms:modified xsi:type="dcterms:W3CDTF">2015-04-30T19:50:00Z</dcterms:modified>
</cp:coreProperties>
</file>