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B" w:rsidRPr="00C16D3A" w:rsidRDefault="0077636B" w:rsidP="0077636B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77636B" w:rsidRDefault="0077636B" w:rsidP="0077636B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77636B" w:rsidRPr="00BB2EC3" w:rsidRDefault="0077636B" w:rsidP="0077636B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77636B" w:rsidRPr="00BB2EC3" w:rsidRDefault="0077636B" w:rsidP="0077636B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77636B" w:rsidRPr="00400806" w:rsidRDefault="0077636B" w:rsidP="0077636B">
      <w:pPr>
        <w:pStyle w:val="Bezodstpw"/>
        <w:jc w:val="center"/>
        <w:rPr>
          <w:sz w:val="48"/>
          <w:szCs w:val="48"/>
        </w:rPr>
      </w:pPr>
    </w:p>
    <w:p w:rsidR="0077636B" w:rsidRDefault="0077636B" w:rsidP="0077636B">
      <w:pPr>
        <w:pStyle w:val="Bezodstpw"/>
        <w:jc w:val="center"/>
        <w:rPr>
          <w:sz w:val="48"/>
          <w:szCs w:val="48"/>
        </w:rPr>
      </w:pPr>
    </w:p>
    <w:p w:rsidR="0077636B" w:rsidRPr="009A4255" w:rsidRDefault="0077636B" w:rsidP="0077636B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77636B" w:rsidRPr="009A4255" w:rsidRDefault="0077636B" w:rsidP="0077636B">
      <w:pPr>
        <w:pStyle w:val="Bezodstpw"/>
        <w:jc w:val="center"/>
        <w:rPr>
          <w:shadow/>
          <w:sz w:val="100"/>
          <w:szCs w:val="100"/>
        </w:rPr>
      </w:pPr>
    </w:p>
    <w:p w:rsidR="0077636B" w:rsidRPr="009A4255" w:rsidRDefault="0077636B" w:rsidP="0077636B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Pr="00D72F94" w:rsidRDefault="0077636B" w:rsidP="0077636B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30 marca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27 marca 2015 roku = 3,7643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Kurs spadł poniżej bardzo ważnego oporu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27 marca 2015 roku = 4,0988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6B" w:rsidRPr="00FE7318" w:rsidRDefault="0077636B" w:rsidP="0077636B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był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FE7318">
        <w:rPr>
          <w:b/>
          <w:color w:val="000000" w:themeColor="text1"/>
        </w:rPr>
        <w:t>4</w:t>
      </w:r>
      <w:r w:rsidRPr="0021188E">
        <w:rPr>
          <w:b/>
          <w:color w:val="000000" w:themeColor="text1"/>
        </w:rPr>
        <w:t>,092.</w:t>
      </w:r>
      <w:r>
        <w:rPr>
          <w:b/>
          <w:color w:val="FF0000"/>
        </w:rPr>
        <w:t xml:space="preserve"> </w:t>
      </w:r>
      <w:r w:rsidRPr="00FE7318">
        <w:rPr>
          <w:color w:val="000000" w:themeColor="text1"/>
        </w:rPr>
        <w:t xml:space="preserve">Kolejnym wsparciem jest poziom </w:t>
      </w:r>
      <w:r w:rsidRPr="00FE7318">
        <w:rPr>
          <w:b/>
          <w:color w:val="FF0000"/>
        </w:rPr>
        <w:t>4,0732.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Czy wzrost indeksu BUX może być zapowiedzią napływu kapitału zagranicznego </w:t>
      </w:r>
    </w:p>
    <w:p w:rsidR="0077636B" w:rsidRDefault="0077636B" w:rsidP="0077636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 rynki akcji Europy Środkowo-Wschodniej ?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W poprzednim tygodniu WIG20 stracił na wartości 1,4 %. Co ciekawe, w tym samym okresie węgierski </w:t>
      </w:r>
      <w:r w:rsidRPr="006859FF">
        <w:rPr>
          <w:b/>
        </w:rPr>
        <w:t>BUX</w:t>
      </w:r>
      <w:r>
        <w:t xml:space="preserve"> wzrósł o 3,8 % osiągając </w:t>
      </w:r>
      <w:r w:rsidRPr="00856519">
        <w:rPr>
          <w:b/>
          <w:color w:val="FF0000"/>
        </w:rPr>
        <w:t>najwyższy poziom od sierpnia 2011 roku.</w:t>
      </w:r>
      <w:r>
        <w:t xml:space="preserve"> </w:t>
      </w:r>
    </w:p>
    <w:p w:rsidR="00336509" w:rsidRDefault="00336509" w:rsidP="0077636B">
      <w:pPr>
        <w:pStyle w:val="Bezodstpw"/>
        <w:jc w:val="both"/>
      </w:pPr>
    </w:p>
    <w:p w:rsidR="0077636B" w:rsidRPr="00336509" w:rsidRDefault="00336509" w:rsidP="0077636B">
      <w:pPr>
        <w:pStyle w:val="Bezodstpw"/>
        <w:jc w:val="both"/>
        <w:rPr>
          <w:b/>
          <w:u w:val="single"/>
        </w:rPr>
      </w:pPr>
      <w:r w:rsidRPr="00336509">
        <w:rPr>
          <w:b/>
          <w:u w:val="single"/>
        </w:rPr>
        <w:t>BUX</w:t>
      </w:r>
    </w:p>
    <w:p w:rsidR="0077636B" w:rsidRDefault="0077636B" w:rsidP="0077636B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Warto także zauważyć, że na wykresie indeksu BUX doszło od </w:t>
      </w:r>
      <w:r w:rsidRPr="00856519">
        <w:rPr>
          <w:b/>
          <w:color w:val="FF0000"/>
        </w:rPr>
        <w:t>przebicia spadkowej linii trendu</w:t>
      </w:r>
      <w:r>
        <w:t xml:space="preserve"> poprowadzonej przez szczyty  z lipca 2007 roku oraz z kwietnia 2011 roku. </w:t>
      </w:r>
    </w:p>
    <w:p w:rsidR="00336509" w:rsidRDefault="00336509" w:rsidP="0077636B">
      <w:pPr>
        <w:pStyle w:val="Bezodstpw"/>
        <w:jc w:val="both"/>
      </w:pPr>
    </w:p>
    <w:p w:rsidR="0077636B" w:rsidRPr="00336509" w:rsidRDefault="00336509" w:rsidP="0077636B">
      <w:pPr>
        <w:pStyle w:val="Bezodstpw"/>
        <w:jc w:val="both"/>
        <w:rPr>
          <w:b/>
          <w:noProof/>
          <w:u w:val="single"/>
        </w:rPr>
      </w:pPr>
      <w:r w:rsidRPr="00336509">
        <w:rPr>
          <w:b/>
          <w:noProof/>
          <w:u w:val="single"/>
        </w:rPr>
        <w:t>BUX</w:t>
      </w:r>
    </w:p>
    <w:p w:rsidR="0077636B" w:rsidRDefault="0077636B" w:rsidP="0077636B">
      <w:pPr>
        <w:pStyle w:val="Bezodstpw"/>
        <w:jc w:val="both"/>
        <w:rPr>
          <w:noProof/>
        </w:rPr>
      </w:pPr>
      <w:r w:rsidRPr="00C51A8E"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t xml:space="preserve">Te </w:t>
      </w:r>
      <w:r w:rsidR="00336509">
        <w:rPr>
          <w:noProof/>
        </w:rPr>
        <w:t xml:space="preserve">dwa </w:t>
      </w:r>
      <w:r>
        <w:rPr>
          <w:noProof/>
        </w:rPr>
        <w:t xml:space="preserve">powyższe wydarzenia są na tyle ważne i optymistyczne, że mogą być z dużym przekonaniem traktowane jako symptomy wzrostu siły strony popytowej i przez to mogą stać się zwiastunem nadejścia procesu napływu kapitalu na rynki Europy Środkowo-Wschiodniej, w tym nie tylko na Węgry, lecz także i do Polski. </w:t>
      </w: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lastRenderedPageBreak/>
        <w:t xml:space="preserve">Z funamentalnego punktu widzenia tegoroczne wzrosty indeksu </w:t>
      </w:r>
      <w:r w:rsidRPr="00856519">
        <w:rPr>
          <w:b/>
          <w:noProof/>
        </w:rPr>
        <w:t xml:space="preserve">BUX </w:t>
      </w:r>
      <w:r>
        <w:rPr>
          <w:noProof/>
        </w:rPr>
        <w:t xml:space="preserve">mogą spowodowane </w:t>
      </w:r>
      <w:r w:rsidRPr="00856519">
        <w:rPr>
          <w:b/>
          <w:noProof/>
          <w:color w:val="FF0000"/>
        </w:rPr>
        <w:t>dyskontowaniem ożywienia gospodarczego na Węgrzech</w:t>
      </w:r>
      <w:r>
        <w:rPr>
          <w:noProof/>
        </w:rPr>
        <w:t xml:space="preserve">, z jakim powinniśmy mieć do czynienia w </w:t>
      </w:r>
      <w:r w:rsidRPr="00856519">
        <w:rPr>
          <w:b/>
          <w:noProof/>
        </w:rPr>
        <w:t>2016 roku</w:t>
      </w:r>
      <w:r>
        <w:rPr>
          <w:noProof/>
        </w:rPr>
        <w:t xml:space="preserve">, kiedy to realne tempo wzrostu PKB ma wysnieść (według analityk ankietowanych przez analityków tygodnika ,,The Economist”) 2,6 % i tym samym powinno być większe, niż w 2015 roku, kiedy ukształtowało się na poziomie 2,4 %. 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884AFC" w:rsidP="0077636B">
      <w:pPr>
        <w:pStyle w:val="Bezodstpw"/>
        <w:jc w:val="both"/>
        <w:rPr>
          <w:noProof/>
        </w:rPr>
      </w:pPr>
      <w:hyperlink r:id="rId11" w:history="1">
        <w:r w:rsidR="0077636B" w:rsidRPr="0044100F">
          <w:rPr>
            <w:rStyle w:val="Hipercze"/>
            <w:noProof/>
          </w:rPr>
          <w:t>http://www.economist.com/news/economic-and-financial-indicators/21647314-economic-data-output-prices-and-jobs</w:t>
        </w:r>
      </w:hyperlink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t xml:space="preserve">Biorąc to pod uwagę należy także przyjąć, że szanse na dalsze wzrosty indeksy WIG20 są znaczne. Także w przypadku naszego kraju możemy oczekiwać dyskontowania poprawy tempa wzrostu giospodarczego, z jakim powinniśmy mieć do czynienia w 2016 roku. 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t xml:space="preserve">Według wspomnianej grupy analityków (ankietowanmych przez tygodnik ,,The Economist”) realne tempo wzrostu PKB w 2016 roku w naszym kraju powinno wynieść 3,6 %. W 2015 roku ukształtowało się ono na poziomie 3,3 %. 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t xml:space="preserve">Dlaczego to jest ważne ? Otóż w wielu krajach występuje </w:t>
      </w:r>
      <w:r w:rsidRPr="00856519">
        <w:rPr>
          <w:b/>
          <w:noProof/>
        </w:rPr>
        <w:t>trwały i silny pozytywny związek</w:t>
      </w:r>
      <w:r>
        <w:rPr>
          <w:noProof/>
        </w:rPr>
        <w:t xml:space="preserve"> pomiędzy stopą zwrotu z indeksu giełdowego w roku T a realną zmianą PKB w roku T+1. 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t xml:space="preserve">W </w:t>
      </w:r>
      <w:r w:rsidRPr="00783D41">
        <w:rPr>
          <w:noProof/>
        </w:rPr>
        <w:t xml:space="preserve">2005 roku na łamach prestiżowego pisma naukowego ,,Gospodarka Narodowa” ówczesny dr (a obecnie dr hab.) Eryk Łon z Uniwersytetu Ekonomicznego w Poznaniu (zwanym wówczas Akademią Ekonomiczną) opublikował artykuł </w:t>
      </w:r>
      <w:r w:rsidRPr="00856519">
        <w:rPr>
          <w:b/>
          <w:noProof/>
        </w:rPr>
        <w:t>,,Koniunktura na rynku akcji a przyszły poziom aktywności  gospodarczej</w:t>
      </w:r>
      <w:r w:rsidRPr="00783D41">
        <w:rPr>
          <w:noProof/>
        </w:rPr>
        <w:t>”</w:t>
      </w:r>
      <w:r>
        <w:rPr>
          <w:noProof/>
        </w:rPr>
        <w:t xml:space="preserve">. Warto go uważnie przeanalizować. 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884AFC" w:rsidP="0077636B">
      <w:pPr>
        <w:pStyle w:val="Bezodstpw"/>
        <w:jc w:val="both"/>
        <w:rPr>
          <w:noProof/>
        </w:rPr>
      </w:pPr>
      <w:hyperlink r:id="rId12" w:history="1">
        <w:r w:rsidR="0077636B" w:rsidRPr="0044100F">
          <w:rPr>
            <w:rStyle w:val="Hipercze"/>
            <w:noProof/>
          </w:rPr>
          <w:t>http://gospodarkanarodowa.sgh.waw.pl/p/gospodarka_narodowa_2005_03_02.pdf</w:t>
        </w:r>
      </w:hyperlink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  <w:rPr>
          <w:noProof/>
        </w:rPr>
      </w:pPr>
      <w:r w:rsidRPr="00856519">
        <w:rPr>
          <w:b/>
          <w:noProof/>
          <w:u w:val="single"/>
        </w:rPr>
        <w:t>W tym kontekście</w:t>
      </w:r>
      <w:r>
        <w:rPr>
          <w:noProof/>
        </w:rPr>
        <w:t xml:space="preserve"> warto spojrzeć na wykres indkesu WIG20, w przypadku którego nie wypełniła się jeszcze formacja podwójengo dna. Gdyby formacja ta miała się wypełnić powinno dojść do wzrostu tego indeksu jeszcze o 4,3 %. Warto przypomnieć, że jeszcze do końca kwietnia 2015 roku będziemy znajdować się w stosunkowo korzystnym dla posiadaczy akcji okresie trwajacym od końca października drugiego roku po wyborach prezydenckich w USA (czyli roku 2014) do końca kwietnia kwietnia roku przedwyborczego (czyli roku 2015).</w:t>
      </w:r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Pr="00336509" w:rsidRDefault="00336509" w:rsidP="0077636B">
      <w:pPr>
        <w:pStyle w:val="Bezodstpw"/>
        <w:jc w:val="both"/>
        <w:rPr>
          <w:b/>
          <w:noProof/>
          <w:u w:val="single"/>
        </w:rPr>
      </w:pPr>
      <w:r w:rsidRPr="00336509">
        <w:rPr>
          <w:b/>
          <w:noProof/>
          <w:u w:val="single"/>
        </w:rPr>
        <w:t>WIG20</w:t>
      </w:r>
    </w:p>
    <w:p w:rsidR="0077636B" w:rsidRDefault="0077636B" w:rsidP="0077636B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6B" w:rsidRDefault="0077636B" w:rsidP="0077636B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77636B" w:rsidRDefault="0077636B" w:rsidP="0077636B">
      <w:pPr>
        <w:pStyle w:val="Bezodstpw"/>
        <w:numPr>
          <w:ilvl w:val="0"/>
          <w:numId w:val="1"/>
        </w:numPr>
        <w:jc w:val="both"/>
      </w:pPr>
      <w:r>
        <w:t>Lena</w:t>
      </w:r>
    </w:p>
    <w:p w:rsidR="0077636B" w:rsidRDefault="0077636B" w:rsidP="0077636B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77636B" w:rsidRDefault="0077636B" w:rsidP="0077636B">
      <w:pPr>
        <w:pStyle w:val="Bezodstpw"/>
        <w:numPr>
          <w:ilvl w:val="0"/>
          <w:numId w:val="1"/>
        </w:numPr>
        <w:jc w:val="both"/>
      </w:pPr>
      <w:r>
        <w:t>Rafako</w:t>
      </w:r>
    </w:p>
    <w:p w:rsidR="0077636B" w:rsidRDefault="0077636B" w:rsidP="0077636B">
      <w:pPr>
        <w:pStyle w:val="Bezodstpw"/>
        <w:jc w:val="both"/>
      </w:pPr>
    </w:p>
    <w:p w:rsidR="0077636B" w:rsidRPr="00DF5937" w:rsidRDefault="0077636B" w:rsidP="0077636B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8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2,19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+748 %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4,99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+25,1 %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5,02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+38,3 %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>6,69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+57,4 %</w:t>
            </w:r>
          </w:p>
        </w:tc>
      </w:tr>
      <w:tr w:rsidR="0077636B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+32,0 %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-6,6 %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6,30 zł. 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-3,1 %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-3,1 %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-5,0 %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33,82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27,6 %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27,6 %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-4,7 %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1,08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-18,2 %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-18,2 %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-5,0 %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</w:t>
      </w:r>
      <w:r w:rsidR="00336509">
        <w:t>27</w:t>
      </w:r>
      <w:r>
        <w:t xml:space="preserve"> 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2,74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+48,1 %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+48,1 %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-4,7 %</w:t>
            </w:r>
          </w:p>
        </w:tc>
      </w:tr>
    </w:tbl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57,60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+26,2 %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19,19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+15,7%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>12,92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- 26,6 %</w:t>
            </w:r>
          </w:p>
        </w:tc>
      </w:tr>
      <w:tr w:rsidR="0077636B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+5,1 %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-4,5 %</w:t>
            </w:r>
          </w:p>
        </w:tc>
      </w:tr>
    </w:tbl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</w:t>
      </w:r>
      <w:r w:rsidR="00336509">
        <w:t>27</w:t>
      </w:r>
      <w:r>
        <w:t xml:space="preserve">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450,00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+84,4 %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+84,4 %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-2,9 %</w:t>
            </w:r>
          </w:p>
        </w:tc>
      </w:tr>
    </w:tbl>
    <w:p w:rsidR="0077636B" w:rsidRDefault="0077636B" w:rsidP="0077636B">
      <w:pPr>
        <w:pStyle w:val="Bezodstpw"/>
        <w:jc w:val="both"/>
        <w:rPr>
          <w:b/>
          <w:color w:val="FF0000"/>
        </w:rPr>
      </w:pPr>
    </w:p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4,51 zł. 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-13,4 %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-13,4 %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  -1,2 %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7636B" w:rsidRDefault="0077636B" w:rsidP="00FD044C">
            <w:pPr>
              <w:pStyle w:val="Bezodstpw"/>
              <w:jc w:val="center"/>
            </w:pPr>
            <w:r>
              <w:t>12,09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+ 39,0 %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7636B" w:rsidRPr="00A556F3" w:rsidRDefault="0077636B" w:rsidP="00FD044C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77636B" w:rsidRPr="00A556F3" w:rsidRDefault="0077636B" w:rsidP="00FD044C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6,96 zł. </w:t>
            </w:r>
          </w:p>
        </w:tc>
        <w:tc>
          <w:tcPr>
            <w:tcW w:w="1134" w:type="dxa"/>
          </w:tcPr>
          <w:p w:rsidR="0077636B" w:rsidRPr="00A556F3" w:rsidRDefault="0077636B" w:rsidP="00FD044C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+ 39,0 %</w:t>
            </w:r>
          </w:p>
        </w:tc>
      </w:tr>
      <w:tr w:rsidR="0077636B" w:rsidTr="00FD044C">
        <w:tc>
          <w:tcPr>
            <w:tcW w:w="3402" w:type="dxa"/>
          </w:tcPr>
          <w:p w:rsidR="0077636B" w:rsidRPr="00A556F3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77636B" w:rsidRPr="00581996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+ 19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-2,1 % </w:t>
            </w:r>
          </w:p>
        </w:tc>
      </w:tr>
    </w:tbl>
    <w:p w:rsidR="0077636B" w:rsidRDefault="0077636B" w:rsidP="0077636B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3,73 zł. 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-13,7 %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-13,7 %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-2,2 %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16,68 zł. 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+4,3 %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+4,3 %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-3,7 %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</w:t>
      </w:r>
      <w:r w:rsidR="00336509">
        <w:t>27</w:t>
      </w:r>
      <w:r>
        <w:t xml:space="preserve"> marca 2015 roku oraz procentowa zmiana indeksu WIG 20 w tym okresie. </w:t>
      </w:r>
    </w:p>
    <w:p w:rsidR="00336509" w:rsidRDefault="00336509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1,81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+70,8 %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+70,8 %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-1,8 %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33,62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-10,7 %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-10,7 %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-1,8 %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9,83 zł. 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+20,8 %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+20,8 %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 0,6 %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</w:t>
      </w:r>
      <w:r w:rsidR="00336509">
        <w:t>27</w:t>
      </w:r>
      <w:r>
        <w:t xml:space="preserve">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121,15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+4,9 %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+4,9 %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+2,5 %</w:t>
            </w:r>
          </w:p>
        </w:tc>
      </w:tr>
    </w:tbl>
    <w:p w:rsidR="0077636B" w:rsidRDefault="0077636B" w:rsidP="0077636B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</w:t>
      </w:r>
      <w:r w:rsidR="00336509">
        <w:t>27</w:t>
      </w:r>
      <w:r>
        <w:t xml:space="preserve"> 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3,28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-1,8 %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-1,8 %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+1,5 %</w:t>
            </w:r>
          </w:p>
        </w:tc>
      </w:tr>
    </w:tbl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</w:t>
      </w:r>
      <w:r w:rsidR="00336509">
        <w:t>27</w:t>
      </w:r>
      <w:r>
        <w:t xml:space="preserve"> 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1,30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+17,1 %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+17,1 %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 +1,4  %</w:t>
            </w:r>
          </w:p>
        </w:tc>
      </w:tr>
    </w:tbl>
    <w:p w:rsidR="0077636B" w:rsidRPr="008E1E54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</w:t>
      </w:r>
      <w:r w:rsidR="00336509">
        <w:t>27</w:t>
      </w:r>
      <w:r>
        <w:t xml:space="preserve"> 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4,98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+10,7 %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+10,7 %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+1,4 %</w:t>
            </w:r>
          </w:p>
        </w:tc>
      </w:tr>
    </w:tbl>
    <w:p w:rsidR="0077636B" w:rsidRDefault="0077636B" w:rsidP="0077636B">
      <w:pPr>
        <w:pStyle w:val="Bezodstpw"/>
        <w:jc w:val="both"/>
        <w:rPr>
          <w:b/>
        </w:rPr>
      </w:pPr>
    </w:p>
    <w:p w:rsidR="0077636B" w:rsidRDefault="0077636B" w:rsidP="0077636B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do </w:t>
      </w:r>
      <w:r w:rsidR="00336509">
        <w:t>27</w:t>
      </w:r>
      <w:r>
        <w:t xml:space="preserve"> marca 2015 roku oraz procentowa zmiana indeksu WIG 20 w tym okresie. </w:t>
      </w:r>
    </w:p>
    <w:p w:rsidR="0077636B" w:rsidRDefault="0077636B" w:rsidP="0077636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Poziom – 27.03.2015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Zmiana (w %)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>
              <w:t>10,70 zł.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+41,3 %</w:t>
            </w:r>
          </w:p>
        </w:tc>
      </w:tr>
      <w:tr w:rsidR="0077636B" w:rsidRPr="008F668F" w:rsidTr="00FD044C">
        <w:tc>
          <w:tcPr>
            <w:tcW w:w="3402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7636B" w:rsidRPr="008F668F" w:rsidRDefault="0077636B" w:rsidP="00FD044C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+41,3 %</w:t>
            </w:r>
          </w:p>
        </w:tc>
      </w:tr>
      <w:tr w:rsidR="0077636B" w:rsidTr="00FD044C">
        <w:tc>
          <w:tcPr>
            <w:tcW w:w="3402" w:type="dxa"/>
          </w:tcPr>
          <w:p w:rsidR="0077636B" w:rsidRDefault="0077636B" w:rsidP="00FD044C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7636B" w:rsidRDefault="0077636B" w:rsidP="00FD044C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7636B" w:rsidRDefault="0077636B" w:rsidP="00FD044C">
            <w:pPr>
              <w:pStyle w:val="Bezodstpw"/>
              <w:jc w:val="center"/>
            </w:pPr>
            <w:r w:rsidRPr="00662678">
              <w:t>2</w:t>
            </w:r>
            <w:r>
              <w:t> 373,18 pkt.</w:t>
            </w:r>
          </w:p>
        </w:tc>
        <w:tc>
          <w:tcPr>
            <w:tcW w:w="1134" w:type="dxa"/>
          </w:tcPr>
          <w:p w:rsidR="0077636B" w:rsidRDefault="0077636B" w:rsidP="00FD044C">
            <w:pPr>
              <w:pStyle w:val="Bezodstpw"/>
              <w:jc w:val="center"/>
            </w:pPr>
            <w:r>
              <w:t>+0,6 %</w:t>
            </w:r>
          </w:p>
        </w:tc>
      </w:tr>
    </w:tbl>
    <w:p w:rsidR="0077636B" w:rsidRDefault="0077636B" w:rsidP="0077636B">
      <w:pPr>
        <w:pStyle w:val="Bezodstpw"/>
        <w:jc w:val="both"/>
        <w:rPr>
          <w:b/>
        </w:rPr>
      </w:pPr>
    </w:p>
    <w:p w:rsidR="0077636B" w:rsidRPr="00327643" w:rsidRDefault="0077636B" w:rsidP="0077636B">
      <w:pPr>
        <w:pStyle w:val="Bezodstpw"/>
        <w:jc w:val="both"/>
        <w:rPr>
          <w:b/>
          <w:sz w:val="34"/>
          <w:szCs w:val="34"/>
          <w:u w:val="single"/>
        </w:rPr>
      </w:pPr>
      <w:r w:rsidRPr="00327643">
        <w:rPr>
          <w:sz w:val="34"/>
          <w:szCs w:val="34"/>
        </w:rPr>
        <w:t xml:space="preserve">Warto zauważyć, że </w:t>
      </w:r>
      <w:r w:rsidRPr="00327643">
        <w:rPr>
          <w:b/>
          <w:color w:val="FF0000"/>
          <w:sz w:val="34"/>
          <w:szCs w:val="34"/>
        </w:rPr>
        <w:t>spośród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b/>
          <w:color w:val="FF0000"/>
          <w:sz w:val="34"/>
          <w:szCs w:val="34"/>
        </w:rPr>
        <w:t>25 spółek</w:t>
      </w:r>
      <w:r w:rsidRPr="00327643">
        <w:rPr>
          <w:b/>
          <w:sz w:val="34"/>
          <w:szCs w:val="34"/>
        </w:rPr>
        <w:t>, których akcje zakwalifikowane zostały do rubryki ,,Wykres do przemyślenia”</w:t>
      </w:r>
      <w:r w:rsidRPr="00327643">
        <w:rPr>
          <w:sz w:val="34"/>
          <w:szCs w:val="34"/>
        </w:rPr>
        <w:t xml:space="preserve"> (gdyż wybiły się już z formacji podwójnego dna) </w:t>
      </w:r>
      <w:r w:rsidRPr="00327643">
        <w:rPr>
          <w:b/>
          <w:sz w:val="34"/>
          <w:szCs w:val="34"/>
        </w:rPr>
        <w:t xml:space="preserve">kursy akcji </w:t>
      </w:r>
      <w:r w:rsidRPr="00327643">
        <w:rPr>
          <w:b/>
          <w:color w:val="FF0000"/>
          <w:sz w:val="34"/>
          <w:szCs w:val="34"/>
        </w:rPr>
        <w:t>1</w:t>
      </w:r>
      <w:r>
        <w:rPr>
          <w:b/>
          <w:color w:val="FF0000"/>
          <w:sz w:val="34"/>
          <w:szCs w:val="34"/>
        </w:rPr>
        <w:t>9</w:t>
      </w:r>
      <w:r w:rsidRPr="00327643">
        <w:rPr>
          <w:b/>
          <w:color w:val="FF0000"/>
          <w:sz w:val="34"/>
          <w:szCs w:val="34"/>
        </w:rPr>
        <w:t xml:space="preserve"> spółek</w:t>
      </w:r>
      <w:r w:rsidRPr="00327643">
        <w:rPr>
          <w:sz w:val="34"/>
          <w:szCs w:val="34"/>
        </w:rPr>
        <w:t xml:space="preserve"> od momentu owego zakwalifikowania do tej rubryki do dnia </w:t>
      </w:r>
      <w:r>
        <w:rPr>
          <w:sz w:val="34"/>
          <w:szCs w:val="34"/>
        </w:rPr>
        <w:t>2</w:t>
      </w:r>
      <w:r w:rsidR="00336509">
        <w:rPr>
          <w:sz w:val="34"/>
          <w:szCs w:val="34"/>
        </w:rPr>
        <w:t>7</w:t>
      </w:r>
      <w:r w:rsidRPr="00327643">
        <w:rPr>
          <w:sz w:val="34"/>
          <w:szCs w:val="34"/>
        </w:rPr>
        <w:t xml:space="preserve"> marca 2015 roku zachowywały się </w:t>
      </w:r>
      <w:r w:rsidRPr="00327643">
        <w:rPr>
          <w:b/>
          <w:color w:val="FF0000"/>
          <w:sz w:val="34"/>
          <w:szCs w:val="34"/>
          <w:u w:val="single"/>
        </w:rPr>
        <w:t>lepiej</w:t>
      </w:r>
      <w:r w:rsidRPr="00327643">
        <w:rPr>
          <w:b/>
          <w:color w:val="FF0000"/>
          <w:sz w:val="34"/>
          <w:szCs w:val="34"/>
        </w:rPr>
        <w:t xml:space="preserve"> od indeksu WIG20 </w:t>
      </w:r>
      <w:r w:rsidRPr="00327643">
        <w:rPr>
          <w:sz w:val="34"/>
          <w:szCs w:val="34"/>
        </w:rPr>
        <w:t xml:space="preserve">a </w:t>
      </w:r>
      <w:r>
        <w:rPr>
          <w:sz w:val="34"/>
          <w:szCs w:val="34"/>
        </w:rPr>
        <w:t>6</w:t>
      </w:r>
      <w:r w:rsidRPr="00327643">
        <w:rPr>
          <w:b/>
          <w:sz w:val="34"/>
          <w:szCs w:val="34"/>
        </w:rPr>
        <w:t xml:space="preserve"> zachowywało się </w:t>
      </w:r>
      <w:r w:rsidRPr="00327643">
        <w:rPr>
          <w:b/>
          <w:sz w:val="34"/>
          <w:szCs w:val="34"/>
          <w:u w:val="single"/>
        </w:rPr>
        <w:t>gorzej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sz w:val="34"/>
          <w:szCs w:val="34"/>
        </w:rPr>
        <w:t>od indeksu</w:t>
      </w:r>
      <w:r w:rsidRPr="00327643">
        <w:rPr>
          <w:b/>
          <w:sz w:val="34"/>
          <w:szCs w:val="34"/>
        </w:rPr>
        <w:t xml:space="preserve"> WIG 20.</w:t>
      </w:r>
      <w:r w:rsidRPr="00327643">
        <w:rPr>
          <w:b/>
          <w:sz w:val="34"/>
          <w:szCs w:val="34"/>
          <w:u w:val="single"/>
        </w:rPr>
        <w:t xml:space="preserve"> </w:t>
      </w:r>
    </w:p>
    <w:p w:rsidR="0077636B" w:rsidRPr="00AD053A" w:rsidRDefault="0077636B" w:rsidP="0077636B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77636B" w:rsidRPr="003A12DD" w:rsidRDefault="0077636B" w:rsidP="0077636B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 xml:space="preserve">plus </w:t>
      </w:r>
      <w:r>
        <w:rPr>
          <w:b/>
          <w:color w:val="FF0000"/>
          <w:sz w:val="30"/>
          <w:szCs w:val="30"/>
        </w:rPr>
        <w:t>7</w:t>
      </w:r>
      <w:r w:rsidRPr="003A12DD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>5</w:t>
      </w:r>
      <w:r w:rsidRPr="003A12DD">
        <w:rPr>
          <w:b/>
          <w:color w:val="FF0000"/>
          <w:sz w:val="30"/>
          <w:szCs w:val="30"/>
        </w:rPr>
        <w:t xml:space="preserve"> %</w:t>
      </w:r>
      <w:r w:rsidRPr="003A12DD">
        <w:rPr>
          <w:sz w:val="30"/>
          <w:szCs w:val="30"/>
        </w:rPr>
        <w:t xml:space="preserve"> a średnia procentowa zmiana indeksu WIG20 wynosiła w tym okresie minus 5,</w:t>
      </w:r>
      <w:r>
        <w:rPr>
          <w:sz w:val="30"/>
          <w:szCs w:val="30"/>
        </w:rPr>
        <w:t>0</w:t>
      </w:r>
      <w:r w:rsidRPr="003A12DD">
        <w:rPr>
          <w:sz w:val="30"/>
          <w:szCs w:val="30"/>
        </w:rPr>
        <w:t xml:space="preserve"> % (</w:t>
      </w:r>
      <w:r w:rsidRPr="000769DA">
        <w:rPr>
          <w:sz w:val="30"/>
          <w:szCs w:val="30"/>
          <w:u w:val="single"/>
        </w:rPr>
        <w:t xml:space="preserve">obliczenia według stanu na </w:t>
      </w:r>
      <w:r>
        <w:rPr>
          <w:sz w:val="30"/>
          <w:szCs w:val="30"/>
          <w:u w:val="single"/>
        </w:rPr>
        <w:t>27 marca</w:t>
      </w:r>
      <w:r w:rsidRPr="000769DA">
        <w:rPr>
          <w:sz w:val="30"/>
          <w:szCs w:val="30"/>
          <w:u w:val="single"/>
        </w:rPr>
        <w:t xml:space="preserve"> 2015 roku</w:t>
      </w:r>
      <w:r w:rsidRPr="003A12DD">
        <w:rPr>
          <w:sz w:val="30"/>
          <w:szCs w:val="30"/>
        </w:rPr>
        <w:t xml:space="preserve">). Dane o procentowej zmianie kursu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spółek.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5086350" cy="5153025"/>
            <wp:effectExtent l="19050" t="0" r="19050" b="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77636B" w:rsidRDefault="0077636B" w:rsidP="0077636B">
      <w:pPr>
        <w:pStyle w:val="Bezodstpw"/>
        <w:jc w:val="both"/>
        <w:rPr>
          <w:b/>
        </w:rPr>
      </w:pPr>
      <w:r w:rsidRPr="00684436">
        <w:rPr>
          <w:b/>
        </w:rPr>
        <w:lastRenderedPageBreak/>
        <w:t>Wnioski końcowe</w:t>
      </w:r>
    </w:p>
    <w:p w:rsidR="0077636B" w:rsidRDefault="0077636B" w:rsidP="0077636B">
      <w:pPr>
        <w:pStyle w:val="Bezodstpw"/>
        <w:jc w:val="both"/>
        <w:rPr>
          <w:b/>
        </w:rPr>
      </w:pPr>
    </w:p>
    <w:p w:rsidR="0077636B" w:rsidRPr="0021188E" w:rsidRDefault="0077636B" w:rsidP="0077636B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6F3F9A">
        <w:t xml:space="preserve">Kurs </w:t>
      </w:r>
      <w:r>
        <w:t xml:space="preserve">dolara amerykańskiego (w złotych) spadł poniżej bardzo ważnego oporu na poziomie 3,9130 zł. z lutego 2009 roku. </w:t>
      </w:r>
      <w:r w:rsidRPr="0021188E">
        <w:rPr>
          <w:u w:val="single"/>
        </w:rPr>
        <w:t xml:space="preserve">W tej sytuacji </w:t>
      </w:r>
      <w:r>
        <w:t>m</w:t>
      </w:r>
      <w:r w:rsidRPr="006E1995">
        <w:t>ożna</w:t>
      </w:r>
      <w:r w:rsidRPr="0021188E">
        <w:rPr>
          <w:u w:val="single"/>
        </w:rPr>
        <w:t xml:space="preserve"> </w:t>
      </w:r>
      <w:r w:rsidRPr="0021188E"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 w:rsidRPr="0021188E">
        <w:rPr>
          <w:b/>
          <w:color w:val="FF0000"/>
        </w:rPr>
        <w:t>3,10.</w:t>
      </w:r>
      <w:r>
        <w:t xml:space="preserve"> </w:t>
      </w:r>
    </w:p>
    <w:p w:rsidR="0077636B" w:rsidRPr="0021188E" w:rsidRDefault="0077636B" w:rsidP="0077636B">
      <w:pPr>
        <w:pStyle w:val="Bezodstpw"/>
        <w:ind w:left="720"/>
        <w:jc w:val="both"/>
        <w:rPr>
          <w:b/>
          <w:color w:val="FF0000"/>
        </w:rPr>
      </w:pPr>
    </w:p>
    <w:p w:rsidR="0077636B" w:rsidRPr="0021188E" w:rsidRDefault="0077636B" w:rsidP="0077636B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21188E">
        <w:rPr>
          <w:color w:val="000000" w:themeColor="text1"/>
        </w:rPr>
        <w:t xml:space="preserve">W przypadku kursu euro (w złotych) bardzo ważnym poziomem oporu jest poziom 4,3668 (szczyt z czerwca 2013 roku). Po dojściu do tego oporu rozpoczęła się fala spadków w kierunku ważnego wsparcia, którym </w:t>
      </w:r>
      <w:r>
        <w:rPr>
          <w:color w:val="000000" w:themeColor="text1"/>
        </w:rPr>
        <w:t xml:space="preserve">był </w:t>
      </w:r>
      <w:r w:rsidRPr="0021188E">
        <w:rPr>
          <w:color w:val="000000" w:themeColor="text1"/>
        </w:rPr>
        <w:t xml:space="preserve">dołek z 6 czerwca 2014 roku przebiegający na poziomie  </w:t>
      </w:r>
      <w:r w:rsidRPr="0021188E">
        <w:rPr>
          <w:b/>
          <w:color w:val="FF0000"/>
        </w:rPr>
        <w:t>4,092.</w:t>
      </w:r>
      <w:r w:rsidRPr="0021188E">
        <w:rPr>
          <w:color w:val="000000" w:themeColor="text1"/>
        </w:rPr>
        <w:t xml:space="preserve"> Kolejnym wsparciem jest poziom </w:t>
      </w:r>
      <w:r w:rsidRPr="0021188E">
        <w:rPr>
          <w:b/>
          <w:color w:val="FF0000"/>
        </w:rPr>
        <w:t>4,0732.</w:t>
      </w:r>
    </w:p>
    <w:p w:rsidR="0077636B" w:rsidRPr="00700F09" w:rsidRDefault="0077636B" w:rsidP="0077636B">
      <w:pPr>
        <w:pStyle w:val="Bezodstpw"/>
        <w:ind w:left="720"/>
        <w:jc w:val="both"/>
      </w:pPr>
    </w:p>
    <w:p w:rsidR="0077636B" w:rsidRPr="006F2804" w:rsidRDefault="0077636B" w:rsidP="0077636B">
      <w:pPr>
        <w:pStyle w:val="Bezodstpw"/>
        <w:numPr>
          <w:ilvl w:val="0"/>
          <w:numId w:val="1"/>
        </w:numPr>
        <w:jc w:val="both"/>
      </w:pPr>
      <w:r w:rsidRPr="00700F09">
        <w:rPr>
          <w:color w:val="000000" w:themeColor="text1"/>
        </w:rPr>
        <w:t xml:space="preserve">Z fundamentalnego punktu widzenia przewidywane w 2015 roku wzrosty indeksów giełdowych opisujących sytuację na polskim rynku akcji mogą być </w:t>
      </w:r>
      <w:r w:rsidRPr="00700F09">
        <w:rPr>
          <w:b/>
          <w:color w:val="000000" w:themeColor="text1"/>
        </w:rPr>
        <w:t xml:space="preserve">przejawem </w:t>
      </w:r>
      <w:r w:rsidRPr="00700F09">
        <w:rPr>
          <w:b/>
          <w:color w:val="FF00FF"/>
        </w:rPr>
        <w:t>dyskontowania przez uczestników polskiego rynku akcji ożywienia gospodarczego w Polsce</w:t>
      </w:r>
      <w:r w:rsidRPr="00700F09">
        <w:rPr>
          <w:color w:val="000000" w:themeColor="text1"/>
        </w:rPr>
        <w:t>, które (zgodnie z np. prognozami analityków NBP, Instytutu Badań nad Gospodarką Rynkową, czy też np. banku inwestycyjnego Morgan Stanley) powinno nastąpić w 2016 roku (kiedy to zdaniem, wyżej wymienionych analityków można oczekiwać, wedle wyżej wymienionych prognoz przyspieszenia realnego wzrostu PKB.</w:t>
      </w:r>
    </w:p>
    <w:p w:rsidR="0077636B" w:rsidRDefault="0077636B" w:rsidP="0077636B">
      <w:pPr>
        <w:pStyle w:val="Bezodstpw"/>
        <w:ind w:left="720"/>
        <w:jc w:val="both"/>
      </w:pPr>
    </w:p>
    <w:p w:rsidR="0077636B" w:rsidRDefault="0077636B" w:rsidP="0077636B">
      <w:pPr>
        <w:pStyle w:val="Bezodstpw"/>
        <w:numPr>
          <w:ilvl w:val="0"/>
          <w:numId w:val="1"/>
        </w:numPr>
        <w:jc w:val="both"/>
      </w:pPr>
      <w:r>
        <w:t xml:space="preserve">Na wykresie indeksu </w:t>
      </w:r>
      <w:r w:rsidRPr="0021188E">
        <w:rPr>
          <w:b/>
          <w:color w:val="FF0000"/>
        </w:rPr>
        <w:t xml:space="preserve">WIG 20 </w:t>
      </w:r>
      <w:r w:rsidRPr="0021188E">
        <w:rPr>
          <w:color w:val="000000" w:themeColor="text1"/>
        </w:rPr>
        <w:t>wciąż nie wypełniła się mała formacja podwójnego dna.</w:t>
      </w:r>
      <w:r w:rsidRPr="0021188E">
        <w:rPr>
          <w:b/>
          <w:color w:val="FF0000"/>
        </w:rPr>
        <w:t xml:space="preserve"> </w:t>
      </w:r>
      <w:r w:rsidRPr="0021188E">
        <w:rPr>
          <w:color w:val="000000" w:themeColor="text1"/>
        </w:rPr>
        <w:t xml:space="preserve">W tej sytuacji można oczekiwać wzrostu tego indeksu o 4,5 %. Wzrost popytu na polskie akcje wynika m.in. z poprawy sytuacji na wschodzących rynkach akcji, w </w:t>
      </w:r>
      <w:r w:rsidRPr="00A67BB6">
        <w:rPr>
          <w:b/>
          <w:color w:val="000000" w:themeColor="text1"/>
        </w:rPr>
        <w:t>tym na Węgrzech</w:t>
      </w:r>
      <w:r w:rsidR="00A67BB6">
        <w:rPr>
          <w:b/>
          <w:color w:val="000000" w:themeColor="text1"/>
        </w:rPr>
        <w:t xml:space="preserve"> (!)</w:t>
      </w:r>
      <w:r w:rsidRPr="0021188E">
        <w:rPr>
          <w:color w:val="000000" w:themeColor="text1"/>
        </w:rPr>
        <w:t xml:space="preserve">, gdzie węgierski </w:t>
      </w:r>
      <w:r w:rsidRPr="00C8035A">
        <w:rPr>
          <w:b/>
          <w:color w:val="FF66CC"/>
        </w:rPr>
        <w:t>BUX</w:t>
      </w:r>
      <w:r w:rsidRPr="0021188E">
        <w:rPr>
          <w:color w:val="000000" w:themeColor="text1"/>
        </w:rPr>
        <w:t xml:space="preserve"> przebił spadkową linię trendu poprowadzoną przez szczyty z 2007 oraz 2011 roku osiągając najwyższy szczyt od sierpnia 2011 roku.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30 marca 2015 r.</w:t>
      </w:r>
    </w:p>
    <w:p w:rsidR="0077636B" w:rsidRDefault="0077636B" w:rsidP="0077636B">
      <w:pPr>
        <w:pStyle w:val="Bezodstpw"/>
        <w:ind w:left="720"/>
        <w:jc w:val="both"/>
      </w:pPr>
    </w:p>
    <w:p w:rsidR="0077636B" w:rsidRDefault="0077636B" w:rsidP="0077636B">
      <w:pPr>
        <w:pStyle w:val="Bezodstpw"/>
        <w:jc w:val="both"/>
      </w:pPr>
      <w:r>
        <w:t xml:space="preserve">Powyższy raport stanowi wyłącznie wyraz osobistych opinii autora. 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Treści zawarte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77636B" w:rsidRDefault="0077636B" w:rsidP="0077636B">
      <w:pPr>
        <w:pStyle w:val="Bezodstpw"/>
        <w:jc w:val="both"/>
      </w:pPr>
    </w:p>
    <w:p w:rsidR="0077636B" w:rsidRDefault="0077636B" w:rsidP="0077636B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5" w:history="1">
        <w:r w:rsidRPr="00093965">
          <w:rPr>
            <w:rStyle w:val="Hipercze"/>
          </w:rPr>
          <w:t>www.analizy-rynkowe.pl</w:t>
        </w:r>
      </w:hyperlink>
    </w:p>
    <w:p w:rsidR="0077636B" w:rsidRDefault="0077636B" w:rsidP="0077636B">
      <w:pPr>
        <w:pStyle w:val="Bezodstpw"/>
        <w:jc w:val="both"/>
        <w:rPr>
          <w:noProof/>
        </w:rPr>
      </w:pPr>
    </w:p>
    <w:p w:rsidR="0077636B" w:rsidRDefault="0077636B" w:rsidP="0077636B">
      <w:pPr>
        <w:pStyle w:val="Bezodstpw"/>
        <w:jc w:val="both"/>
      </w:pPr>
    </w:p>
    <w:sectPr w:rsidR="0077636B" w:rsidSect="00FF5F52">
      <w:footerReference w:type="default" r:id="rId2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12" w:rsidRDefault="001B0E12" w:rsidP="00884AFC">
      <w:pPr>
        <w:spacing w:after="0" w:line="240" w:lineRule="auto"/>
      </w:pPr>
      <w:r>
        <w:separator/>
      </w:r>
    </w:p>
  </w:endnote>
  <w:endnote w:type="continuationSeparator" w:id="0">
    <w:p w:rsidR="001B0E12" w:rsidRDefault="001B0E12" w:rsidP="0088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884AFC">
        <w:pPr>
          <w:pStyle w:val="Stopka"/>
          <w:jc w:val="center"/>
        </w:pPr>
        <w:r>
          <w:fldChar w:fldCharType="begin"/>
        </w:r>
        <w:r w:rsidR="0077636B">
          <w:instrText>PAGE   \* MERGEFORMAT</w:instrText>
        </w:r>
        <w:r>
          <w:fldChar w:fldCharType="separate"/>
        </w:r>
        <w:r w:rsidR="00A67BB6">
          <w:rPr>
            <w:noProof/>
          </w:rPr>
          <w:t>9</w:t>
        </w:r>
        <w:r>
          <w:fldChar w:fldCharType="end"/>
        </w:r>
      </w:p>
    </w:sdtContent>
  </w:sdt>
  <w:p w:rsidR="00FF5F52" w:rsidRDefault="001B0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12" w:rsidRDefault="001B0E12" w:rsidP="00884AFC">
      <w:pPr>
        <w:spacing w:after="0" w:line="240" w:lineRule="auto"/>
      </w:pPr>
      <w:r>
        <w:separator/>
      </w:r>
    </w:p>
  </w:footnote>
  <w:footnote w:type="continuationSeparator" w:id="0">
    <w:p w:rsidR="001B0E12" w:rsidRDefault="001B0E12" w:rsidP="0088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6B"/>
    <w:rsid w:val="001B0E12"/>
    <w:rsid w:val="00336509"/>
    <w:rsid w:val="0077636B"/>
    <w:rsid w:val="00884AFC"/>
    <w:rsid w:val="00A67BB6"/>
    <w:rsid w:val="00C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6B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36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763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6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hyperlink" Target="http://www.analizy-rynkowe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gospodarkanarodowa.sgh.waw.pl/p/gospodarka_narodowa_2005_03_02.pdf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omist.com/news/economic-and-financial-indicators/21647314-economic-data-output-prices-and-jobs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7.5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-5</c:v>
                </c:pt>
              </c:numCache>
            </c:numRef>
          </c:val>
        </c:ser>
        <c:dLbls>
          <c:showVal val="1"/>
        </c:dLbls>
        <c:overlap val="-25"/>
        <c:axId val="62001920"/>
        <c:axId val="62003456"/>
      </c:barChart>
      <c:catAx>
        <c:axId val="6200192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2003456"/>
        <c:crosses val="autoZero"/>
        <c:auto val="1"/>
        <c:lblAlgn val="ctr"/>
        <c:lblOffset val="100"/>
      </c:catAx>
      <c:valAx>
        <c:axId val="6200345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620019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2529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2015-03-29T06:05:00Z</dcterms:created>
  <dcterms:modified xsi:type="dcterms:W3CDTF">2015-03-29T06:14:00Z</dcterms:modified>
</cp:coreProperties>
</file>