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C" w:rsidRPr="00C16D3A" w:rsidRDefault="008A710C" w:rsidP="008A710C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Raport</w:t>
      </w:r>
    </w:p>
    <w:p w:rsidR="008A710C" w:rsidRDefault="008A710C" w:rsidP="008A710C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Tygodniowy</w:t>
      </w:r>
    </w:p>
    <w:p w:rsidR="008A710C" w:rsidRPr="00BB2EC3" w:rsidRDefault="008A710C" w:rsidP="008A710C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o sytuacji na</w:t>
      </w:r>
    </w:p>
    <w:p w:rsidR="008A710C" w:rsidRPr="00BB2EC3" w:rsidRDefault="008A710C" w:rsidP="008A710C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rynkach finansowych</w:t>
      </w:r>
    </w:p>
    <w:p w:rsidR="008A710C" w:rsidRPr="00400806" w:rsidRDefault="008A710C" w:rsidP="008A710C">
      <w:pPr>
        <w:pStyle w:val="Bezodstpw"/>
        <w:jc w:val="center"/>
        <w:rPr>
          <w:sz w:val="48"/>
          <w:szCs w:val="48"/>
        </w:rPr>
      </w:pPr>
    </w:p>
    <w:p w:rsidR="008A710C" w:rsidRDefault="008A710C" w:rsidP="008A710C">
      <w:pPr>
        <w:pStyle w:val="Bezodstpw"/>
        <w:jc w:val="center"/>
        <w:rPr>
          <w:sz w:val="48"/>
          <w:szCs w:val="48"/>
        </w:rPr>
      </w:pPr>
    </w:p>
    <w:p w:rsidR="008A710C" w:rsidRPr="009A4255" w:rsidRDefault="008A710C" w:rsidP="008A710C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walutowy</w:t>
      </w:r>
    </w:p>
    <w:p w:rsidR="008A710C" w:rsidRPr="009A4255" w:rsidRDefault="008A710C" w:rsidP="008A710C">
      <w:pPr>
        <w:pStyle w:val="Bezodstpw"/>
        <w:jc w:val="center"/>
        <w:rPr>
          <w:shadow/>
          <w:sz w:val="100"/>
          <w:szCs w:val="100"/>
        </w:rPr>
      </w:pPr>
    </w:p>
    <w:p w:rsidR="008A710C" w:rsidRPr="009A4255" w:rsidRDefault="008A710C" w:rsidP="008A710C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akcji</w:t>
      </w: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</w:p>
    <w:p w:rsidR="008A710C" w:rsidRPr="00D72F94" w:rsidRDefault="008A710C" w:rsidP="008A710C">
      <w:pPr>
        <w:pStyle w:val="Bezodstpw"/>
        <w:jc w:val="both"/>
        <w:rPr>
          <w:shadow/>
          <w:sz w:val="24"/>
          <w:szCs w:val="24"/>
        </w:rPr>
      </w:pPr>
      <w:r w:rsidRPr="00D72F94">
        <w:rPr>
          <w:shadow/>
          <w:sz w:val="24"/>
          <w:szCs w:val="24"/>
        </w:rPr>
        <w:lastRenderedPageBreak/>
        <w:t xml:space="preserve">Poniedziałek, </w:t>
      </w:r>
      <w:r>
        <w:rPr>
          <w:shadow/>
          <w:sz w:val="24"/>
          <w:szCs w:val="24"/>
        </w:rPr>
        <w:t xml:space="preserve">16 marca </w:t>
      </w:r>
      <w:r w:rsidRPr="00D72F94">
        <w:rPr>
          <w:shadow/>
          <w:sz w:val="24"/>
          <w:szCs w:val="24"/>
        </w:rPr>
        <w:t>201</w:t>
      </w:r>
      <w:r>
        <w:rPr>
          <w:shadow/>
          <w:sz w:val="24"/>
          <w:szCs w:val="24"/>
        </w:rPr>
        <w:t>5</w:t>
      </w:r>
      <w:r w:rsidRPr="00D72F94">
        <w:rPr>
          <w:shadow/>
          <w:sz w:val="24"/>
          <w:szCs w:val="24"/>
        </w:rPr>
        <w:t xml:space="preserve"> roku</w:t>
      </w: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USD/PLN – perspektywa długoterminowa, kurs z 13 marca 2015 roku = 3,9519</w:t>
      </w: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1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  <w:r>
        <w:t xml:space="preserve">Kurs osiągnął najwyższy poziom od czerwca 2004 roku. W tej sytuacji oczekiwać można wzrostu kursu w kierunku bardzo ważnej strefy oporu z września 2003 roku oraz kwietnia 2004 roku na poziomie 4,07 zł. </w:t>
      </w:r>
      <w:r w:rsidRPr="004731DA">
        <w:rPr>
          <w:u w:val="single"/>
        </w:rPr>
        <w:t>Dopiero potem</w:t>
      </w:r>
      <w:r>
        <w:t xml:space="preserve"> m</w:t>
      </w:r>
      <w:r w:rsidRPr="006E1995">
        <w:t>ożna</w:t>
      </w:r>
      <w:r w:rsidRPr="006E1995">
        <w:rPr>
          <w:u w:val="single"/>
        </w:rPr>
        <w:t xml:space="preserve"> </w:t>
      </w:r>
      <w:r w:rsidRPr="00220F89">
        <w:rPr>
          <w:b/>
          <w:u w:val="single"/>
        </w:rPr>
        <w:t>oczekiwać rozpoczęcia</w:t>
      </w:r>
      <w:r>
        <w:rPr>
          <w:b/>
          <w:u w:val="single"/>
        </w:rPr>
        <w:t xml:space="preserve"> się fali</w:t>
      </w:r>
      <w:r w:rsidRPr="00F1241D">
        <w:rPr>
          <w:b/>
          <w:u w:val="single"/>
        </w:rPr>
        <w:t xml:space="preserve"> spadków</w:t>
      </w:r>
      <w:r>
        <w:t xml:space="preserve"> w kierunku linii trendu wzrostowego poprowadzonej przez dołki z lipca 2008 roku oraz czerwca 2014 roku, która aktualnie przebiega na poziomie </w:t>
      </w:r>
      <w:r w:rsidRPr="00550E2A">
        <w:rPr>
          <w:b/>
          <w:color w:val="FF0000"/>
        </w:rPr>
        <w:t>3,10.</w:t>
      </w:r>
      <w:r>
        <w:t xml:space="preserve"> </w:t>
      </w:r>
    </w:p>
    <w:p w:rsidR="008A710C" w:rsidRDefault="008A710C" w:rsidP="008A710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EUR/PLN – perspektywa długoterminowa, kurs z 13 marca 2015 roku = 4,1466</w:t>
      </w: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  <w:r>
        <w:rPr>
          <w:noProof/>
        </w:rPr>
        <w:drawing>
          <wp:inline distT="0" distB="0" distL="0" distR="0">
            <wp:extent cx="4867275" cy="2943225"/>
            <wp:effectExtent l="19050" t="0" r="9525" b="0"/>
            <wp:docPr id="1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10C" w:rsidRDefault="008A710C" w:rsidP="008A710C">
      <w:pPr>
        <w:pStyle w:val="Bezodstpw"/>
        <w:jc w:val="both"/>
        <w:rPr>
          <w:b/>
          <w:color w:val="FF0000"/>
        </w:rPr>
      </w:pPr>
      <w:r>
        <w:t xml:space="preserve">Aktywność strony podażowej doprowadziła do przebicia od góry spadkowej linii trendu poprowadzonej przez szczyty z lutego 2009 roku oraz grudnia 2011 roku. Bardzo ważnym poziomem oporu był poziom </w:t>
      </w:r>
      <w:r w:rsidRPr="00411E48">
        <w:rPr>
          <w:b/>
          <w:color w:val="000000" w:themeColor="text1"/>
        </w:rPr>
        <w:t>4,3668</w:t>
      </w:r>
      <w:r>
        <w:t xml:space="preserve"> (szczyt z czerwca 2013 roku). Po dojściu do tego oporu </w:t>
      </w:r>
      <w:r w:rsidRPr="00220F89">
        <w:rPr>
          <w:b/>
          <w:u w:val="single"/>
        </w:rPr>
        <w:t>już rozpoczęła się</w:t>
      </w:r>
      <w:r>
        <w:t xml:space="preserve"> </w:t>
      </w:r>
      <w:r>
        <w:rPr>
          <w:b/>
          <w:u w:val="single"/>
        </w:rPr>
        <w:t>fala</w:t>
      </w:r>
      <w:r w:rsidRPr="00F1241D">
        <w:rPr>
          <w:b/>
          <w:u w:val="single"/>
        </w:rPr>
        <w:t xml:space="preserve"> spadków</w:t>
      </w:r>
      <w:r>
        <w:t xml:space="preserve"> w kierunku ważnego wsparcia, którym jest </w:t>
      </w:r>
      <w:r w:rsidRPr="007A3616">
        <w:t>dołek z 6 czerwca 2014 roku</w:t>
      </w:r>
      <w:r>
        <w:t xml:space="preserve"> przebiegający na poziomie </w:t>
      </w:r>
      <w:r w:rsidRPr="007A3616">
        <w:t xml:space="preserve"> </w:t>
      </w:r>
      <w:r w:rsidRPr="00550E2A">
        <w:rPr>
          <w:b/>
          <w:color w:val="FF0000"/>
        </w:rPr>
        <w:t>4,092.</w:t>
      </w:r>
    </w:p>
    <w:p w:rsidR="008A710C" w:rsidRDefault="008A710C" w:rsidP="008A7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WIG spadł, ale formacja podwójnego dna nadal stwarza nadzieję na wzrosty</w:t>
      </w:r>
    </w:p>
    <w:p w:rsidR="008A710C" w:rsidRDefault="008A710C" w:rsidP="008A710C">
      <w:pPr>
        <w:pStyle w:val="Bezodstpw"/>
        <w:jc w:val="both"/>
      </w:pPr>
      <w:r>
        <w:t xml:space="preserve">W poprzednim tygodniu WIG stracił na wartości. Z technicznego punktu widzenia nadal jednak sporo przemawia za realizacją scenariusza wzrostowego. Nadal nie zrealizowała się formacja podwójnego dna. Gdyby formacja ta miała się zrealizować WIG powinien zyskać na wartości </w:t>
      </w:r>
      <w:r w:rsidRPr="00922BAD">
        <w:rPr>
          <w:b/>
          <w:color w:val="FF0000"/>
        </w:rPr>
        <w:t>3,2 %</w:t>
      </w:r>
      <w:r>
        <w:t xml:space="preserve"> osiągając ostatecznie poziom 54 442,95 pkt. </w:t>
      </w: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  <w:rPr>
          <w:b/>
          <w:u w:val="single"/>
        </w:rPr>
      </w:pPr>
      <w:r w:rsidRPr="00A07289">
        <w:rPr>
          <w:b/>
          <w:u w:val="single"/>
        </w:rPr>
        <w:t>WIG</w:t>
      </w:r>
    </w:p>
    <w:p w:rsidR="008A710C" w:rsidRDefault="008A710C" w:rsidP="008A710C">
      <w:r>
        <w:rPr>
          <w:noProof/>
        </w:rPr>
        <w:drawing>
          <wp:inline distT="0" distB="0" distL="0" distR="0">
            <wp:extent cx="5419725" cy="3260387"/>
            <wp:effectExtent l="19050" t="0" r="9525" b="0"/>
            <wp:docPr id="1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60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10C" w:rsidRDefault="008A710C" w:rsidP="008A710C">
      <w:pPr>
        <w:pStyle w:val="Bezodstpw"/>
        <w:jc w:val="both"/>
        <w:rPr>
          <w:b/>
          <w:color w:val="FF0000"/>
        </w:rPr>
      </w:pPr>
      <w:r>
        <w:t xml:space="preserve">Głównym powodem spadków indeksu WIG w poprzednim tygodniu były spadki cen kontraktów terminowych na ropę naftową oraz na miedź. Szczególnie warto zwrócić uwagę na wykres kontraktów terminowych na miedź. Ponieważ na wykresie tym mamy do czynienia z niewypełnioną formacją podwójnego szczytu można jeszcze oczekiwać spadków cen owych kontraktów </w:t>
      </w:r>
      <w:r w:rsidRPr="001C1C29">
        <w:rPr>
          <w:b/>
        </w:rPr>
        <w:t xml:space="preserve">o </w:t>
      </w:r>
      <w:r w:rsidRPr="00C33B41">
        <w:rPr>
          <w:b/>
          <w:color w:val="FF0000"/>
        </w:rPr>
        <w:t>11,3 %.</w:t>
      </w:r>
    </w:p>
    <w:p w:rsidR="008A710C" w:rsidRPr="00A07289" w:rsidRDefault="008A710C" w:rsidP="008A710C">
      <w:pPr>
        <w:pStyle w:val="Bezodstpw"/>
        <w:jc w:val="both"/>
        <w:rPr>
          <w:color w:val="000000" w:themeColor="text1"/>
          <w:u w:val="single"/>
        </w:rPr>
      </w:pPr>
      <w:r w:rsidRPr="00A07289">
        <w:rPr>
          <w:b/>
          <w:color w:val="000000" w:themeColor="text1"/>
          <w:u w:val="single"/>
        </w:rPr>
        <w:t xml:space="preserve">MIEDŹ </w:t>
      </w: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1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10C" w:rsidRDefault="008A710C" w:rsidP="008A710C">
      <w:pPr>
        <w:pStyle w:val="Bezodstpw"/>
        <w:jc w:val="both"/>
      </w:pPr>
      <w:r>
        <w:lastRenderedPageBreak/>
        <w:t xml:space="preserve">Z powyższych rozważań wynika, że na świecie nadal znajdować się będziemy </w:t>
      </w:r>
      <w:r w:rsidRPr="00020953">
        <w:rPr>
          <w:b/>
        </w:rPr>
        <w:t>w środowisku</w:t>
      </w:r>
      <w:r>
        <w:t xml:space="preserve"> deflacyjnym, czy też inaczej mówiąc po prostu </w:t>
      </w:r>
      <w:r w:rsidRPr="00020953">
        <w:rPr>
          <w:b/>
        </w:rPr>
        <w:t>anty-inflacyjnym</w:t>
      </w:r>
      <w:r>
        <w:t>.</w:t>
      </w: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  <w:r>
        <w:t>Wskazuje na to właśnie realna perspektywa spadków cen kontraktów terminowych na miedź.</w:t>
      </w: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  <w:r>
        <w:t xml:space="preserve">Warto pamiętać, że wciąż znajdujemy się w stosunkowo korzystnym dla posiadaczy akcji okresie pomiędzy końcem października drugiego roku po wyborach prezydenckich w USA (którym był rok 2014) a końcem kwietnia roku przedwyborczego w USA którym jest rok 2015). </w:t>
      </w: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  <w:r>
        <w:t xml:space="preserve">W swoich artykułach podkreślałem, że w przypadku na przykład indeksu </w:t>
      </w:r>
      <w:proofErr w:type="spellStart"/>
      <w:r w:rsidRPr="00020953">
        <w:rPr>
          <w:b/>
        </w:rPr>
        <w:t>S&amp;P</w:t>
      </w:r>
      <w:proofErr w:type="spellEnd"/>
      <w:r w:rsidRPr="00020953">
        <w:rPr>
          <w:b/>
        </w:rPr>
        <w:t xml:space="preserve"> 500</w:t>
      </w:r>
      <w:r>
        <w:t xml:space="preserve"> mamy do czynienia ze </w:t>
      </w:r>
      <w:r w:rsidRPr="00020953">
        <w:rPr>
          <w:b/>
        </w:rPr>
        <w:t>,,spaleniem” formacji podwójnego szczytu.</w:t>
      </w:r>
      <w:r w:rsidR="003C6E2E">
        <w:rPr>
          <w:b/>
        </w:rPr>
        <w:t xml:space="preserve"> </w:t>
      </w:r>
      <w:r>
        <w:t xml:space="preserve">W ,,Raporcie Tygodniowym” z 8 grudnia 2014 roku opisałem w jaki sposób można obliczyć minimalny poziom indeksu </w:t>
      </w:r>
      <w:proofErr w:type="spellStart"/>
      <w:r>
        <w:t>S&amp;P</w:t>
      </w:r>
      <w:proofErr w:type="spellEnd"/>
      <w:r>
        <w:t xml:space="preserve"> 500 po ,,spaleniu” formacji podwójnego szczytu. </w:t>
      </w:r>
    </w:p>
    <w:p w:rsidR="003C6E2E" w:rsidRDefault="003C6E2E" w:rsidP="008A710C">
      <w:pPr>
        <w:pStyle w:val="Bezodstpw"/>
        <w:jc w:val="both"/>
      </w:pPr>
    </w:p>
    <w:p w:rsidR="003C6E2E" w:rsidRDefault="003C6E2E" w:rsidP="008A710C">
      <w:pPr>
        <w:pStyle w:val="Bezodstpw"/>
        <w:jc w:val="both"/>
      </w:pPr>
      <w:hyperlink r:id="rId11" w:history="1">
        <w:r w:rsidRPr="005A5856">
          <w:rPr>
            <w:rStyle w:val="Hipercze"/>
          </w:rPr>
          <w:t>http://analizy-rynkowe.pl/raport-tygodniowy-08-12-2014/</w:t>
        </w:r>
      </w:hyperlink>
    </w:p>
    <w:p w:rsidR="003C6E2E" w:rsidRDefault="003C6E2E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  <w:r>
        <w:t xml:space="preserve">Na początku wprowadziłem dwa pojęcia: minimum (w skrócie ,,MIN”) oraz maksimum (w skrócie ,,MAX”). </w:t>
      </w: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  <w:r>
        <w:t xml:space="preserve">,,MIN” to najniższy poziom po wybiciu z formacji podwójnego szczytu. ,,MAX” to poziom wyższego szczytu (wyższego ze szczytów S1 oraz S2). </w:t>
      </w: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  <w:r>
        <w:t xml:space="preserve"> ,,MIN” wynosi 1 862,49 pkt. (15 października 2014 roku). ,,MAX” wynosi 2 011,36 pkt. (18 września 2014 roku). </w:t>
      </w: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  <w:r>
        <w:t xml:space="preserve">Najpierw dzielimy poziom ,,MAX” przez poziom ,,MAX”. Potem wynik tego dzielenia mnożymy przez poziom ,,MAX”. W rezultacie otrzymujemy </w:t>
      </w:r>
      <w:r w:rsidRPr="00A07289">
        <w:rPr>
          <w:b/>
        </w:rPr>
        <w:t>2 172, 13 pkt</w:t>
      </w:r>
      <w:r>
        <w:t xml:space="preserve">. Tyle wynosi docelowy, minimalny poziom wybicia po ,,spaleniu” formacji podwójnego szczytu w przypadku indeksu </w:t>
      </w:r>
      <w:proofErr w:type="spellStart"/>
      <w:r>
        <w:t>S&amp;P</w:t>
      </w:r>
      <w:proofErr w:type="spellEnd"/>
      <w:r>
        <w:t xml:space="preserve"> 500.</w:t>
      </w: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  <w:r>
        <w:t xml:space="preserve">Z powyższego rozumowania wynika, że można oczekiwać jeszcze wzrostu indeksu </w:t>
      </w:r>
      <w:proofErr w:type="spellStart"/>
      <w:r>
        <w:t>S&amp;P</w:t>
      </w:r>
      <w:proofErr w:type="spellEnd"/>
      <w:r>
        <w:t xml:space="preserve"> 500 o </w:t>
      </w:r>
      <w:r w:rsidRPr="00020953">
        <w:rPr>
          <w:b/>
          <w:color w:val="FF0000"/>
        </w:rPr>
        <w:t>5,8 %.</w:t>
      </w:r>
      <w:r>
        <w:t xml:space="preserve"> Ten przewidywany przeze mnie wzrost indeksu </w:t>
      </w:r>
      <w:proofErr w:type="spellStart"/>
      <w:r>
        <w:t>S&amp;P</w:t>
      </w:r>
      <w:proofErr w:type="spellEnd"/>
      <w:r>
        <w:t xml:space="preserve"> 500 powinien sprzyjać wzrostom WIG. </w:t>
      </w:r>
    </w:p>
    <w:p w:rsidR="008A710C" w:rsidRDefault="008A710C" w:rsidP="008A710C">
      <w:pPr>
        <w:pStyle w:val="Bezodstpw"/>
        <w:jc w:val="both"/>
      </w:pPr>
    </w:p>
    <w:p w:rsidR="008A710C" w:rsidRPr="00A07289" w:rsidRDefault="008A710C" w:rsidP="008A710C">
      <w:pPr>
        <w:pStyle w:val="Bezodstpw"/>
        <w:jc w:val="both"/>
        <w:rPr>
          <w:b/>
          <w:u w:val="single"/>
        </w:rPr>
      </w:pPr>
      <w:proofErr w:type="spellStart"/>
      <w:r w:rsidRPr="00A07289">
        <w:rPr>
          <w:b/>
          <w:u w:val="single"/>
        </w:rPr>
        <w:t>S&amp;P</w:t>
      </w:r>
      <w:proofErr w:type="spellEnd"/>
      <w:r w:rsidRPr="00A07289">
        <w:rPr>
          <w:b/>
          <w:u w:val="single"/>
        </w:rPr>
        <w:t xml:space="preserve"> 500</w:t>
      </w: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1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 xml:space="preserve">Wykres do przemyślenia – refleksje </w:t>
      </w: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  <w:r>
        <w:t xml:space="preserve">W pierwszym numerze ,,Raportu Tygodniowego” z 8 września 2014 roku pojawiły się wykresy akcji czterech spółek. Były to wykresy akcji następujących spółek: </w:t>
      </w: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numPr>
          <w:ilvl w:val="0"/>
          <w:numId w:val="1"/>
        </w:numPr>
        <w:jc w:val="both"/>
      </w:pPr>
      <w:proofErr w:type="spellStart"/>
      <w:r>
        <w:t>Immobile</w:t>
      </w:r>
      <w:proofErr w:type="spellEnd"/>
    </w:p>
    <w:p w:rsidR="008A710C" w:rsidRDefault="008A710C" w:rsidP="008A710C">
      <w:pPr>
        <w:pStyle w:val="Bezodstpw"/>
        <w:numPr>
          <w:ilvl w:val="0"/>
          <w:numId w:val="1"/>
        </w:numPr>
        <w:jc w:val="both"/>
      </w:pPr>
      <w:r>
        <w:t>Lena</w:t>
      </w:r>
    </w:p>
    <w:p w:rsidR="008A710C" w:rsidRDefault="008A710C" w:rsidP="008A710C">
      <w:pPr>
        <w:pStyle w:val="Bezodstpw"/>
        <w:numPr>
          <w:ilvl w:val="0"/>
          <w:numId w:val="1"/>
        </w:numPr>
        <w:jc w:val="both"/>
      </w:pPr>
      <w:proofErr w:type="spellStart"/>
      <w:r>
        <w:t>Netmedia</w:t>
      </w:r>
      <w:proofErr w:type="spellEnd"/>
      <w:r>
        <w:t xml:space="preserve"> </w:t>
      </w:r>
    </w:p>
    <w:p w:rsidR="008A710C" w:rsidRDefault="008A710C" w:rsidP="008A710C">
      <w:pPr>
        <w:pStyle w:val="Bezodstpw"/>
        <w:numPr>
          <w:ilvl w:val="0"/>
          <w:numId w:val="1"/>
        </w:numPr>
        <w:jc w:val="both"/>
      </w:pPr>
      <w:r>
        <w:t>Rafako</w:t>
      </w:r>
    </w:p>
    <w:p w:rsidR="008A710C" w:rsidRDefault="008A710C" w:rsidP="008A710C">
      <w:pPr>
        <w:pStyle w:val="Bezodstpw"/>
        <w:jc w:val="both"/>
      </w:pPr>
    </w:p>
    <w:p w:rsidR="008A710C" w:rsidRPr="00DF5937" w:rsidRDefault="008A710C" w:rsidP="008A710C">
      <w:pPr>
        <w:pStyle w:val="Bezodstpw"/>
        <w:jc w:val="both"/>
        <w:rPr>
          <w:b/>
          <w:color w:val="FF0000"/>
        </w:rPr>
      </w:pPr>
      <w:r>
        <w:t xml:space="preserve">Kryterium pojawienia się wykresu akcji danej spółki w tej rubryce jest </w:t>
      </w:r>
      <w:r w:rsidRPr="0053119C">
        <w:rPr>
          <w:b/>
        </w:rPr>
        <w:t>wybicie z formacji podwójnego dna</w:t>
      </w:r>
      <w:r>
        <w:t xml:space="preserve">. </w:t>
      </w:r>
      <w:r w:rsidRPr="00DF5937">
        <w:rPr>
          <w:b/>
          <w:color w:val="FF66FF"/>
        </w:rPr>
        <w:t xml:space="preserve">Na str. </w:t>
      </w:r>
      <w:r>
        <w:rPr>
          <w:b/>
          <w:color w:val="FF66FF"/>
        </w:rPr>
        <w:t>5</w:t>
      </w:r>
      <w:r w:rsidRPr="00DF5937">
        <w:rPr>
          <w:b/>
          <w:color w:val="FF66FF"/>
        </w:rPr>
        <w:t>-</w:t>
      </w:r>
      <w:r>
        <w:rPr>
          <w:b/>
          <w:color w:val="FF66FF"/>
        </w:rPr>
        <w:t>8</w:t>
      </w:r>
      <w:r w:rsidRPr="00DF5937">
        <w:rPr>
          <w:b/>
          <w:color w:val="FF66FF"/>
        </w:rPr>
        <w:t xml:space="preserve"> przedstawiam listę 2</w:t>
      </w:r>
      <w:r>
        <w:rPr>
          <w:b/>
          <w:color w:val="FF66FF"/>
        </w:rPr>
        <w:t>4</w:t>
      </w:r>
      <w:r w:rsidRPr="00DF5937">
        <w:rPr>
          <w:b/>
          <w:color w:val="FF66FF"/>
        </w:rPr>
        <w:t xml:space="preserve"> spółek wpisanych do rubryki ,,Wykres do przemyślenia”.</w:t>
      </w:r>
      <w:r>
        <w:t xml:space="preserve"> </w:t>
      </w:r>
      <w:r w:rsidRPr="00DF5937">
        <w:rPr>
          <w:b/>
          <w:color w:val="FF66FF"/>
        </w:rPr>
        <w:t xml:space="preserve">Osoby znającą tą listę mogą listę tą pominąć i od razu przejść na stronę </w:t>
      </w:r>
      <w:r>
        <w:rPr>
          <w:b/>
          <w:color w:val="FF66FF"/>
        </w:rPr>
        <w:t xml:space="preserve">8 </w:t>
      </w:r>
      <w:r w:rsidRPr="00DF5937">
        <w:rPr>
          <w:b/>
          <w:color w:val="0000FF"/>
        </w:rPr>
        <w:t>(!!!)</w:t>
      </w: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  <w:r>
        <w:t xml:space="preserve">Tabela: Procentowa zmiana cen akcji czterech spółek, których akcje zostały wymienione w pierwszym numerze ,,Raportu Tygodniowego” z 8 września 2014 roku w rubryce ,,Wykres do przemyślenia” w okresie od 5 września do 13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05.09.2014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13.03.2015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Zmiana (w %)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2,04 zł.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2,14 zł.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   +4,9 %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Akcja spółki Lena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3,99 zł. 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4,90 zł.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   +22,8 %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Akcja spółki  </w:t>
            </w:r>
            <w:proofErr w:type="spellStart"/>
            <w:r>
              <w:t>Netmedia</w:t>
            </w:r>
            <w:proofErr w:type="spellEnd"/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3,63 zł. 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4,79 zł.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   +32,0 %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Akcja spółki Rafako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4,25 zł.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A710C" w:rsidRDefault="008A710C" w:rsidP="00354E37">
            <w:pPr>
              <w:pStyle w:val="Bezodstpw"/>
              <w:jc w:val="center"/>
            </w:pPr>
            <w:r>
              <w:t>6,49 zł.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   +52,7 %</w:t>
            </w:r>
          </w:p>
        </w:tc>
      </w:tr>
      <w:tr w:rsidR="008A710C" w:rsidTr="00354E37">
        <w:tc>
          <w:tcPr>
            <w:tcW w:w="3402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+28,1 %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2 541,42 pkt. 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03,40 pkt.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  -9,4 %</w:t>
            </w:r>
          </w:p>
        </w:tc>
      </w:tr>
    </w:tbl>
    <w:p w:rsidR="008A710C" w:rsidRDefault="008A710C" w:rsidP="008A710C">
      <w:pPr>
        <w:pStyle w:val="Bezodstpw"/>
        <w:jc w:val="both"/>
      </w:pPr>
      <w:r>
        <w:t xml:space="preserve">Tabela: Procentowa zmiana ceny akcji spółki, której akcje zostały wymienione w drugim numerze ,,Raportu Tygodniowego” z 15 września 2014 roku w rubryce ,,Wykres do przemyślenia” w okresie od 12 września do 13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12.09.2014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13.03.2015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Zmiana (w %)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Akcja spółki Boryszew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6,50 zł.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6,18 zł. 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  -4,9 %</w:t>
            </w:r>
          </w:p>
        </w:tc>
      </w:tr>
      <w:tr w:rsidR="008A710C" w:rsidRPr="008F668F" w:rsidTr="00354E37">
        <w:tc>
          <w:tcPr>
            <w:tcW w:w="3402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-4,9 %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03,40 pkt.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   -7,8 %</w:t>
            </w:r>
          </w:p>
        </w:tc>
      </w:tr>
    </w:tbl>
    <w:p w:rsidR="008A710C" w:rsidRDefault="008A710C" w:rsidP="008A710C">
      <w:pPr>
        <w:pStyle w:val="Bezodstpw"/>
        <w:jc w:val="both"/>
      </w:pPr>
      <w:r>
        <w:t xml:space="preserve">Tabela: Procentowa zmiana ceny akcji spółki, której akcje zostały umieszczone 16 września na stronie internetowej </w:t>
      </w:r>
      <w:hyperlink r:id="rId13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15 września do 13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15.09.2014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13.03.2015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Zmiana (w %)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26,50 zł.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32,75 zł.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  23,6 %</w:t>
            </w:r>
          </w:p>
        </w:tc>
      </w:tr>
      <w:tr w:rsidR="008A710C" w:rsidRPr="008F668F" w:rsidTr="00354E37">
        <w:tc>
          <w:tcPr>
            <w:tcW w:w="3402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23,6 %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03,40 pkt.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 -7,5 %</w:t>
            </w:r>
          </w:p>
        </w:tc>
      </w:tr>
    </w:tbl>
    <w:p w:rsidR="008A710C" w:rsidRDefault="008A710C" w:rsidP="008A710C">
      <w:pPr>
        <w:pStyle w:val="Bezodstpw"/>
        <w:jc w:val="both"/>
      </w:pPr>
      <w:r>
        <w:t xml:space="preserve">Tabela: Procentowa zmiana ceny akcji spółki, której akcje zostały wymienione w trzecim numerze ,,Raportu Tygodniowego” z 22 września 2014 roku w rubryce ,,Wykres do przemyślenia” w okresie od 19 września do 13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19.09.2014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13.03.2015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Zmiana (w %)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Akcja spółki IF Capital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1,32 zł.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1,07 zł.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-18,9 %</w:t>
            </w:r>
          </w:p>
        </w:tc>
      </w:tr>
      <w:tr w:rsidR="008A710C" w:rsidRPr="008F668F" w:rsidTr="00354E37">
        <w:tc>
          <w:tcPr>
            <w:tcW w:w="3402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-18,9 %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03,40 pkt.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-7,8 %</w:t>
            </w:r>
          </w:p>
        </w:tc>
      </w:tr>
    </w:tbl>
    <w:p w:rsidR="008A710C" w:rsidRDefault="008A710C" w:rsidP="008A710C">
      <w:pPr>
        <w:pStyle w:val="Bezodstpw"/>
        <w:jc w:val="both"/>
      </w:pPr>
      <w:r>
        <w:lastRenderedPageBreak/>
        <w:t xml:space="preserve">Tabela: Procentowa zmiana ceny akcji spółki, której akcje zostały umieszczone 25 września na stronie internetowej </w:t>
      </w:r>
      <w:hyperlink r:id="rId14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24 września do 13 marca 2015 roku oraz procentowa zmiana indeksu WIG 20 w tym okresie. </w:t>
      </w:r>
    </w:p>
    <w:p w:rsidR="008A710C" w:rsidRDefault="008A710C" w:rsidP="008A710C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24.09.2014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13.03.2015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Zmiana (w %)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Akcja spółki Capital Partners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1,85 zł.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3,07 zł.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+65,9 %</w:t>
            </w:r>
          </w:p>
        </w:tc>
      </w:tr>
      <w:tr w:rsidR="008A710C" w:rsidRPr="008F668F" w:rsidTr="00354E37">
        <w:tc>
          <w:tcPr>
            <w:tcW w:w="3402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+65,9 %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03,40 pkt.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-7,5 %</w:t>
            </w:r>
          </w:p>
        </w:tc>
      </w:tr>
    </w:tbl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  <w:r>
        <w:t xml:space="preserve">Tabela: Procentowa zmiana cen akcji trzech spółek, których akcje zostały wymienione w czwartym numerze ,,Raportu Tygodniowego” z 29 września 2014 roku w rubryce ,,Wykres do przemyślenia” w okresie od 30 września do 13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26.09.2014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13.03.2015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Zmiana (w %)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45,64 zł. 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57,22 zł.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  +25,4 %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Akcja spółki  CD Projekt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16,59 zł. 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18,51 zł.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  +11,6%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8A710C" w:rsidRDefault="008A710C" w:rsidP="00354E37">
            <w:pPr>
              <w:pStyle w:val="Bezodstpw"/>
              <w:jc w:val="center"/>
            </w:pPr>
            <w:r>
              <w:t>17,60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A710C" w:rsidRDefault="008A710C" w:rsidP="00354E37">
            <w:pPr>
              <w:pStyle w:val="Bezodstpw"/>
              <w:jc w:val="center"/>
            </w:pPr>
            <w:r>
              <w:t>13,50 zł.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- 23,3 %</w:t>
            </w:r>
          </w:p>
        </w:tc>
      </w:tr>
      <w:tr w:rsidR="008A710C" w:rsidTr="00354E37">
        <w:tc>
          <w:tcPr>
            <w:tcW w:w="3402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+4,6 %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2484,02 pkt. 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03,40 pkt.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  -7,3 %</w:t>
            </w:r>
          </w:p>
        </w:tc>
      </w:tr>
    </w:tbl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  <w:r>
        <w:t xml:space="preserve">Tabela: Procentowa zmiana ceny akcji spółki, której akcje zostały wymienione w piątym numerze ,,Raportu Tygodniowego” z 6 października 2014 roku w rubryce ,,Wykres do przemyślenia” w okresie od 3 października do 13 marca 2015 roku oraz procentowa zmiana indeksu WIG 20 w tym okresie. </w:t>
      </w:r>
    </w:p>
    <w:p w:rsidR="008A710C" w:rsidRDefault="008A710C" w:rsidP="008A710C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03.10.2014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13.03.2015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Zmiana (w %)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Akcja spółki Stalprodukt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244,10 zł.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417,00 zł.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+70,8 %</w:t>
            </w:r>
          </w:p>
        </w:tc>
      </w:tr>
      <w:tr w:rsidR="008A710C" w:rsidRPr="008F668F" w:rsidTr="00354E37">
        <w:tc>
          <w:tcPr>
            <w:tcW w:w="3402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+70,8 %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2 444,06 pkt. 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03,40 pkt.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  -5,8 %</w:t>
            </w:r>
          </w:p>
        </w:tc>
      </w:tr>
    </w:tbl>
    <w:p w:rsidR="008A710C" w:rsidRDefault="008A710C" w:rsidP="008A710C">
      <w:pPr>
        <w:pStyle w:val="Bezodstpw"/>
        <w:jc w:val="both"/>
        <w:rPr>
          <w:b/>
          <w:color w:val="FF0000"/>
        </w:rPr>
      </w:pPr>
    </w:p>
    <w:p w:rsidR="008A710C" w:rsidRDefault="008A710C" w:rsidP="008A710C">
      <w:pPr>
        <w:pStyle w:val="Bezodstpw"/>
        <w:jc w:val="both"/>
      </w:pPr>
      <w:r>
        <w:t xml:space="preserve">Tabela: Procentowa zmiana ceny akcji spółki, której akcje zostały wymienione w szóstym numerze ,,Raportu Tygodniowego” z 20 października 2014 roku w rubryce ,,Wykres do przemyślenia” w okresie od 17 września do 13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17.10.2014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13.03.2015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Zmiana (w %)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5,21 zł.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4,52 zł. 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  -13,2 %</w:t>
            </w:r>
          </w:p>
        </w:tc>
      </w:tr>
      <w:tr w:rsidR="008A710C" w:rsidRPr="008F668F" w:rsidTr="00354E37">
        <w:tc>
          <w:tcPr>
            <w:tcW w:w="3402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-13,2 %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03,40 pkt.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  -4,1 %</w:t>
            </w:r>
          </w:p>
        </w:tc>
      </w:tr>
    </w:tbl>
    <w:p w:rsidR="008A710C" w:rsidRDefault="008A710C" w:rsidP="008A710C">
      <w:pPr>
        <w:pStyle w:val="Bezodstpw"/>
        <w:jc w:val="both"/>
      </w:pPr>
      <w:r>
        <w:t xml:space="preserve">Tabela: Procentowa zmiana ceny akcji spółki, której akcje zostały umieszczone 22 października na stronie internetowej </w:t>
      </w:r>
      <w:hyperlink r:id="rId15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21 października do 13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21.10.2014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13.03.2015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Zmiana (w %)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8A710C" w:rsidRDefault="008A710C" w:rsidP="00354E37">
            <w:pPr>
              <w:pStyle w:val="Bezodstpw"/>
              <w:jc w:val="center"/>
            </w:pPr>
            <w:r>
              <w:t>8,70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A710C" w:rsidRDefault="008A710C" w:rsidP="00354E37">
            <w:pPr>
              <w:pStyle w:val="Bezodstpw"/>
              <w:jc w:val="center"/>
            </w:pPr>
            <w:r>
              <w:t>10,81 zł.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+ 24,3 %</w:t>
            </w:r>
          </w:p>
        </w:tc>
      </w:tr>
      <w:tr w:rsidR="008A710C" w:rsidRPr="008F668F" w:rsidTr="00354E37">
        <w:tc>
          <w:tcPr>
            <w:tcW w:w="3402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8A710C" w:rsidRPr="00A556F3" w:rsidRDefault="008A710C" w:rsidP="00354E37">
            <w:pPr>
              <w:pStyle w:val="Bezodstpw"/>
              <w:jc w:val="center"/>
              <w:rPr>
                <w:color w:val="000000" w:themeColor="text1"/>
              </w:rPr>
            </w:pPr>
            <w:r w:rsidRPr="00A556F3"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A710C" w:rsidRPr="00A556F3" w:rsidRDefault="008A710C" w:rsidP="00354E37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6,87 zł. </w:t>
            </w:r>
          </w:p>
        </w:tc>
        <w:tc>
          <w:tcPr>
            <w:tcW w:w="1134" w:type="dxa"/>
          </w:tcPr>
          <w:p w:rsidR="008A710C" w:rsidRPr="00A556F3" w:rsidRDefault="008A710C" w:rsidP="00354E37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- 0,9 %</w:t>
            </w:r>
          </w:p>
        </w:tc>
      </w:tr>
      <w:tr w:rsidR="008A710C" w:rsidTr="00354E37">
        <w:tc>
          <w:tcPr>
            <w:tcW w:w="3402" w:type="dxa"/>
          </w:tcPr>
          <w:p w:rsidR="008A710C" w:rsidRPr="00A556F3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 w:rsidRPr="00A556F3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</w:p>
        </w:tc>
        <w:tc>
          <w:tcPr>
            <w:tcW w:w="1134" w:type="dxa"/>
          </w:tcPr>
          <w:p w:rsidR="008A710C" w:rsidRPr="00581996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+ 11</w:t>
            </w:r>
            <w:r w:rsidRPr="00581996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7 %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2 423,29,77 pkt. 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03,40 pkt.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  -4,9 % </w:t>
            </w:r>
          </w:p>
        </w:tc>
      </w:tr>
    </w:tbl>
    <w:p w:rsidR="008A710C" w:rsidRDefault="008A710C" w:rsidP="008A710C">
      <w:pPr>
        <w:pStyle w:val="Bezodstpw"/>
        <w:jc w:val="both"/>
      </w:pPr>
      <w:r>
        <w:lastRenderedPageBreak/>
        <w:t xml:space="preserve">Tabela: Procentowa zmiana ceny akcji spółki, której akcje zostały wymienione w siódmym numerze ,,Raportu Tygodniowego” z 27 października 2014 roku w rubryce ,,Wykres do przemyślenia” w okresie od 24 października 2014 roku do 13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24.10.2014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13.03.2015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Zmiana (w %)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4,32 zł.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4,01 zł. 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  -7,2%</w:t>
            </w:r>
          </w:p>
        </w:tc>
      </w:tr>
      <w:tr w:rsidR="008A710C" w:rsidRPr="008F668F" w:rsidTr="00354E37">
        <w:tc>
          <w:tcPr>
            <w:tcW w:w="3402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-7,2 %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03,40 pkt.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  -5,1 %</w:t>
            </w:r>
          </w:p>
        </w:tc>
      </w:tr>
    </w:tbl>
    <w:p w:rsidR="008A710C" w:rsidRDefault="008A710C" w:rsidP="008A710C">
      <w:pPr>
        <w:pStyle w:val="Bezodstpw"/>
        <w:jc w:val="both"/>
      </w:pPr>
      <w:r>
        <w:t xml:space="preserve">Tabela: Procentowa zmiana ceny akcji spółki, której akcje zostały wymienione w numerze ,,Raportu Tygodniowego” z 3 listopada 2014 roku w rubryce ,,Wykres do przemyślenia” w okresie od 31 października 2014 roku do 13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31.10.2014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13.03.2015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Zmiana (w %)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Akcja spółki Enea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16,00 zł.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15,80 zł. 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 -1,3 %</w:t>
            </w:r>
          </w:p>
        </w:tc>
      </w:tr>
      <w:tr w:rsidR="008A710C" w:rsidRPr="008F668F" w:rsidTr="00354E37">
        <w:tc>
          <w:tcPr>
            <w:tcW w:w="3402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- 1,3 %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2 463,68 pkt. 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03,40 pkt.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  -6,5 %</w:t>
            </w:r>
          </w:p>
        </w:tc>
      </w:tr>
    </w:tbl>
    <w:p w:rsidR="008A710C" w:rsidRDefault="008A710C" w:rsidP="008A710C">
      <w:pPr>
        <w:pStyle w:val="Bezodstpw"/>
        <w:jc w:val="both"/>
      </w:pPr>
      <w:r>
        <w:t xml:space="preserve">Tabela: Procentowa zmiana ceny akcji spółki, której akcje zostały wymienione w numerze ,,Raportu Tygodniowego” z 1 grudnia 2014 roku w rubryce ,,Wykres do przemyślenia” w okresie od 28 listopada 2014 roku do 13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28.11.2014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13.03.2015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Zmiana (w %)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1,06 zł.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1,13 zł.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+6,6 %</w:t>
            </w:r>
          </w:p>
        </w:tc>
      </w:tr>
      <w:tr w:rsidR="008A710C" w:rsidRPr="008F668F" w:rsidTr="00354E37">
        <w:tc>
          <w:tcPr>
            <w:tcW w:w="3402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+6,6 %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2 416,93 pkt. 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03,40 pkt.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-4,7 %</w:t>
            </w:r>
          </w:p>
        </w:tc>
      </w:tr>
    </w:tbl>
    <w:p w:rsidR="008A710C" w:rsidRDefault="008A710C" w:rsidP="008A710C">
      <w:pPr>
        <w:pStyle w:val="Bezodstpw"/>
        <w:jc w:val="both"/>
      </w:pPr>
      <w:r>
        <w:t xml:space="preserve">Tabela: Procentowa zmiana ceny akcji spółki, której akcje zostały umieszczone 2 grudnia na stronie internetowej </w:t>
      </w:r>
      <w:hyperlink r:id="rId16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grudnia 2014 roku do 13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13.03.2015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Zmiana (w %)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Akcja spółki PKO BP 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37,65 zł.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34,25 zł.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-9,0 %</w:t>
            </w:r>
          </w:p>
        </w:tc>
      </w:tr>
      <w:tr w:rsidR="008A710C" w:rsidRPr="008F668F" w:rsidTr="00354E37">
        <w:tc>
          <w:tcPr>
            <w:tcW w:w="3402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-9,0 %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03,40 pkt.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-4,7 %</w:t>
            </w:r>
          </w:p>
        </w:tc>
      </w:tr>
    </w:tbl>
    <w:p w:rsidR="008A710C" w:rsidRDefault="008A710C" w:rsidP="008A710C">
      <w:pPr>
        <w:pStyle w:val="Bezodstpw"/>
        <w:jc w:val="both"/>
      </w:pPr>
      <w:r>
        <w:t xml:space="preserve">Tabela: Procentowa zmiana ceny akcji spółki, której akcje zostały wymienione w numerze ,,Raportu Tygodniowego” z 15 grudnia 2014 roku w rubryce ,,Wykres do przemyślenia” w okresie od 12 grudnia 2014 roku do 13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12.12.2014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13.03.2015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Zmiana (w %)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Mercor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8,14 zł.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9,54 zł. 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  +17,2 %</w:t>
            </w:r>
          </w:p>
        </w:tc>
      </w:tr>
      <w:tr w:rsidR="008A710C" w:rsidRPr="008F668F" w:rsidTr="00354E37">
        <w:tc>
          <w:tcPr>
            <w:tcW w:w="3402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+17,2 %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2 360,00 pkt. 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03,40 pkt.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  -2,4 %</w:t>
            </w:r>
          </w:p>
        </w:tc>
      </w:tr>
    </w:tbl>
    <w:p w:rsidR="008A710C" w:rsidRDefault="008A710C" w:rsidP="008A710C">
      <w:pPr>
        <w:pStyle w:val="Bezodstpw"/>
        <w:jc w:val="both"/>
      </w:pPr>
      <w:r>
        <w:t xml:space="preserve">Tabela: Procentowa zmiana ceny akcji spółki, której akcje zostały umieszczone 2 stycznia 2015 roku na  stronie internetowej </w:t>
      </w:r>
      <w:hyperlink r:id="rId17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do 13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13.03.2015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Zmiana (w %)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Akcja spółki Comarch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115,50 zł.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123,90 zł.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+7,3 %</w:t>
            </w:r>
          </w:p>
        </w:tc>
      </w:tr>
      <w:tr w:rsidR="008A710C" w:rsidRPr="008F668F" w:rsidTr="00354E37">
        <w:tc>
          <w:tcPr>
            <w:tcW w:w="3402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+7,3 %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03,40 pkt.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- 0,5 %</w:t>
            </w:r>
          </w:p>
        </w:tc>
      </w:tr>
    </w:tbl>
    <w:p w:rsidR="008A710C" w:rsidRDefault="008A710C" w:rsidP="008A710C">
      <w:pPr>
        <w:pStyle w:val="Bezodstpw"/>
        <w:jc w:val="both"/>
      </w:pPr>
      <w:r>
        <w:lastRenderedPageBreak/>
        <w:t xml:space="preserve">Tabela: Procentowa zmiana ceny akcji spółki, której akcje zostały umieszczone 12 stycznia 2015 roku na  stronie internetowej </w:t>
      </w:r>
      <w:hyperlink r:id="rId18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9 stycznia do 13 marca 2015 roku oraz procentowa zmiana indeksu WIG 20 w tym okresie. </w:t>
      </w:r>
    </w:p>
    <w:p w:rsidR="008A710C" w:rsidRDefault="008A710C" w:rsidP="008A710C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09.01.2015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13.03.2015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Zmiana (w %)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Akcja spółki Muza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3,34 zł.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3,14 zł.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-6,0 %</w:t>
            </w:r>
          </w:p>
        </w:tc>
      </w:tr>
      <w:tr w:rsidR="008A710C" w:rsidRPr="008F668F" w:rsidTr="00354E37">
        <w:tc>
          <w:tcPr>
            <w:tcW w:w="3402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-6,0 %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03,40 pkt.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-1,4 %</w:t>
            </w:r>
          </w:p>
        </w:tc>
      </w:tr>
    </w:tbl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  <w:r>
        <w:t xml:space="preserve">Tabela: Procentowa zmiana ceny akcji spółki, której akcje zostały umieszczone 30 stycznia 2015 roku na  stronie internetowej </w:t>
      </w:r>
      <w:hyperlink r:id="rId19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29 stycznia do 13 marca 2015 roku oraz procentowa zmiana indeksu WIG 20 w tym okresie. </w:t>
      </w:r>
    </w:p>
    <w:p w:rsidR="008A710C" w:rsidRDefault="008A710C" w:rsidP="008A710C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29.01.2015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13.03.2015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Zmiana (w %)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Akcja spółki Lubawa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1,11 zł.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1,26 zł.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+13,5 %</w:t>
            </w:r>
          </w:p>
        </w:tc>
      </w:tr>
      <w:tr w:rsidR="008A710C" w:rsidRPr="008F668F" w:rsidTr="00354E37">
        <w:tc>
          <w:tcPr>
            <w:tcW w:w="3402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+13,5 %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03,40 pkt.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 -1,6  %</w:t>
            </w:r>
          </w:p>
        </w:tc>
      </w:tr>
    </w:tbl>
    <w:p w:rsidR="008A710C" w:rsidRPr="008E1E54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  <w:r>
        <w:t xml:space="preserve">Tabela: Procentowa zmiana ceny akcji spółki, której akcje zostały umieszczone 10 lutego 2015 roku na  stronie internetowej </w:t>
      </w:r>
      <w:hyperlink r:id="rId20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9 do 13 marca 2015 roku oraz procentowa zmiana indeksu WIG 20 w tym okresie. </w:t>
      </w:r>
    </w:p>
    <w:p w:rsidR="008A710C" w:rsidRDefault="008A710C" w:rsidP="008A710C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29.01.2015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13.03.2015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Zmiana (w %)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Atrem</w:t>
            </w:r>
            <w:proofErr w:type="spellEnd"/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4,50 zł.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5,13 zł.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+14,0 %</w:t>
            </w:r>
          </w:p>
        </w:tc>
      </w:tr>
      <w:tr w:rsidR="008A710C" w:rsidRPr="008F668F" w:rsidTr="00354E37">
        <w:tc>
          <w:tcPr>
            <w:tcW w:w="3402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+14,0 %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03,40 pkt.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-1,6  %</w:t>
            </w:r>
          </w:p>
        </w:tc>
      </w:tr>
    </w:tbl>
    <w:p w:rsidR="008A710C" w:rsidRDefault="008A710C" w:rsidP="008A710C">
      <w:pPr>
        <w:pStyle w:val="Bezodstpw"/>
        <w:jc w:val="both"/>
        <w:rPr>
          <w:b/>
        </w:rPr>
      </w:pPr>
    </w:p>
    <w:p w:rsidR="008A710C" w:rsidRDefault="008A710C" w:rsidP="008A710C">
      <w:pPr>
        <w:pStyle w:val="Bezodstpw"/>
        <w:jc w:val="both"/>
      </w:pPr>
      <w:r>
        <w:t xml:space="preserve">Tabela: Procentowa zmiana ceny akcji spółki, której akcje zostały umieszczone 3 marca 2015 roku na  stronie internetowej </w:t>
      </w:r>
      <w:hyperlink r:id="rId21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 do 13 marca 2015 roku oraz procentowa zmiana indeksu WIG 20 w tym okresie. </w:t>
      </w:r>
    </w:p>
    <w:p w:rsidR="008A710C" w:rsidRDefault="008A710C" w:rsidP="008A710C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02.03.2015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Poziom – 13.03.2015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Zmiana (w %)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Akcja spółki Mostostal Warszawa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>7,57 zł.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>
              <w:t>9,29 zł.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+22,7 %</w:t>
            </w:r>
          </w:p>
        </w:tc>
      </w:tr>
      <w:tr w:rsidR="008A710C" w:rsidRPr="008F668F" w:rsidTr="00354E37">
        <w:tc>
          <w:tcPr>
            <w:tcW w:w="3402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A710C" w:rsidRPr="008F668F" w:rsidRDefault="008A710C" w:rsidP="00354E3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+22,7 %</w:t>
            </w:r>
          </w:p>
        </w:tc>
      </w:tr>
      <w:tr w:rsidR="008A710C" w:rsidTr="00354E37">
        <w:tc>
          <w:tcPr>
            <w:tcW w:w="3402" w:type="dxa"/>
          </w:tcPr>
          <w:p w:rsidR="008A710C" w:rsidRDefault="008A710C" w:rsidP="00354E3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A710C" w:rsidRDefault="008A710C" w:rsidP="00354E37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8A710C" w:rsidRDefault="008A710C" w:rsidP="00354E3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03,40 pkt.</w:t>
            </w:r>
          </w:p>
        </w:tc>
        <w:tc>
          <w:tcPr>
            <w:tcW w:w="1134" w:type="dxa"/>
          </w:tcPr>
          <w:p w:rsidR="008A710C" w:rsidRDefault="008A710C" w:rsidP="00354E37">
            <w:pPr>
              <w:pStyle w:val="Bezodstpw"/>
              <w:jc w:val="center"/>
            </w:pPr>
            <w:r>
              <w:t>-2,3  %</w:t>
            </w:r>
          </w:p>
        </w:tc>
      </w:tr>
    </w:tbl>
    <w:p w:rsidR="008A710C" w:rsidRDefault="008A710C" w:rsidP="008A710C">
      <w:pPr>
        <w:pStyle w:val="Bezodstpw"/>
        <w:jc w:val="both"/>
        <w:rPr>
          <w:b/>
        </w:rPr>
      </w:pPr>
    </w:p>
    <w:p w:rsidR="008A710C" w:rsidRPr="00327643" w:rsidRDefault="008A710C" w:rsidP="008A710C">
      <w:pPr>
        <w:pStyle w:val="Bezodstpw"/>
        <w:jc w:val="both"/>
        <w:rPr>
          <w:b/>
          <w:sz w:val="34"/>
          <w:szCs w:val="34"/>
          <w:u w:val="single"/>
        </w:rPr>
      </w:pPr>
      <w:r w:rsidRPr="00327643">
        <w:rPr>
          <w:sz w:val="34"/>
          <w:szCs w:val="34"/>
        </w:rPr>
        <w:t xml:space="preserve">Warto zauważyć, że </w:t>
      </w:r>
      <w:r w:rsidRPr="00327643">
        <w:rPr>
          <w:b/>
          <w:color w:val="FF0000"/>
          <w:sz w:val="34"/>
          <w:szCs w:val="34"/>
        </w:rPr>
        <w:t>spośród</w:t>
      </w:r>
      <w:r w:rsidRPr="00327643">
        <w:rPr>
          <w:b/>
          <w:sz w:val="34"/>
          <w:szCs w:val="34"/>
        </w:rPr>
        <w:t xml:space="preserve"> </w:t>
      </w:r>
      <w:r w:rsidRPr="00327643">
        <w:rPr>
          <w:b/>
          <w:color w:val="FF0000"/>
          <w:sz w:val="34"/>
          <w:szCs w:val="34"/>
        </w:rPr>
        <w:t>25 spółek</w:t>
      </w:r>
      <w:r w:rsidRPr="00327643">
        <w:rPr>
          <w:b/>
          <w:sz w:val="34"/>
          <w:szCs w:val="34"/>
        </w:rPr>
        <w:t>, których akcje zakwalifikowane zostały do rubryki ,,Wykres do przemyślenia”</w:t>
      </w:r>
      <w:r w:rsidRPr="00327643">
        <w:rPr>
          <w:sz w:val="34"/>
          <w:szCs w:val="34"/>
        </w:rPr>
        <w:t xml:space="preserve"> (gdyż wybiły się już z formacji podwójnego dna) </w:t>
      </w:r>
      <w:r w:rsidRPr="00327643">
        <w:rPr>
          <w:b/>
          <w:sz w:val="34"/>
          <w:szCs w:val="34"/>
        </w:rPr>
        <w:t xml:space="preserve">kursy akcji </w:t>
      </w:r>
      <w:r w:rsidRPr="00327643">
        <w:rPr>
          <w:b/>
          <w:color w:val="FF0000"/>
          <w:sz w:val="34"/>
          <w:szCs w:val="34"/>
        </w:rPr>
        <w:t>19 spółek</w:t>
      </w:r>
      <w:r w:rsidRPr="00327643">
        <w:rPr>
          <w:sz w:val="34"/>
          <w:szCs w:val="34"/>
        </w:rPr>
        <w:t xml:space="preserve"> od momentu owego zakwalifikowania do tej rubryki do dnia </w:t>
      </w:r>
      <w:r w:rsidR="000E480A">
        <w:rPr>
          <w:sz w:val="34"/>
          <w:szCs w:val="34"/>
        </w:rPr>
        <w:t>13</w:t>
      </w:r>
      <w:r w:rsidRPr="00327643">
        <w:rPr>
          <w:sz w:val="34"/>
          <w:szCs w:val="34"/>
        </w:rPr>
        <w:t xml:space="preserve"> marca 2015 roku zachowywały się </w:t>
      </w:r>
      <w:r w:rsidRPr="00327643">
        <w:rPr>
          <w:b/>
          <w:color w:val="FF0000"/>
          <w:sz w:val="34"/>
          <w:szCs w:val="34"/>
          <w:u w:val="single"/>
        </w:rPr>
        <w:t>lepiej</w:t>
      </w:r>
      <w:r w:rsidRPr="00327643">
        <w:rPr>
          <w:b/>
          <w:color w:val="FF0000"/>
          <w:sz w:val="34"/>
          <w:szCs w:val="34"/>
        </w:rPr>
        <w:t xml:space="preserve"> od indeksu WIG20 </w:t>
      </w:r>
      <w:r w:rsidRPr="00327643">
        <w:rPr>
          <w:sz w:val="34"/>
          <w:szCs w:val="34"/>
        </w:rPr>
        <w:t>a 6</w:t>
      </w:r>
      <w:r w:rsidRPr="00327643">
        <w:rPr>
          <w:b/>
          <w:sz w:val="34"/>
          <w:szCs w:val="34"/>
        </w:rPr>
        <w:t xml:space="preserve"> zachowywało się </w:t>
      </w:r>
      <w:r w:rsidRPr="00327643">
        <w:rPr>
          <w:b/>
          <w:sz w:val="34"/>
          <w:szCs w:val="34"/>
          <w:u w:val="single"/>
        </w:rPr>
        <w:t>gorzej</w:t>
      </w:r>
      <w:r w:rsidRPr="00327643">
        <w:rPr>
          <w:b/>
          <w:sz w:val="34"/>
          <w:szCs w:val="34"/>
        </w:rPr>
        <w:t xml:space="preserve"> </w:t>
      </w:r>
      <w:r w:rsidRPr="00327643">
        <w:rPr>
          <w:sz w:val="34"/>
          <w:szCs w:val="34"/>
        </w:rPr>
        <w:t>od indeksu</w:t>
      </w:r>
      <w:r w:rsidRPr="00327643">
        <w:rPr>
          <w:b/>
          <w:sz w:val="34"/>
          <w:szCs w:val="34"/>
        </w:rPr>
        <w:t xml:space="preserve"> WIG 20.</w:t>
      </w:r>
      <w:r w:rsidRPr="00327643">
        <w:rPr>
          <w:b/>
          <w:sz w:val="34"/>
          <w:szCs w:val="34"/>
          <w:u w:val="single"/>
        </w:rPr>
        <w:t xml:space="preserve"> </w:t>
      </w:r>
    </w:p>
    <w:p w:rsidR="008A710C" w:rsidRPr="00AD053A" w:rsidRDefault="008A710C" w:rsidP="008A710C">
      <w:pPr>
        <w:pStyle w:val="Bezodstpw"/>
        <w:jc w:val="center"/>
        <w:rPr>
          <w:b/>
          <w:emboss/>
          <w:color w:val="FF0000"/>
          <w:sz w:val="56"/>
          <w:szCs w:val="56"/>
        </w:rPr>
      </w:pPr>
      <w:r>
        <w:rPr>
          <w:b/>
          <w:emboss/>
          <w:color w:val="FF0000"/>
          <w:sz w:val="56"/>
          <w:szCs w:val="56"/>
        </w:rPr>
        <w:lastRenderedPageBreak/>
        <w:t>P</w:t>
      </w:r>
      <w:r w:rsidRPr="00AD053A">
        <w:rPr>
          <w:b/>
          <w:emboss/>
          <w:color w:val="FF0000"/>
          <w:sz w:val="56"/>
          <w:szCs w:val="56"/>
        </w:rPr>
        <w:t>orównanie</w:t>
      </w:r>
    </w:p>
    <w:p w:rsidR="008A710C" w:rsidRPr="003A12DD" w:rsidRDefault="008A710C" w:rsidP="008A710C">
      <w:pPr>
        <w:pStyle w:val="Bezodstpw"/>
        <w:jc w:val="both"/>
        <w:rPr>
          <w:sz w:val="30"/>
          <w:szCs w:val="30"/>
        </w:rPr>
      </w:pPr>
      <w:r w:rsidRPr="003A12DD">
        <w:rPr>
          <w:sz w:val="30"/>
          <w:szCs w:val="30"/>
        </w:rPr>
        <w:t xml:space="preserve">Wykres: </w:t>
      </w:r>
      <w:r w:rsidRPr="00E27B35">
        <w:rPr>
          <w:color w:val="000000" w:themeColor="text1"/>
          <w:sz w:val="30"/>
          <w:szCs w:val="30"/>
        </w:rPr>
        <w:t>Średnia procentowa zmiana kursu akcji spółki po wprowadzeniu jej do rubryki ,,Wykres do przemyślenia”</w:t>
      </w:r>
      <w:r w:rsidRPr="00E27B35">
        <w:rPr>
          <w:b/>
          <w:color w:val="FF0000"/>
          <w:sz w:val="30"/>
          <w:szCs w:val="30"/>
        </w:rPr>
        <w:t xml:space="preserve"> w okresie 3 pierwszych miesięcy</w:t>
      </w:r>
      <w:r w:rsidRPr="003A12DD">
        <w:rPr>
          <w:sz w:val="30"/>
          <w:szCs w:val="30"/>
        </w:rPr>
        <w:t xml:space="preserve"> po jej wprowadzeniu do tej rubryki wynosiła </w:t>
      </w:r>
      <w:r w:rsidRPr="003A12DD">
        <w:rPr>
          <w:b/>
          <w:color w:val="FF0000"/>
          <w:sz w:val="30"/>
          <w:szCs w:val="30"/>
        </w:rPr>
        <w:t xml:space="preserve">plus </w:t>
      </w:r>
      <w:r>
        <w:rPr>
          <w:b/>
          <w:color w:val="FF0000"/>
          <w:sz w:val="30"/>
          <w:szCs w:val="30"/>
        </w:rPr>
        <w:t>7</w:t>
      </w:r>
      <w:r w:rsidRPr="003A12DD">
        <w:rPr>
          <w:b/>
          <w:color w:val="FF0000"/>
          <w:sz w:val="30"/>
          <w:szCs w:val="30"/>
        </w:rPr>
        <w:t>,</w:t>
      </w:r>
      <w:r>
        <w:rPr>
          <w:b/>
          <w:color w:val="FF0000"/>
          <w:sz w:val="30"/>
          <w:szCs w:val="30"/>
        </w:rPr>
        <w:t>5</w:t>
      </w:r>
      <w:r w:rsidRPr="003A12DD">
        <w:rPr>
          <w:b/>
          <w:color w:val="FF0000"/>
          <w:sz w:val="30"/>
          <w:szCs w:val="30"/>
        </w:rPr>
        <w:t xml:space="preserve"> %</w:t>
      </w:r>
      <w:r w:rsidRPr="003A12DD">
        <w:rPr>
          <w:sz w:val="30"/>
          <w:szCs w:val="30"/>
        </w:rPr>
        <w:t xml:space="preserve"> a średnia procentowa zmiana indeksu WIG20 wynosiła w tym okresie minus 5,</w:t>
      </w:r>
      <w:r>
        <w:rPr>
          <w:sz w:val="30"/>
          <w:szCs w:val="30"/>
        </w:rPr>
        <w:t>0</w:t>
      </w:r>
      <w:r w:rsidRPr="003A12DD">
        <w:rPr>
          <w:sz w:val="30"/>
          <w:szCs w:val="30"/>
        </w:rPr>
        <w:t xml:space="preserve"> % (</w:t>
      </w:r>
      <w:r w:rsidRPr="000769DA">
        <w:rPr>
          <w:sz w:val="30"/>
          <w:szCs w:val="30"/>
          <w:u w:val="single"/>
        </w:rPr>
        <w:t xml:space="preserve">obliczenia według stanu na </w:t>
      </w:r>
      <w:r>
        <w:rPr>
          <w:sz w:val="30"/>
          <w:szCs w:val="30"/>
          <w:u w:val="single"/>
        </w:rPr>
        <w:t>13 marca</w:t>
      </w:r>
      <w:r w:rsidRPr="000769DA">
        <w:rPr>
          <w:sz w:val="30"/>
          <w:szCs w:val="30"/>
          <w:u w:val="single"/>
        </w:rPr>
        <w:t xml:space="preserve"> 2015 roku</w:t>
      </w:r>
      <w:r w:rsidRPr="003A12DD">
        <w:rPr>
          <w:sz w:val="30"/>
          <w:szCs w:val="30"/>
        </w:rPr>
        <w:t xml:space="preserve">). Dane o procentowej zmianie kursu </w:t>
      </w:r>
      <w:r w:rsidRPr="00E27B35">
        <w:rPr>
          <w:sz w:val="30"/>
          <w:szCs w:val="30"/>
        </w:rPr>
        <w:t>dla okresu 3-miesięcznego można</w:t>
      </w:r>
      <w:r w:rsidRPr="003A12DD">
        <w:rPr>
          <w:sz w:val="30"/>
          <w:szCs w:val="30"/>
        </w:rPr>
        <w:t xml:space="preserve"> było obliczyć dla akcji </w:t>
      </w:r>
      <w:r>
        <w:rPr>
          <w:sz w:val="30"/>
          <w:szCs w:val="30"/>
        </w:rPr>
        <w:t>20</w:t>
      </w:r>
      <w:r w:rsidRPr="003A12DD">
        <w:rPr>
          <w:sz w:val="30"/>
          <w:szCs w:val="30"/>
        </w:rPr>
        <w:t xml:space="preserve"> spółek. </w:t>
      </w: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  <w:r w:rsidRPr="00AF56EB">
        <w:rPr>
          <w:noProof/>
          <w:bdr w:val="single" w:sz="24" w:space="0" w:color="00B050"/>
        </w:rPr>
        <w:drawing>
          <wp:inline distT="0" distB="0" distL="0" distR="0">
            <wp:extent cx="5086350" cy="5153025"/>
            <wp:effectExtent l="19050" t="0" r="19050" b="0"/>
            <wp:docPr id="20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  <w:rPr>
          <w:sz w:val="30"/>
          <w:szCs w:val="30"/>
        </w:rPr>
      </w:pPr>
      <w:r w:rsidRPr="003A12DD">
        <w:rPr>
          <w:sz w:val="30"/>
          <w:szCs w:val="30"/>
        </w:rPr>
        <w:t xml:space="preserve">Z powyższego porównania wynika, że </w:t>
      </w:r>
      <w:r w:rsidRPr="003A12DD">
        <w:rPr>
          <w:b/>
          <w:sz w:val="30"/>
          <w:szCs w:val="30"/>
        </w:rPr>
        <w:t>wybicie kursu akcji spółki z formacji podwójnego dna</w:t>
      </w:r>
      <w:r w:rsidRPr="003A12DD">
        <w:rPr>
          <w:sz w:val="30"/>
          <w:szCs w:val="30"/>
        </w:rPr>
        <w:t xml:space="preserve"> będące </w:t>
      </w:r>
      <w:r w:rsidRPr="003A12DD">
        <w:rPr>
          <w:b/>
          <w:color w:val="000000" w:themeColor="text1"/>
          <w:sz w:val="30"/>
          <w:szCs w:val="30"/>
        </w:rPr>
        <w:t>niezbędnym kryterium kwalifikującym</w:t>
      </w:r>
      <w:r w:rsidRPr="003A12DD">
        <w:rPr>
          <w:sz w:val="30"/>
          <w:szCs w:val="30"/>
        </w:rPr>
        <w:t xml:space="preserve"> do wprowadzenie spółki do rubryki ,,Wykres do przemyślenia” sprzyja relatywnie mocnemu zachowaniu kursu akcji tej spółki już nawet w okresie pierwszych 3 miesięcy po wprowadzeniu spółki do tej rubryki.</w:t>
      </w:r>
    </w:p>
    <w:p w:rsidR="008A710C" w:rsidRDefault="008A710C" w:rsidP="008A710C">
      <w:pPr>
        <w:pStyle w:val="Bezodstpw"/>
        <w:jc w:val="both"/>
        <w:rPr>
          <w:b/>
        </w:rPr>
      </w:pPr>
      <w:r w:rsidRPr="00684436">
        <w:rPr>
          <w:b/>
        </w:rPr>
        <w:lastRenderedPageBreak/>
        <w:t xml:space="preserve">Wnioski końcowe </w:t>
      </w:r>
    </w:p>
    <w:p w:rsidR="008A710C" w:rsidRDefault="008A710C" w:rsidP="008A710C">
      <w:pPr>
        <w:pStyle w:val="Bezodstpw"/>
        <w:jc w:val="both"/>
        <w:rPr>
          <w:b/>
        </w:rPr>
      </w:pPr>
    </w:p>
    <w:p w:rsidR="008A710C" w:rsidRDefault="008A710C" w:rsidP="008A710C">
      <w:pPr>
        <w:pStyle w:val="Bezodstpw"/>
        <w:numPr>
          <w:ilvl w:val="0"/>
          <w:numId w:val="1"/>
        </w:numPr>
        <w:jc w:val="both"/>
      </w:pPr>
      <w:r w:rsidRPr="006F3F9A">
        <w:t xml:space="preserve">Kurs </w:t>
      </w:r>
      <w:r>
        <w:t xml:space="preserve">dolara amerykańskiego (w złotych) </w:t>
      </w:r>
      <w:r w:rsidRPr="006F3F9A">
        <w:t xml:space="preserve">osiągnął najwyższy poziom od czerwca 2004 roku. W tej sytuacji oczekiwać można wzrostu kursu w kierunku bardzo ważnej strefy oporu z września 2003 roku oraz kwietnia 2004 roku na poziomie </w:t>
      </w:r>
      <w:r w:rsidRPr="006F3F9A">
        <w:rPr>
          <w:b/>
          <w:color w:val="FF0000"/>
        </w:rPr>
        <w:t>4,07 zł</w:t>
      </w:r>
      <w:r w:rsidRPr="006F3F9A">
        <w:t xml:space="preserve">. Dopiero potem można oczekiwać rozpoczęcia się fali spadków w kierunku linii trendu wzrostowego poprowadzonej przez dołki z lipca 2008 roku oraz czerwca 2014 roku, która aktualnie przebiega na poziomie </w:t>
      </w:r>
      <w:r w:rsidRPr="006F3F9A">
        <w:rPr>
          <w:b/>
          <w:color w:val="FF0000"/>
        </w:rPr>
        <w:t>3,10</w:t>
      </w:r>
      <w:r w:rsidRPr="006F3F9A">
        <w:t>.</w:t>
      </w:r>
    </w:p>
    <w:p w:rsidR="008A710C" w:rsidRPr="006E1995" w:rsidRDefault="008A710C" w:rsidP="008A710C">
      <w:pPr>
        <w:pStyle w:val="Bezodstpw"/>
        <w:ind w:left="720"/>
        <w:jc w:val="both"/>
        <w:rPr>
          <w:b/>
          <w:color w:val="FF0000"/>
        </w:rPr>
      </w:pPr>
    </w:p>
    <w:p w:rsidR="008A710C" w:rsidRDefault="008A710C" w:rsidP="008A710C">
      <w:pPr>
        <w:pStyle w:val="Bezodstpw"/>
        <w:numPr>
          <w:ilvl w:val="0"/>
          <w:numId w:val="1"/>
        </w:numPr>
        <w:jc w:val="both"/>
        <w:rPr>
          <w:b/>
          <w:color w:val="FF0000"/>
        </w:rPr>
      </w:pPr>
      <w:r w:rsidRPr="007D4022">
        <w:rPr>
          <w:color w:val="000000" w:themeColor="text1"/>
        </w:rPr>
        <w:t xml:space="preserve">W przypadku kursu euro (w złotych) bardzo ważnym poziomem oporu jest poziom 4,3668 (szczyt z czerwca 2013 roku). Po dojściu do tego oporu już rozpoczęła się fala spadków w kierunku ważnego wsparcia, którym jest dołek z 6 czerwca 2014 roku przebiegający na poziomie  </w:t>
      </w:r>
      <w:r>
        <w:rPr>
          <w:b/>
          <w:color w:val="FF0000"/>
        </w:rPr>
        <w:t>4,092.</w:t>
      </w:r>
    </w:p>
    <w:p w:rsidR="008A710C" w:rsidRDefault="008A710C" w:rsidP="008A710C">
      <w:pPr>
        <w:pStyle w:val="Bezodstpw"/>
        <w:ind w:left="720"/>
        <w:jc w:val="both"/>
        <w:rPr>
          <w:b/>
          <w:color w:val="FF0000"/>
        </w:rPr>
      </w:pPr>
    </w:p>
    <w:p w:rsidR="008A710C" w:rsidRPr="006F2804" w:rsidRDefault="008A710C" w:rsidP="008A710C">
      <w:pPr>
        <w:pStyle w:val="Bezodstpw"/>
        <w:numPr>
          <w:ilvl w:val="0"/>
          <w:numId w:val="1"/>
        </w:numPr>
        <w:jc w:val="both"/>
      </w:pPr>
      <w:r w:rsidRPr="0065788D">
        <w:rPr>
          <w:color w:val="000000" w:themeColor="text1"/>
        </w:rPr>
        <w:t xml:space="preserve">Z fundamentalnego punktu widzenia przewidywane w 2015 roku wzrosty indeksów giełdowych opisujących sytuację na polskim rynku akcji mogą być </w:t>
      </w:r>
      <w:r w:rsidRPr="0065788D">
        <w:rPr>
          <w:b/>
          <w:color w:val="000000" w:themeColor="text1"/>
        </w:rPr>
        <w:t xml:space="preserve">przejawem </w:t>
      </w:r>
      <w:r w:rsidRPr="0065788D">
        <w:rPr>
          <w:b/>
          <w:color w:val="FF00FF"/>
        </w:rPr>
        <w:t>dyskontowania przez uczestników polskiego rynku akcji ożywienia gospodarczego w Polsce</w:t>
      </w:r>
      <w:r w:rsidRPr="0065788D">
        <w:rPr>
          <w:color w:val="000000" w:themeColor="text1"/>
        </w:rPr>
        <w:t xml:space="preserve">, które (zgodnie z np. prognozami analityków </w:t>
      </w:r>
      <w:r>
        <w:rPr>
          <w:color w:val="000000" w:themeColor="text1"/>
        </w:rPr>
        <w:t xml:space="preserve">NBP, Instytutu Badań nad Gospodarką Rynkową, czy też np. </w:t>
      </w:r>
      <w:r w:rsidRPr="0065788D">
        <w:rPr>
          <w:color w:val="000000" w:themeColor="text1"/>
        </w:rPr>
        <w:t>banku inwestycyjnego Morgan Stanley</w:t>
      </w:r>
      <w:r>
        <w:rPr>
          <w:color w:val="000000" w:themeColor="text1"/>
        </w:rPr>
        <w:t>)</w:t>
      </w:r>
      <w:r w:rsidRPr="0065788D">
        <w:rPr>
          <w:color w:val="000000" w:themeColor="text1"/>
        </w:rPr>
        <w:t xml:space="preserve"> powinno nastąpić w 2016 roku (kiedy to zdaniem, </w:t>
      </w:r>
      <w:r>
        <w:rPr>
          <w:color w:val="000000" w:themeColor="text1"/>
        </w:rPr>
        <w:t xml:space="preserve">wyżej wymienionych analityków </w:t>
      </w:r>
      <w:r w:rsidRPr="0065788D">
        <w:rPr>
          <w:color w:val="000000" w:themeColor="text1"/>
        </w:rPr>
        <w:t xml:space="preserve">można oczekiwać, wedle </w:t>
      </w:r>
      <w:r>
        <w:rPr>
          <w:color w:val="000000" w:themeColor="text1"/>
        </w:rPr>
        <w:t xml:space="preserve">wyżej wymienionych </w:t>
      </w:r>
      <w:r w:rsidRPr="0065788D">
        <w:rPr>
          <w:color w:val="000000" w:themeColor="text1"/>
        </w:rPr>
        <w:t>prognoz przyspieszenia realnego wzrostu PKB</w:t>
      </w:r>
      <w:r>
        <w:rPr>
          <w:color w:val="000000" w:themeColor="text1"/>
        </w:rPr>
        <w:t>.</w:t>
      </w:r>
    </w:p>
    <w:p w:rsidR="008A710C" w:rsidRDefault="008A710C" w:rsidP="008A710C">
      <w:pPr>
        <w:pStyle w:val="Bezodstpw"/>
        <w:ind w:left="720"/>
        <w:jc w:val="both"/>
      </w:pPr>
    </w:p>
    <w:p w:rsidR="008A710C" w:rsidRPr="00842C2B" w:rsidRDefault="008A710C" w:rsidP="008A710C">
      <w:pPr>
        <w:pStyle w:val="Bezodstpw"/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Na wykresie indeksu </w:t>
      </w:r>
      <w:r w:rsidRPr="00842C2B">
        <w:rPr>
          <w:b/>
          <w:color w:val="FF0000"/>
        </w:rPr>
        <w:t xml:space="preserve">WIG </w:t>
      </w:r>
      <w:r w:rsidRPr="00842C2B">
        <w:rPr>
          <w:color w:val="000000" w:themeColor="text1"/>
        </w:rPr>
        <w:t>wciąż nie wypełniła się mała formacja podwójnego dna.</w:t>
      </w:r>
      <w:r>
        <w:rPr>
          <w:b/>
          <w:color w:val="FF0000"/>
        </w:rPr>
        <w:t xml:space="preserve"> </w:t>
      </w:r>
      <w:r w:rsidRPr="00842C2B">
        <w:rPr>
          <w:color w:val="000000" w:themeColor="text1"/>
        </w:rPr>
        <w:t xml:space="preserve">Z kolei </w:t>
      </w:r>
      <w:r>
        <w:rPr>
          <w:color w:val="000000" w:themeColor="text1"/>
        </w:rPr>
        <w:t xml:space="preserve">,,spalenie” formacji podwójnego szczytu na wykresie </w:t>
      </w:r>
      <w:proofErr w:type="spellStart"/>
      <w:r>
        <w:rPr>
          <w:color w:val="000000" w:themeColor="text1"/>
        </w:rPr>
        <w:t>S&amp;P</w:t>
      </w:r>
      <w:proofErr w:type="spellEnd"/>
      <w:r>
        <w:rPr>
          <w:color w:val="000000" w:themeColor="text1"/>
        </w:rPr>
        <w:t xml:space="preserve"> 500 powinno pomóc wzrostom na giełdzie warszawskiej. </w:t>
      </w:r>
    </w:p>
    <w:p w:rsidR="008A710C" w:rsidRDefault="008A710C" w:rsidP="008A710C">
      <w:pPr>
        <w:pStyle w:val="Bezodstpw"/>
        <w:ind w:left="720"/>
        <w:jc w:val="both"/>
      </w:pPr>
    </w:p>
    <w:p w:rsidR="008A710C" w:rsidRDefault="008A710C" w:rsidP="008A710C">
      <w:pPr>
        <w:pStyle w:val="Bezodstpw"/>
        <w:numPr>
          <w:ilvl w:val="0"/>
          <w:numId w:val="1"/>
        </w:numPr>
        <w:jc w:val="both"/>
      </w:pPr>
      <w:r>
        <w:t xml:space="preserve">16 marca raport kwartalny za IV kwartał 2014 roku opublikuje </w:t>
      </w:r>
      <w:r w:rsidRPr="00842C2B">
        <w:rPr>
          <w:b/>
          <w:color w:val="FF0000"/>
        </w:rPr>
        <w:t>PKO BP</w:t>
      </w:r>
      <w:r>
        <w:t xml:space="preserve">, 17 marca </w:t>
      </w:r>
      <w:proofErr w:type="spellStart"/>
      <w:r w:rsidRPr="00842C2B">
        <w:rPr>
          <w:b/>
          <w:color w:val="FF0000"/>
        </w:rPr>
        <w:t>Procad</w:t>
      </w:r>
      <w:proofErr w:type="spellEnd"/>
      <w:r>
        <w:t xml:space="preserve">, 19 marca </w:t>
      </w:r>
      <w:r w:rsidRPr="00842C2B">
        <w:rPr>
          <w:b/>
          <w:color w:val="FF0000"/>
        </w:rPr>
        <w:t>CD Projekt</w:t>
      </w:r>
      <w:r>
        <w:t xml:space="preserve">, 20 marca </w:t>
      </w:r>
      <w:proofErr w:type="spellStart"/>
      <w:r w:rsidRPr="00842C2B">
        <w:rPr>
          <w:b/>
          <w:color w:val="FF0000"/>
        </w:rPr>
        <w:t>Atrem</w:t>
      </w:r>
      <w:proofErr w:type="spellEnd"/>
      <w:r w:rsidRPr="00842C2B">
        <w:rPr>
          <w:b/>
          <w:color w:val="FF0000"/>
        </w:rPr>
        <w:t xml:space="preserve">, Capital Partners, Boryszew, Lena, </w:t>
      </w:r>
      <w:proofErr w:type="spellStart"/>
      <w:r w:rsidRPr="00842C2B">
        <w:rPr>
          <w:b/>
          <w:color w:val="FF0000"/>
        </w:rPr>
        <w:t>Immobile</w:t>
      </w:r>
      <w:proofErr w:type="spellEnd"/>
      <w:r w:rsidRPr="00842C2B">
        <w:rPr>
          <w:b/>
          <w:color w:val="FF0000"/>
        </w:rPr>
        <w:t xml:space="preserve">, </w:t>
      </w:r>
      <w:proofErr w:type="spellStart"/>
      <w:r w:rsidRPr="00842C2B">
        <w:rPr>
          <w:b/>
          <w:color w:val="FF0000"/>
        </w:rPr>
        <w:t>Tesgas</w:t>
      </w:r>
      <w:proofErr w:type="spellEnd"/>
      <w:r>
        <w:t xml:space="preserve">, oraz </w:t>
      </w:r>
      <w:r w:rsidRPr="00842C2B">
        <w:rPr>
          <w:b/>
          <w:color w:val="FF0000"/>
        </w:rPr>
        <w:t>Enea.</w:t>
      </w:r>
      <w:r>
        <w:t xml:space="preserve"> Wszystkie spółki znalazły się w rubryce ,,Wykres do przemyślenia</w:t>
      </w:r>
      <w:r w:rsidR="003C6E2E">
        <w:t>”.</w:t>
      </w:r>
    </w:p>
    <w:p w:rsidR="008A710C" w:rsidRDefault="008A710C" w:rsidP="008A710C">
      <w:pPr>
        <w:pStyle w:val="Akapitzlist"/>
      </w:pPr>
    </w:p>
    <w:p w:rsidR="008A710C" w:rsidRDefault="008A710C" w:rsidP="008A710C">
      <w:pPr>
        <w:pStyle w:val="Bezodstpw"/>
        <w:jc w:val="both"/>
      </w:pPr>
      <w:r>
        <w:t xml:space="preserve">Opracował: </w:t>
      </w:r>
      <w:r w:rsidRPr="00AA453E">
        <w:t>Sławomir Kłusek</w:t>
      </w:r>
      <w:r>
        <w:t>, 16 marca 2015 r.</w:t>
      </w:r>
    </w:p>
    <w:p w:rsidR="008A710C" w:rsidRDefault="008A710C" w:rsidP="008A710C">
      <w:pPr>
        <w:pStyle w:val="Bezodstpw"/>
        <w:ind w:left="720"/>
        <w:jc w:val="both"/>
      </w:pPr>
    </w:p>
    <w:p w:rsidR="008A710C" w:rsidRDefault="008A710C" w:rsidP="008A710C">
      <w:pPr>
        <w:pStyle w:val="Bezodstpw"/>
        <w:jc w:val="both"/>
      </w:pPr>
      <w:r>
        <w:t xml:space="preserve">Powyższy raport stanowi wyłącznie wyraz osobistych opinii autora. </w:t>
      </w: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  <w:r>
        <w:t xml:space="preserve">Treści zawarte na stronie internetowej </w:t>
      </w:r>
      <w:hyperlink r:id="rId23" w:history="1">
        <w:r w:rsidRPr="00093965">
          <w:rPr>
            <w:rStyle w:val="Hipercze"/>
          </w:rPr>
          <w:t>www.analizy-rynkowe.pl</w:t>
        </w:r>
      </w:hyperlink>
      <w:r>
        <w:t xml:space="preserve"> </w:t>
      </w:r>
      <w:r w:rsidRPr="00875D60">
        <w:t>nie stanowi</w:t>
      </w:r>
      <w:r>
        <w:t>ą</w:t>
      </w:r>
      <w:r w:rsidRPr="00875D60">
        <w:t xml:space="preserve">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875D60">
        <w:t>Dz.U</w:t>
      </w:r>
      <w:proofErr w:type="spellEnd"/>
      <w:r w:rsidRPr="00875D60">
        <w:t>. z 2005 r. Nr 206, poz. 1715).</w:t>
      </w: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  <w:r>
        <w:t xml:space="preserve">Autor nie ponosi odpowiedzialności za jakiekolwiek decyzje inwestycyjne podjęte na podstawie treści zawartych na stronie internetowej </w:t>
      </w:r>
      <w:hyperlink r:id="rId24" w:history="1">
        <w:r w:rsidRPr="00093965">
          <w:rPr>
            <w:rStyle w:val="Hipercze"/>
          </w:rPr>
          <w:t>www.analizy-rynkowe.pl</w:t>
        </w:r>
      </w:hyperlink>
    </w:p>
    <w:p w:rsidR="008A710C" w:rsidRPr="006D3D0F" w:rsidRDefault="008A710C" w:rsidP="008A710C">
      <w:pPr>
        <w:pStyle w:val="Bezodstpw"/>
        <w:jc w:val="both"/>
        <w:rPr>
          <w:sz w:val="60"/>
          <w:szCs w:val="60"/>
        </w:rPr>
      </w:pP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</w:p>
    <w:p w:rsidR="008A710C" w:rsidRDefault="008A710C" w:rsidP="008A710C">
      <w:pPr>
        <w:pStyle w:val="Bezodstpw"/>
        <w:jc w:val="both"/>
      </w:pPr>
    </w:p>
    <w:sectPr w:rsidR="008A710C" w:rsidSect="00FF5F52">
      <w:footerReference w:type="default" r:id="rId2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0D1" w:rsidRDefault="004950D1" w:rsidP="00F55079">
      <w:pPr>
        <w:spacing w:after="0" w:line="240" w:lineRule="auto"/>
      </w:pPr>
      <w:r>
        <w:separator/>
      </w:r>
    </w:p>
  </w:endnote>
  <w:endnote w:type="continuationSeparator" w:id="0">
    <w:p w:rsidR="004950D1" w:rsidRDefault="004950D1" w:rsidP="00F5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094"/>
      <w:docPartObj>
        <w:docPartGallery w:val="Page Numbers (Bottom of Page)"/>
        <w:docPartUnique/>
      </w:docPartObj>
    </w:sdtPr>
    <w:sdtContent>
      <w:p w:rsidR="00FF5F52" w:rsidRDefault="005055DC">
        <w:pPr>
          <w:pStyle w:val="Stopka"/>
          <w:jc w:val="center"/>
        </w:pPr>
        <w:r>
          <w:fldChar w:fldCharType="begin"/>
        </w:r>
        <w:r w:rsidR="008A710C">
          <w:instrText>PAGE   \* MERGEFORMAT</w:instrText>
        </w:r>
        <w:r>
          <w:fldChar w:fldCharType="separate"/>
        </w:r>
        <w:r w:rsidR="003C6E2E">
          <w:rPr>
            <w:noProof/>
          </w:rPr>
          <w:t>10</w:t>
        </w:r>
        <w:r>
          <w:fldChar w:fldCharType="end"/>
        </w:r>
      </w:p>
    </w:sdtContent>
  </w:sdt>
  <w:p w:rsidR="00FF5F52" w:rsidRDefault="004950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0D1" w:rsidRDefault="004950D1" w:rsidP="00F55079">
      <w:pPr>
        <w:spacing w:after="0" w:line="240" w:lineRule="auto"/>
      </w:pPr>
      <w:r>
        <w:separator/>
      </w:r>
    </w:p>
  </w:footnote>
  <w:footnote w:type="continuationSeparator" w:id="0">
    <w:p w:rsidR="004950D1" w:rsidRDefault="004950D1" w:rsidP="00F5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10C"/>
    <w:rsid w:val="000E480A"/>
    <w:rsid w:val="00363EF6"/>
    <w:rsid w:val="003C6E2E"/>
    <w:rsid w:val="004950D1"/>
    <w:rsid w:val="005055DC"/>
    <w:rsid w:val="008A710C"/>
    <w:rsid w:val="00CF35E6"/>
    <w:rsid w:val="00F3217A"/>
    <w:rsid w:val="00F55079"/>
    <w:rsid w:val="00FC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0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710C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7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10C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A71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7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71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10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analizy-rynkowe.pl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nalizy-rynkowe.pl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17" Type="http://schemas.openxmlformats.org/officeDocument/2006/relationships/hyperlink" Target="http://www.analizy-rynkowe.p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alizy-rynkowe.pl/raport-tygodniowy-08-12-2014/" TargetMode="External"/><Relationship Id="rId24" Type="http://schemas.openxmlformats.org/officeDocument/2006/relationships/hyperlink" Target="http://www.analizy-rynkowe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www.analizy-rynkowe.pl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://www.analizy-rynkow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analizy-rynkowe.pl" TargetMode="External"/><Relationship Id="rId22" Type="http://schemas.openxmlformats.org/officeDocument/2006/relationships/chart" Target="charts/chart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wydi\Moje%20dokumenty\EFEKT-MALYCH-SPOLE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7"/>
  <c:chart>
    <c:title>
      <c:tx>
        <c:rich>
          <a:bodyPr/>
          <a:lstStyle/>
          <a:p>
            <a:pPr>
              <a:defRPr/>
            </a:pPr>
            <a:r>
              <a:rPr lang="pl-PL"/>
              <a:t>Porównanie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Arkusz1!$A$1</c:f>
              <c:strCache>
                <c:ptCount val="1"/>
                <c:pt idx="0">
                  <c:v>Wykres do przemyślenia</c:v>
                </c:pt>
              </c:strCache>
            </c:strRef>
          </c:tx>
          <c:val>
            <c:numRef>
              <c:f>Arkusz1!$B$1</c:f>
              <c:numCache>
                <c:formatCode>0.0</c:formatCode>
                <c:ptCount val="1"/>
                <c:pt idx="0">
                  <c:v>7.5</c:v>
                </c:pt>
              </c:numCache>
            </c:numRef>
          </c:val>
        </c:ser>
        <c:ser>
          <c:idx val="1"/>
          <c:order val="1"/>
          <c:tx>
            <c:strRef>
              <c:f>Arkusz1!$A$2</c:f>
              <c:strCache>
                <c:ptCount val="1"/>
                <c:pt idx="0">
                  <c:v>WIG20</c:v>
                </c:pt>
              </c:strCache>
            </c:strRef>
          </c:tx>
          <c:val>
            <c:numRef>
              <c:f>Arkusz1!$B$2</c:f>
              <c:numCache>
                <c:formatCode>0.0</c:formatCode>
                <c:ptCount val="1"/>
                <c:pt idx="0">
                  <c:v>-5</c:v>
                </c:pt>
              </c:numCache>
            </c:numRef>
          </c:val>
        </c:ser>
        <c:dLbls>
          <c:showVal val="1"/>
        </c:dLbls>
        <c:overlap val="-25"/>
        <c:axId val="68178304"/>
        <c:axId val="68179840"/>
      </c:barChart>
      <c:catAx>
        <c:axId val="6817830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68179840"/>
        <c:crosses val="autoZero"/>
        <c:auto val="1"/>
        <c:lblAlgn val="ctr"/>
        <c:lblOffset val="100"/>
      </c:catAx>
      <c:valAx>
        <c:axId val="68179840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6817830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2478</Words>
  <Characters>14872</Characters>
  <Application>Microsoft Office Word</Application>
  <DocSecurity>0</DocSecurity>
  <Lines>123</Lines>
  <Paragraphs>34</Paragraphs>
  <ScaleCrop>false</ScaleCrop>
  <Company/>
  <LinksUpToDate>false</LinksUpToDate>
  <CharactersWithSpaces>17316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5</cp:revision>
  <dcterms:created xsi:type="dcterms:W3CDTF">2015-03-15T07:39:00Z</dcterms:created>
  <dcterms:modified xsi:type="dcterms:W3CDTF">2015-03-15T07:54:00Z</dcterms:modified>
</cp:coreProperties>
</file>