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5" w:rsidRPr="00C16D3A" w:rsidRDefault="009224D5" w:rsidP="009224D5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9224D5" w:rsidRDefault="009224D5" w:rsidP="009224D5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9224D5" w:rsidRPr="00BB2EC3" w:rsidRDefault="009224D5" w:rsidP="009224D5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9224D5" w:rsidRPr="00BB2EC3" w:rsidRDefault="009224D5" w:rsidP="009224D5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9224D5" w:rsidRPr="00400806" w:rsidRDefault="009224D5" w:rsidP="009224D5">
      <w:pPr>
        <w:pStyle w:val="Bezodstpw"/>
        <w:jc w:val="center"/>
        <w:rPr>
          <w:sz w:val="48"/>
          <w:szCs w:val="48"/>
        </w:rPr>
      </w:pPr>
    </w:p>
    <w:p w:rsidR="009224D5" w:rsidRDefault="009224D5" w:rsidP="009224D5">
      <w:pPr>
        <w:pStyle w:val="Bezodstpw"/>
        <w:jc w:val="center"/>
        <w:rPr>
          <w:sz w:val="48"/>
          <w:szCs w:val="48"/>
        </w:rPr>
      </w:pPr>
    </w:p>
    <w:p w:rsidR="009224D5" w:rsidRPr="009A4255" w:rsidRDefault="009224D5" w:rsidP="009224D5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9224D5" w:rsidRPr="009A4255" w:rsidRDefault="009224D5" w:rsidP="009224D5">
      <w:pPr>
        <w:pStyle w:val="Bezodstpw"/>
        <w:jc w:val="center"/>
        <w:rPr>
          <w:shadow/>
          <w:sz w:val="100"/>
          <w:szCs w:val="100"/>
        </w:rPr>
      </w:pPr>
    </w:p>
    <w:p w:rsidR="009224D5" w:rsidRPr="009A4255" w:rsidRDefault="009224D5" w:rsidP="009224D5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</w:p>
    <w:p w:rsidR="009224D5" w:rsidRPr="00D72F94" w:rsidRDefault="009224D5" w:rsidP="009224D5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9 marca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6 marca 2015 roku = 3,8050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Kurs przebił </w:t>
      </w:r>
      <w:r w:rsidRPr="004731DA">
        <w:rPr>
          <w:u w:val="single"/>
        </w:rPr>
        <w:t>roczne maksimum</w:t>
      </w:r>
      <w:r>
        <w:t xml:space="preserve">. W tej sytuacji oczekiwać można wzrostu kursu w kierunku bardzo ważnego oporu na poziomie 3,9130 zł. z lutego 2009 roku. </w:t>
      </w:r>
      <w:r w:rsidRPr="004731DA">
        <w:rPr>
          <w:u w:val="single"/>
        </w:rPr>
        <w:t>Dopiero potem</w:t>
      </w:r>
      <w:r>
        <w:t xml:space="preserve"> 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9224D5" w:rsidRDefault="009224D5" w:rsidP="009224D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6 marca 2015 roku = 4,1279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  <w:rPr>
          <w:b/>
          <w:color w:val="FF0000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już 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9224D5" w:rsidRDefault="009224D5" w:rsidP="009224D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Relatywna siła indeksu WIG-Informatyka może się utrzymać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Sytuacja na polskim rynku akcji w stosunku do poprzedniego tygodnia nie uległa zasadniczej zmianie. Nadal nie wypełniła się </w:t>
      </w:r>
      <w:r w:rsidRPr="004731DA">
        <w:rPr>
          <w:b/>
        </w:rPr>
        <w:t>formacja podwójnego dna</w:t>
      </w:r>
      <w:r>
        <w:t xml:space="preserve"> w przypadku </w:t>
      </w:r>
      <w:r w:rsidRPr="004731DA">
        <w:rPr>
          <w:b/>
        </w:rPr>
        <w:t>Warszawskiego Indeksu Giełdowego.</w:t>
      </w:r>
      <w:r>
        <w:t xml:space="preserve">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4D5" w:rsidRDefault="009224D5" w:rsidP="009224D5">
      <w:pPr>
        <w:pStyle w:val="Bezodstpw"/>
        <w:jc w:val="both"/>
      </w:pPr>
    </w:p>
    <w:p w:rsidR="009224D5" w:rsidRPr="008F3DC8" w:rsidRDefault="009224D5" w:rsidP="009224D5">
      <w:pPr>
        <w:pStyle w:val="Bezodstpw"/>
        <w:jc w:val="both"/>
        <w:rPr>
          <w:b/>
        </w:rPr>
      </w:pPr>
      <w:r>
        <w:t xml:space="preserve">Co ciekawe do wybicia z </w:t>
      </w:r>
      <w:r w:rsidRPr="008F3DC8">
        <w:rPr>
          <w:b/>
        </w:rPr>
        <w:t>malej formacji podwójnego dna</w:t>
      </w:r>
      <w:r>
        <w:t xml:space="preserve"> doszło natomiast na wykresie akcji banku </w:t>
      </w:r>
      <w:r w:rsidRPr="008F3DC8">
        <w:rPr>
          <w:b/>
        </w:rPr>
        <w:t xml:space="preserve">PKO BP.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Mówi się czasem, że akcje spółek z sektora finansowego są szczególnie wrażliwe na wahania poziomu stóp procentowych.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W tym kontekście warto zwrócić uwagę na to, że do wybicia ze wspomnianego podwójnego dna doszło na wykresie akcji PKO BP już po podjęciu przez RPP niespodziewanej decyzji o obniżeniu stóp procentowych o 50 punktów bazowych. </w:t>
      </w:r>
    </w:p>
    <w:p w:rsidR="009224D5" w:rsidRDefault="009224D5" w:rsidP="009224D5">
      <w:pPr>
        <w:pStyle w:val="Bezodstpw"/>
        <w:jc w:val="both"/>
      </w:pPr>
    </w:p>
    <w:p w:rsidR="009224D5" w:rsidRPr="008F3DC8" w:rsidRDefault="009224D5" w:rsidP="009224D5">
      <w:pPr>
        <w:pStyle w:val="Bezodstpw"/>
        <w:jc w:val="both"/>
        <w:rPr>
          <w:b/>
        </w:rPr>
      </w:pPr>
      <w:r>
        <w:t xml:space="preserve">Patrząc natomiast na perspektywy poszczególnych segmentów branżowych polskiego rynku akcji w perspektywie średnioterminowej, czy też nawet długoterminowej warto zwrócić uwagę na </w:t>
      </w:r>
      <w:r w:rsidRPr="008F3DC8">
        <w:rPr>
          <w:b/>
        </w:rPr>
        <w:t xml:space="preserve">rosnącą siłę relatywną segmentu spółek informatycznych.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Po pierwsze warto wskazać na to, że doszło do silnych wzrostów kursu akcji spółki Comarch po zaprezentowaniu przez tą spółkę </w:t>
      </w:r>
      <w:r w:rsidRPr="008F3DC8">
        <w:rPr>
          <w:b/>
        </w:rPr>
        <w:t>bardzo dobrego raportu kwartalnego</w:t>
      </w:r>
      <w:r>
        <w:t xml:space="preserve"> za IV kwartał 2014 roku. Po drugie: Pojawiła się informacja, że </w:t>
      </w:r>
      <w:r w:rsidRPr="008F3DC8">
        <w:rPr>
          <w:b/>
        </w:rPr>
        <w:t xml:space="preserve">w skład prestiżowego indeksu FTSE </w:t>
      </w:r>
      <w:proofErr w:type="spellStart"/>
      <w:r w:rsidRPr="008F3DC8">
        <w:rPr>
          <w:b/>
        </w:rPr>
        <w:t>Emerging</w:t>
      </w:r>
      <w:proofErr w:type="spellEnd"/>
      <w:r w:rsidRPr="008F3DC8">
        <w:rPr>
          <w:b/>
        </w:rPr>
        <w:t xml:space="preserve"> wejdą m.in. akcje </w:t>
      </w:r>
      <w:proofErr w:type="spellStart"/>
      <w:r w:rsidRPr="008F3DC8">
        <w:rPr>
          <w:b/>
        </w:rPr>
        <w:t>Asseco</w:t>
      </w:r>
      <w:proofErr w:type="spellEnd"/>
      <w:r w:rsidRPr="008F3DC8">
        <w:rPr>
          <w:b/>
        </w:rPr>
        <w:t xml:space="preserve"> Poland.</w:t>
      </w:r>
      <w:r>
        <w:t xml:space="preserve"> Zmiana wejdzie w życie na zamknięciu sesji w dniu 20 marca 2015 roku. Informacja ta została dobrze przyjęta przez posiadaczy akcji </w:t>
      </w:r>
      <w:proofErr w:type="spellStart"/>
      <w:r>
        <w:t>Asseco</w:t>
      </w:r>
      <w:proofErr w:type="spellEnd"/>
      <w:r>
        <w:t xml:space="preserve"> Poland. W poprzednim tygodniu kurs akcji tej spółki zyskał na wartości. Wzrosły w poprzednim tygodniu także kursy innych spółek informatycznych: CD Projekt oraz </w:t>
      </w:r>
      <w:proofErr w:type="spellStart"/>
      <w:r>
        <w:t>Sygnity</w:t>
      </w:r>
      <w:proofErr w:type="spellEnd"/>
      <w:r>
        <w:t xml:space="preserve">.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Spoglądając na długoterminowy wykres indeksu WIG-Informatyka można zauważyć, że nie wypełniła się na nim </w:t>
      </w:r>
      <w:r w:rsidRPr="008F3DC8">
        <w:rPr>
          <w:b/>
        </w:rPr>
        <w:t>duża formacja podwójnego dna</w:t>
      </w:r>
      <w:r>
        <w:t xml:space="preserve">, której wypełnienie oznaczałoby wzrost indeksu o 33,3 %. </w:t>
      </w:r>
    </w:p>
    <w:p w:rsidR="009224D5" w:rsidRDefault="009224D5" w:rsidP="009224D5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Co ciekawe, do wybicia z </w:t>
      </w:r>
      <w:r w:rsidRPr="008F3DC8">
        <w:rPr>
          <w:b/>
          <w:color w:val="FF0000"/>
        </w:rPr>
        <w:t>dużej formacji podwójnego dna doszło także w przypadku wykresu siły względnej WIG-Informatyka/WIG20</w:t>
      </w:r>
      <w:r>
        <w:t xml:space="preserve">. Formacja ta również się jeszcze nie wypełniła. Jej wypełnienie oznaczałoby pojawienie się wzrost na wykresie tej siły względnej, co oznaczałoby, że w najbliższych kilku (a może nawet kilku miesiącach) powinniśmy być świadkami relatywnej przewago indeksu WIG-Informatyka nad indeksem WIG20.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rPr>
          <w:noProof/>
        </w:rPr>
        <w:drawing>
          <wp:inline distT="0" distB="0" distL="0" distR="0">
            <wp:extent cx="3629025" cy="2181225"/>
            <wp:effectExtent l="19050" t="0" r="9525" b="0"/>
            <wp:docPr id="1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4D5" w:rsidRDefault="009224D5" w:rsidP="009224D5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9224D5" w:rsidRDefault="009224D5" w:rsidP="009224D5">
      <w:pPr>
        <w:pStyle w:val="Bezodstpw"/>
        <w:numPr>
          <w:ilvl w:val="0"/>
          <w:numId w:val="1"/>
        </w:numPr>
        <w:jc w:val="both"/>
      </w:pPr>
      <w:r>
        <w:t>Lena</w:t>
      </w:r>
    </w:p>
    <w:p w:rsidR="009224D5" w:rsidRDefault="009224D5" w:rsidP="009224D5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9224D5" w:rsidRDefault="009224D5" w:rsidP="009224D5">
      <w:pPr>
        <w:pStyle w:val="Bezodstpw"/>
        <w:numPr>
          <w:ilvl w:val="0"/>
          <w:numId w:val="1"/>
        </w:numPr>
        <w:jc w:val="both"/>
      </w:pPr>
      <w:r>
        <w:t>Rafako</w:t>
      </w:r>
    </w:p>
    <w:p w:rsidR="009224D5" w:rsidRDefault="009224D5" w:rsidP="009224D5">
      <w:pPr>
        <w:pStyle w:val="Bezodstpw"/>
        <w:jc w:val="both"/>
      </w:pPr>
    </w:p>
    <w:p w:rsidR="009224D5" w:rsidRPr="00DF5937" w:rsidRDefault="009224D5" w:rsidP="009224D5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>
        <w:rPr>
          <w:b/>
          <w:color w:val="FF66FF"/>
        </w:rPr>
        <w:t>5</w:t>
      </w:r>
      <w:r w:rsidRPr="00DF5937">
        <w:rPr>
          <w:b/>
          <w:color w:val="FF66FF"/>
        </w:rPr>
        <w:t>-</w:t>
      </w:r>
      <w:r>
        <w:rPr>
          <w:b/>
          <w:color w:val="FF66FF"/>
        </w:rPr>
        <w:t>8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4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>
        <w:rPr>
          <w:b/>
          <w:color w:val="FF66FF"/>
        </w:rPr>
        <w:t xml:space="preserve">8 </w:t>
      </w:r>
      <w:r w:rsidRPr="00DF5937">
        <w:rPr>
          <w:b/>
          <w:color w:val="0000FF"/>
        </w:rPr>
        <w:t>(!!!)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2,15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 +5,4 %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4,90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 +22,8 %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4,75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 +30,9 %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224D5" w:rsidRDefault="009224D5" w:rsidP="00493E7F">
            <w:pPr>
              <w:pStyle w:val="Bezodstpw"/>
              <w:jc w:val="center"/>
            </w:pPr>
            <w:r>
              <w:t>6,81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 +60,2 %</w:t>
            </w:r>
          </w:p>
        </w:tc>
      </w:tr>
      <w:tr w:rsidR="009224D5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+29,8 %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-7,7 %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6,45 zł. 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-0,8 %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-0,8 %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 -6,0 %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33,48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26,3 %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26,3 %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-5,8 %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1,05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-20,5 %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-20,5 %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-6,1 %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6 marca 2015 roku oraz procentowa zmiana indeksu WIG 20 w tym okresie. </w:t>
      </w:r>
    </w:p>
    <w:p w:rsidR="009224D5" w:rsidRDefault="009224D5" w:rsidP="009224D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2,81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+51,9 %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+51,9 %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-5,8 %</w:t>
            </w:r>
          </w:p>
        </w:tc>
      </w:tr>
    </w:tbl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57,42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+25,8 %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18,80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+13,3%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224D5" w:rsidRDefault="009224D5" w:rsidP="00493E7F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224D5" w:rsidRDefault="009224D5" w:rsidP="00493E7F">
            <w:pPr>
              <w:pStyle w:val="Bezodstpw"/>
              <w:jc w:val="center"/>
            </w:pPr>
            <w:r>
              <w:t>13,53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- 23,1 %</w:t>
            </w:r>
          </w:p>
        </w:tc>
      </w:tr>
      <w:tr w:rsidR="009224D5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+5,3 %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-5,6 %</w:t>
            </w:r>
          </w:p>
        </w:tc>
      </w:tr>
    </w:tbl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6 marca 2015 roku oraz procentowa zmiana indeksu WIG 20 w tym okresie. </w:t>
      </w:r>
    </w:p>
    <w:p w:rsidR="009224D5" w:rsidRDefault="009224D5" w:rsidP="009224D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404,95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+65,9 %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+65,9 %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-4,0 %</w:t>
            </w:r>
          </w:p>
        </w:tc>
      </w:tr>
    </w:tbl>
    <w:p w:rsidR="009224D5" w:rsidRDefault="009224D5" w:rsidP="009224D5">
      <w:pPr>
        <w:pStyle w:val="Bezodstpw"/>
        <w:jc w:val="both"/>
        <w:rPr>
          <w:b/>
          <w:color w:val="FF0000"/>
        </w:rPr>
      </w:pPr>
    </w:p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4,68 zł. 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-10,2 %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-10,2 %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-2,3 %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224D5" w:rsidRDefault="009224D5" w:rsidP="00493E7F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9224D5" w:rsidRDefault="009224D5" w:rsidP="00493E7F">
            <w:pPr>
              <w:pStyle w:val="Bezodstpw"/>
              <w:jc w:val="center"/>
            </w:pPr>
            <w:r>
              <w:t>11,75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+ 35,1 %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9224D5" w:rsidRPr="00A556F3" w:rsidRDefault="009224D5" w:rsidP="00493E7F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9224D5" w:rsidRPr="00A556F3" w:rsidRDefault="009224D5" w:rsidP="00493E7F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6,99 zł. </w:t>
            </w:r>
          </w:p>
        </w:tc>
        <w:tc>
          <w:tcPr>
            <w:tcW w:w="1134" w:type="dxa"/>
          </w:tcPr>
          <w:p w:rsidR="009224D5" w:rsidRPr="00A556F3" w:rsidRDefault="009224D5" w:rsidP="00493E7F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+ 0,9 %</w:t>
            </w:r>
          </w:p>
        </w:tc>
      </w:tr>
      <w:tr w:rsidR="009224D5" w:rsidTr="00493E7F">
        <w:tc>
          <w:tcPr>
            <w:tcW w:w="3402" w:type="dxa"/>
          </w:tcPr>
          <w:p w:rsidR="009224D5" w:rsidRPr="00A556F3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9224D5" w:rsidRPr="00581996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+ 18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-3,2 % </w:t>
            </w:r>
          </w:p>
        </w:tc>
      </w:tr>
    </w:tbl>
    <w:p w:rsidR="009224D5" w:rsidRDefault="009224D5" w:rsidP="009224D5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4,09 zł. 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-5,3%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-5,3 %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-3,3 %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16,44 zł. 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+1,3 %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+1,3 %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-3,9 %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+4,7 %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+4,7 %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-2,9 %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33,99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-9,7 %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-9,7 %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-2,9 %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9,32 zł. 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+14,5 %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+14,5 %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  -0,6 %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6 marca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125,00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+8,2 %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+8,2 %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+ 1,3 %</w:t>
            </w:r>
          </w:p>
        </w:tc>
      </w:tr>
    </w:tbl>
    <w:p w:rsidR="009224D5" w:rsidRDefault="009224D5" w:rsidP="009224D5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6 marca 2015 roku oraz procentowa zmiana indeksu WIG 20 w tym okresie. </w:t>
      </w:r>
    </w:p>
    <w:p w:rsidR="009224D5" w:rsidRDefault="009224D5" w:rsidP="009224D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3,24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-3,0 %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-3,0 %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+0,4 %</w:t>
            </w:r>
          </w:p>
        </w:tc>
      </w:tr>
    </w:tbl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6 marca 2015 roku oraz procentowa zmiana indeksu WIG 20 w tym okresie. </w:t>
      </w:r>
    </w:p>
    <w:p w:rsidR="009224D5" w:rsidRDefault="009224D5" w:rsidP="009224D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1,34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+20,7 %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+20,7 %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+ 0,2  %</w:t>
            </w:r>
          </w:p>
        </w:tc>
      </w:tr>
    </w:tbl>
    <w:p w:rsidR="009224D5" w:rsidRPr="008E1E54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2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6 marca 2015 roku oraz procentowa zmiana indeksu WIG 20 w tym okresie. </w:t>
      </w:r>
    </w:p>
    <w:p w:rsidR="009224D5" w:rsidRDefault="009224D5" w:rsidP="009224D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5,55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+23,3 %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+23,3 %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+0,3  %</w:t>
            </w:r>
          </w:p>
        </w:tc>
      </w:tr>
    </w:tbl>
    <w:p w:rsidR="009224D5" w:rsidRDefault="009224D5" w:rsidP="009224D5">
      <w:pPr>
        <w:pStyle w:val="Bezodstpw"/>
        <w:jc w:val="both"/>
        <w:rPr>
          <w:b/>
        </w:rPr>
      </w:pPr>
    </w:p>
    <w:p w:rsidR="009224D5" w:rsidRDefault="009224D5" w:rsidP="009224D5">
      <w:pPr>
        <w:pStyle w:val="Bezodstpw"/>
        <w:jc w:val="both"/>
      </w:pPr>
      <w:r>
        <w:t xml:space="preserve">Tabela: Procentowa zmiana ceny akcji spółki, której akcje zostały umieszczone 3 marca 2015 roku na  stronie internetowej </w:t>
      </w:r>
      <w:hyperlink r:id="rId2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 do 6 marca 2015 roku oraz procentowa zmiana indeksu WIG 20 w tym okresie. </w:t>
      </w:r>
    </w:p>
    <w:p w:rsidR="009224D5" w:rsidRDefault="009224D5" w:rsidP="009224D5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02.03.2015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Poziom – 06.03.2015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Zmiana (w %)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Akcja spółki Mostostal Warszawa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>7,57 zł.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>
              <w:t>9,39 zł.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+24,0 %</w:t>
            </w:r>
          </w:p>
        </w:tc>
      </w:tr>
      <w:tr w:rsidR="009224D5" w:rsidRPr="008F668F" w:rsidTr="00493E7F">
        <w:tc>
          <w:tcPr>
            <w:tcW w:w="3402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9224D5" w:rsidRPr="008F668F" w:rsidRDefault="009224D5" w:rsidP="00493E7F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+24,0 %</w:t>
            </w:r>
          </w:p>
        </w:tc>
      </w:tr>
      <w:tr w:rsidR="009224D5" w:rsidTr="00493E7F">
        <w:tc>
          <w:tcPr>
            <w:tcW w:w="3402" w:type="dxa"/>
          </w:tcPr>
          <w:p w:rsidR="009224D5" w:rsidRDefault="009224D5" w:rsidP="00493E7F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9224D5" w:rsidRDefault="009224D5" w:rsidP="00493E7F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9224D5" w:rsidRDefault="009224D5" w:rsidP="00493E7F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45,93 pkt.</w:t>
            </w:r>
          </w:p>
        </w:tc>
        <w:tc>
          <w:tcPr>
            <w:tcW w:w="1134" w:type="dxa"/>
          </w:tcPr>
          <w:p w:rsidR="009224D5" w:rsidRDefault="009224D5" w:rsidP="00493E7F">
            <w:pPr>
              <w:pStyle w:val="Bezodstpw"/>
              <w:jc w:val="center"/>
            </w:pPr>
            <w:r>
              <w:t>-0,5  %</w:t>
            </w:r>
          </w:p>
        </w:tc>
      </w:tr>
    </w:tbl>
    <w:p w:rsidR="009224D5" w:rsidRDefault="009224D5" w:rsidP="009224D5">
      <w:pPr>
        <w:pStyle w:val="Bezodstpw"/>
        <w:jc w:val="both"/>
        <w:rPr>
          <w:b/>
        </w:rPr>
      </w:pPr>
    </w:p>
    <w:p w:rsidR="009224D5" w:rsidRPr="00327643" w:rsidRDefault="009224D5" w:rsidP="009224D5">
      <w:pPr>
        <w:pStyle w:val="Bezodstpw"/>
        <w:jc w:val="both"/>
        <w:rPr>
          <w:b/>
          <w:sz w:val="34"/>
          <w:szCs w:val="34"/>
          <w:u w:val="single"/>
        </w:rPr>
      </w:pPr>
      <w:r w:rsidRPr="00327643">
        <w:rPr>
          <w:sz w:val="34"/>
          <w:szCs w:val="34"/>
        </w:rPr>
        <w:t xml:space="preserve">Warto zauważyć, że </w:t>
      </w:r>
      <w:r w:rsidRPr="00327643">
        <w:rPr>
          <w:b/>
          <w:color w:val="FF0000"/>
          <w:sz w:val="34"/>
          <w:szCs w:val="34"/>
        </w:rPr>
        <w:t>spośród</w:t>
      </w:r>
      <w:r w:rsidRPr="00327643">
        <w:rPr>
          <w:b/>
          <w:sz w:val="34"/>
          <w:szCs w:val="34"/>
        </w:rPr>
        <w:t xml:space="preserve"> </w:t>
      </w:r>
      <w:r w:rsidRPr="00327643">
        <w:rPr>
          <w:b/>
          <w:color w:val="FF0000"/>
          <w:sz w:val="34"/>
          <w:szCs w:val="34"/>
        </w:rPr>
        <w:t>25 spółek</w:t>
      </w:r>
      <w:r w:rsidRPr="00327643">
        <w:rPr>
          <w:b/>
          <w:sz w:val="34"/>
          <w:szCs w:val="34"/>
        </w:rPr>
        <w:t>, których akcje zakwalifikowane zostały do rubryki ,,Wykres do przemyślenia”</w:t>
      </w:r>
      <w:r w:rsidRPr="00327643">
        <w:rPr>
          <w:sz w:val="34"/>
          <w:szCs w:val="34"/>
        </w:rPr>
        <w:t xml:space="preserve"> (gdyż wybiły się już z formacji podwójnego dna) </w:t>
      </w:r>
      <w:r w:rsidRPr="00327643">
        <w:rPr>
          <w:b/>
          <w:sz w:val="34"/>
          <w:szCs w:val="34"/>
        </w:rPr>
        <w:t xml:space="preserve">kursy akcji </w:t>
      </w:r>
      <w:r w:rsidRPr="00327643">
        <w:rPr>
          <w:b/>
          <w:color w:val="FF0000"/>
          <w:sz w:val="34"/>
          <w:szCs w:val="34"/>
        </w:rPr>
        <w:t>19 spółek</w:t>
      </w:r>
      <w:r w:rsidRPr="00327643">
        <w:rPr>
          <w:sz w:val="34"/>
          <w:szCs w:val="34"/>
        </w:rPr>
        <w:t xml:space="preserve"> od momentu owego zakwalifikowania do tej rubryki do dnia 6 marca 2015 roku zachowywały się </w:t>
      </w:r>
      <w:r w:rsidRPr="00327643">
        <w:rPr>
          <w:b/>
          <w:color w:val="FF0000"/>
          <w:sz w:val="34"/>
          <w:szCs w:val="34"/>
          <w:u w:val="single"/>
        </w:rPr>
        <w:t>lepiej</w:t>
      </w:r>
      <w:r w:rsidRPr="00327643">
        <w:rPr>
          <w:b/>
          <w:color w:val="FF0000"/>
          <w:sz w:val="34"/>
          <w:szCs w:val="34"/>
        </w:rPr>
        <w:t xml:space="preserve"> od indeksu WIG20 </w:t>
      </w:r>
      <w:r w:rsidRPr="00327643">
        <w:rPr>
          <w:sz w:val="34"/>
          <w:szCs w:val="34"/>
        </w:rPr>
        <w:t>a 6</w:t>
      </w:r>
      <w:r w:rsidRPr="00327643">
        <w:rPr>
          <w:b/>
          <w:sz w:val="34"/>
          <w:szCs w:val="34"/>
        </w:rPr>
        <w:t xml:space="preserve"> zachowywało się </w:t>
      </w:r>
      <w:r w:rsidRPr="00327643">
        <w:rPr>
          <w:b/>
          <w:sz w:val="34"/>
          <w:szCs w:val="34"/>
          <w:u w:val="single"/>
        </w:rPr>
        <w:t>gorzej</w:t>
      </w:r>
      <w:r w:rsidRPr="00327643">
        <w:rPr>
          <w:b/>
          <w:sz w:val="34"/>
          <w:szCs w:val="34"/>
        </w:rPr>
        <w:t xml:space="preserve"> </w:t>
      </w:r>
      <w:r w:rsidRPr="00327643">
        <w:rPr>
          <w:sz w:val="34"/>
          <w:szCs w:val="34"/>
        </w:rPr>
        <w:t>od indeksu</w:t>
      </w:r>
      <w:r w:rsidRPr="00327643">
        <w:rPr>
          <w:b/>
          <w:sz w:val="34"/>
          <w:szCs w:val="34"/>
        </w:rPr>
        <w:t xml:space="preserve"> WIG 20.</w:t>
      </w:r>
      <w:r w:rsidRPr="00327643">
        <w:rPr>
          <w:b/>
          <w:sz w:val="34"/>
          <w:szCs w:val="34"/>
          <w:u w:val="single"/>
        </w:rPr>
        <w:t xml:space="preserve"> </w:t>
      </w:r>
    </w:p>
    <w:p w:rsidR="009224D5" w:rsidRPr="00AD053A" w:rsidRDefault="009224D5" w:rsidP="009224D5">
      <w:pPr>
        <w:pStyle w:val="Bezodstpw"/>
        <w:jc w:val="center"/>
        <w:rPr>
          <w:b/>
          <w:emboss/>
          <w:color w:val="FF0000"/>
          <w:sz w:val="56"/>
          <w:szCs w:val="56"/>
        </w:rPr>
      </w:pPr>
      <w:r>
        <w:rPr>
          <w:b/>
          <w:emboss/>
          <w:color w:val="FF0000"/>
          <w:sz w:val="56"/>
          <w:szCs w:val="56"/>
        </w:rPr>
        <w:lastRenderedPageBreak/>
        <w:t>P</w:t>
      </w:r>
      <w:r w:rsidRPr="00AD053A">
        <w:rPr>
          <w:b/>
          <w:emboss/>
          <w:color w:val="FF0000"/>
          <w:sz w:val="56"/>
          <w:szCs w:val="56"/>
        </w:rPr>
        <w:t>orównanie</w:t>
      </w:r>
    </w:p>
    <w:p w:rsidR="009224D5" w:rsidRPr="003A12DD" w:rsidRDefault="009224D5" w:rsidP="009224D5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Wykres: </w:t>
      </w:r>
      <w:r w:rsidRPr="00E27B35">
        <w:rPr>
          <w:color w:val="000000" w:themeColor="text1"/>
          <w:sz w:val="30"/>
          <w:szCs w:val="30"/>
        </w:rPr>
        <w:t>Średnia procentowa zmiana kursu akcji spółki po wprowadzeniu jej do rubryki ,,Wykres do przemyślenia”</w:t>
      </w:r>
      <w:r w:rsidRPr="00E27B35">
        <w:rPr>
          <w:b/>
          <w:color w:val="FF0000"/>
          <w:sz w:val="30"/>
          <w:szCs w:val="30"/>
        </w:rPr>
        <w:t xml:space="preserve"> w okresie 3 pierwszych miesięcy</w:t>
      </w:r>
      <w:r w:rsidRPr="003A12DD">
        <w:rPr>
          <w:sz w:val="30"/>
          <w:szCs w:val="30"/>
        </w:rPr>
        <w:t xml:space="preserve"> po jej wprowadzeniu do tej rubryki wynosiła </w:t>
      </w:r>
      <w:r w:rsidRPr="003A12DD">
        <w:rPr>
          <w:b/>
          <w:color w:val="FF0000"/>
          <w:sz w:val="30"/>
          <w:szCs w:val="30"/>
        </w:rPr>
        <w:t xml:space="preserve">plus </w:t>
      </w:r>
      <w:r>
        <w:rPr>
          <w:b/>
          <w:color w:val="FF0000"/>
          <w:sz w:val="30"/>
          <w:szCs w:val="30"/>
        </w:rPr>
        <w:t>7</w:t>
      </w:r>
      <w:r w:rsidRPr="003A12DD">
        <w:rPr>
          <w:b/>
          <w:color w:val="FF0000"/>
          <w:sz w:val="30"/>
          <w:szCs w:val="30"/>
        </w:rPr>
        <w:t>,</w:t>
      </w:r>
      <w:r>
        <w:rPr>
          <w:b/>
          <w:color w:val="FF0000"/>
          <w:sz w:val="30"/>
          <w:szCs w:val="30"/>
        </w:rPr>
        <w:t>0</w:t>
      </w:r>
      <w:r w:rsidRPr="003A12DD">
        <w:rPr>
          <w:b/>
          <w:color w:val="FF0000"/>
          <w:sz w:val="30"/>
          <w:szCs w:val="30"/>
        </w:rPr>
        <w:t xml:space="preserve"> %</w:t>
      </w:r>
      <w:r w:rsidRPr="003A12DD">
        <w:rPr>
          <w:sz w:val="30"/>
          <w:szCs w:val="30"/>
        </w:rPr>
        <w:t xml:space="preserve"> a średnia procentowa zmiana indeksu WIG20 wynosiła w tym okresie minus 5,</w:t>
      </w:r>
      <w:r>
        <w:rPr>
          <w:sz w:val="30"/>
          <w:szCs w:val="30"/>
        </w:rPr>
        <w:t>2</w:t>
      </w:r>
      <w:r w:rsidRPr="003A12DD">
        <w:rPr>
          <w:sz w:val="30"/>
          <w:szCs w:val="30"/>
        </w:rPr>
        <w:t xml:space="preserve"> % (</w:t>
      </w:r>
      <w:r w:rsidRPr="000769DA">
        <w:rPr>
          <w:sz w:val="30"/>
          <w:szCs w:val="30"/>
          <w:u w:val="single"/>
        </w:rPr>
        <w:t xml:space="preserve">obliczenia według stanu na </w:t>
      </w:r>
      <w:r>
        <w:rPr>
          <w:sz w:val="30"/>
          <w:szCs w:val="30"/>
          <w:u w:val="single"/>
        </w:rPr>
        <w:t>6 marca</w:t>
      </w:r>
      <w:r w:rsidRPr="000769DA">
        <w:rPr>
          <w:sz w:val="30"/>
          <w:szCs w:val="30"/>
          <w:u w:val="single"/>
        </w:rPr>
        <w:t xml:space="preserve"> 2015 roku</w:t>
      </w:r>
      <w:r w:rsidRPr="003A12DD">
        <w:rPr>
          <w:sz w:val="30"/>
          <w:szCs w:val="30"/>
        </w:rPr>
        <w:t xml:space="preserve">). Dane o procentowej zmianie kursu można </w:t>
      </w:r>
      <w:r w:rsidRPr="00E27B35">
        <w:rPr>
          <w:sz w:val="30"/>
          <w:szCs w:val="30"/>
        </w:rPr>
        <w:t>dla okresu 3-miesięcznego można</w:t>
      </w:r>
      <w:r w:rsidRPr="003A12DD">
        <w:rPr>
          <w:sz w:val="30"/>
          <w:szCs w:val="30"/>
        </w:rPr>
        <w:t xml:space="preserve"> było obliczyć dla akcji </w:t>
      </w:r>
      <w:r>
        <w:rPr>
          <w:sz w:val="30"/>
          <w:szCs w:val="30"/>
        </w:rPr>
        <w:t>20</w:t>
      </w:r>
      <w:r w:rsidRPr="003A12DD">
        <w:rPr>
          <w:sz w:val="30"/>
          <w:szCs w:val="30"/>
        </w:rPr>
        <w:t xml:space="preserve"> spółek.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 w:rsidRPr="00A27BD6">
        <w:rPr>
          <w:noProof/>
          <w:bdr w:val="single" w:sz="24" w:space="0" w:color="00B050"/>
        </w:rPr>
        <w:drawing>
          <wp:inline distT="0" distB="0" distL="0" distR="0">
            <wp:extent cx="5686425" cy="5133975"/>
            <wp:effectExtent l="19050" t="0" r="9525" b="0"/>
            <wp:docPr id="1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Z powyższego porównania wynika, że </w:t>
      </w:r>
      <w:r w:rsidRPr="003A12DD">
        <w:rPr>
          <w:b/>
          <w:sz w:val="30"/>
          <w:szCs w:val="30"/>
        </w:rPr>
        <w:t>wybicie kursu akcji spółki z formacji podwójnego dna</w:t>
      </w:r>
      <w:r w:rsidRPr="003A12DD">
        <w:rPr>
          <w:sz w:val="30"/>
          <w:szCs w:val="30"/>
        </w:rPr>
        <w:t xml:space="preserve"> będące </w:t>
      </w:r>
      <w:r w:rsidRPr="003A12DD">
        <w:rPr>
          <w:b/>
          <w:color w:val="000000" w:themeColor="text1"/>
          <w:sz w:val="30"/>
          <w:szCs w:val="30"/>
        </w:rPr>
        <w:t>niezbędnym kryterium kwalifikującym</w:t>
      </w:r>
      <w:r w:rsidRPr="003A12DD">
        <w:rPr>
          <w:sz w:val="30"/>
          <w:szCs w:val="30"/>
        </w:rPr>
        <w:t xml:space="preserve"> do wprowadzenie spółki do rubryki ,,Wykres do przemyślenia” sprzyja relatywnie mocnemu zachowaniu kursu akcji tej spółki już nawet w okresie pierwszych 3 miesięcy po wprowadzeniu spółki do tej rubryki.</w:t>
      </w:r>
    </w:p>
    <w:p w:rsidR="009224D5" w:rsidRDefault="009224D5" w:rsidP="009224D5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9224D5" w:rsidRDefault="009224D5" w:rsidP="009224D5">
      <w:pPr>
        <w:pStyle w:val="Bezodstpw"/>
        <w:jc w:val="both"/>
        <w:rPr>
          <w:b/>
        </w:rPr>
      </w:pPr>
    </w:p>
    <w:p w:rsidR="009224D5" w:rsidRDefault="009224D5" w:rsidP="009224D5">
      <w:pPr>
        <w:pStyle w:val="Bezodstpw"/>
        <w:numPr>
          <w:ilvl w:val="0"/>
          <w:numId w:val="1"/>
        </w:numPr>
        <w:jc w:val="both"/>
      </w:pPr>
      <w:r w:rsidRPr="006E1995">
        <w:rPr>
          <w:color w:val="000000" w:themeColor="text1"/>
        </w:rPr>
        <w:t xml:space="preserve">Na wykresie </w:t>
      </w:r>
      <w:r>
        <w:rPr>
          <w:color w:val="000000" w:themeColor="text1"/>
        </w:rPr>
        <w:t xml:space="preserve">kursu dolara amerykańskiego (w złotych) </w:t>
      </w:r>
      <w:r>
        <w:t>przebił roczne maksimum. W tej sytuacji oczekiwać można wzrostu kursu w kierunku bardzo ważnego oporu na poziomie 3,9130 zł. z lutego 2009 roku. Dopiero potem 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9224D5" w:rsidRPr="006E1995" w:rsidRDefault="009224D5" w:rsidP="009224D5">
      <w:pPr>
        <w:pStyle w:val="Bezodstpw"/>
        <w:ind w:left="720"/>
        <w:jc w:val="both"/>
        <w:rPr>
          <w:b/>
          <w:color w:val="FF0000"/>
        </w:rPr>
      </w:pPr>
    </w:p>
    <w:p w:rsidR="009224D5" w:rsidRDefault="009224D5" w:rsidP="009224D5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7D4022">
        <w:rPr>
          <w:color w:val="000000" w:themeColor="text1"/>
        </w:rPr>
        <w:t xml:space="preserve">W przypadku kursu euro (w złotych) bardzo ważnym poziomem oporu jest poziom 4,3668 (szczyt z czerwca 2013 roku). Po dojściu do tego oporu już rozpoczęła się fala spadków w kierunku ważnego wsparcia, którym jest dołek z 6 czerwca 2014 roku przebiegający na poziomie  </w:t>
      </w:r>
      <w:r>
        <w:rPr>
          <w:b/>
          <w:color w:val="FF0000"/>
        </w:rPr>
        <w:t>4,092.</w:t>
      </w:r>
    </w:p>
    <w:p w:rsidR="009224D5" w:rsidRDefault="009224D5" w:rsidP="009224D5">
      <w:pPr>
        <w:pStyle w:val="Bezodstpw"/>
        <w:ind w:left="720"/>
        <w:jc w:val="both"/>
        <w:rPr>
          <w:b/>
          <w:color w:val="FF0000"/>
        </w:rPr>
      </w:pPr>
    </w:p>
    <w:p w:rsidR="009224D5" w:rsidRPr="006F2804" w:rsidRDefault="009224D5" w:rsidP="009224D5">
      <w:pPr>
        <w:pStyle w:val="Bezodstpw"/>
        <w:numPr>
          <w:ilvl w:val="0"/>
          <w:numId w:val="1"/>
        </w:numPr>
        <w:jc w:val="both"/>
      </w:pPr>
      <w:r w:rsidRPr="0065788D">
        <w:rPr>
          <w:color w:val="000000" w:themeColor="text1"/>
        </w:rPr>
        <w:t xml:space="preserve">Z fundamentalnego punktu widzenia przewidywane w 2015 roku wzrosty indeksów giełdowych opisujących sytuację na polskim rynku akcji mogą być </w:t>
      </w:r>
      <w:r w:rsidRPr="0065788D">
        <w:rPr>
          <w:b/>
          <w:color w:val="000000" w:themeColor="text1"/>
        </w:rPr>
        <w:t xml:space="preserve">przejawem </w:t>
      </w:r>
      <w:r w:rsidRPr="0065788D">
        <w:rPr>
          <w:b/>
          <w:color w:val="FF00FF"/>
        </w:rPr>
        <w:t>dyskontowania przez uczestników polskiego rynku akcji ożywienia gospodarczego w Polsce</w:t>
      </w:r>
      <w:r w:rsidRPr="0065788D">
        <w:rPr>
          <w:color w:val="000000" w:themeColor="text1"/>
        </w:rPr>
        <w:t xml:space="preserve">, które (zgodnie z np. prognozami analityków </w:t>
      </w:r>
      <w:r>
        <w:rPr>
          <w:color w:val="000000" w:themeColor="text1"/>
        </w:rPr>
        <w:t xml:space="preserve">NBP, Instytutu Badań nad Gospodarką Rynkową, czy też np. </w:t>
      </w:r>
      <w:r w:rsidRPr="0065788D">
        <w:rPr>
          <w:color w:val="000000" w:themeColor="text1"/>
        </w:rPr>
        <w:t>banku inwestycyjnego Morgan Stanley</w:t>
      </w:r>
      <w:r>
        <w:rPr>
          <w:color w:val="000000" w:themeColor="text1"/>
        </w:rPr>
        <w:t>)</w:t>
      </w:r>
      <w:r w:rsidRPr="0065788D">
        <w:rPr>
          <w:color w:val="000000" w:themeColor="text1"/>
        </w:rPr>
        <w:t xml:space="preserve"> powinno nastąpić w 2016 roku (kiedy to zdaniem, </w:t>
      </w:r>
      <w:r>
        <w:rPr>
          <w:color w:val="000000" w:themeColor="text1"/>
        </w:rPr>
        <w:t xml:space="preserve">wyżej wymienionych analityków </w:t>
      </w:r>
      <w:r w:rsidRPr="0065788D">
        <w:rPr>
          <w:color w:val="000000" w:themeColor="text1"/>
        </w:rPr>
        <w:t xml:space="preserve">można oczekiwać, wedle </w:t>
      </w:r>
      <w:r>
        <w:rPr>
          <w:color w:val="000000" w:themeColor="text1"/>
        </w:rPr>
        <w:t xml:space="preserve">wyżej wymienionych </w:t>
      </w:r>
      <w:r w:rsidRPr="0065788D">
        <w:rPr>
          <w:color w:val="000000" w:themeColor="text1"/>
        </w:rPr>
        <w:t>prognoz przyspieszenia realnego wzrostu PKB</w:t>
      </w:r>
      <w:r>
        <w:rPr>
          <w:color w:val="000000" w:themeColor="text1"/>
        </w:rPr>
        <w:t>.</w:t>
      </w:r>
    </w:p>
    <w:p w:rsidR="009224D5" w:rsidRDefault="009224D5" w:rsidP="009224D5">
      <w:pPr>
        <w:pStyle w:val="Bezodstpw"/>
        <w:ind w:left="720"/>
        <w:jc w:val="both"/>
      </w:pPr>
    </w:p>
    <w:p w:rsidR="009224D5" w:rsidRPr="0065788D" w:rsidRDefault="009224D5" w:rsidP="009224D5">
      <w:pPr>
        <w:pStyle w:val="Bezodstpw"/>
        <w:numPr>
          <w:ilvl w:val="0"/>
          <w:numId w:val="1"/>
        </w:numPr>
        <w:jc w:val="both"/>
      </w:pPr>
      <w:r>
        <w:t xml:space="preserve">Na wykresie indeksu </w:t>
      </w:r>
      <w:r w:rsidRPr="004731DA">
        <w:rPr>
          <w:b/>
          <w:color w:val="FF0000"/>
        </w:rPr>
        <w:t>WIG-Informatyka</w:t>
      </w:r>
      <w:r>
        <w:t xml:space="preserve"> ukształtowała się duża formacja podwójnego dna. Ukształtowała się także na wykresie siły względnej WIG-Informatyka/WIG20. Obie formacje jeszcze się nie wypełniły. Oznacza to, że w perspektywie średnioterminowej, a może nawet długoterminowej powinnyśmy być świadkami wzrostów kursów akcji spółek z indeksu WIG-Informatyka, a także przewagi tego indeksu nad indeksem WIG20. Spośród akcji spółek należących do indeksu WIG-Informatyka w rubryce ,,Wykres do przemyślenia” dotychczas znalazły się: </w:t>
      </w:r>
      <w:proofErr w:type="spellStart"/>
      <w:r w:rsidRPr="006F2804">
        <w:rPr>
          <w:b/>
          <w:color w:val="FF0000"/>
        </w:rPr>
        <w:t>Asseco</w:t>
      </w:r>
      <w:proofErr w:type="spellEnd"/>
      <w:r w:rsidRPr="006F2804">
        <w:rPr>
          <w:b/>
          <w:color w:val="FF0000"/>
        </w:rPr>
        <w:t xml:space="preserve"> Poland, CD Projekt, Comarch oraz </w:t>
      </w:r>
      <w:proofErr w:type="spellStart"/>
      <w:r w:rsidRPr="006F2804">
        <w:rPr>
          <w:b/>
          <w:color w:val="FF0000"/>
        </w:rPr>
        <w:t>Sygnity</w:t>
      </w:r>
      <w:proofErr w:type="spellEnd"/>
      <w:r>
        <w:t xml:space="preserve">. </w:t>
      </w:r>
    </w:p>
    <w:p w:rsidR="009224D5" w:rsidRDefault="009224D5" w:rsidP="009224D5">
      <w:pPr>
        <w:pStyle w:val="Bezodstpw"/>
        <w:ind w:left="720"/>
        <w:jc w:val="both"/>
      </w:pPr>
    </w:p>
    <w:p w:rsidR="009224D5" w:rsidRDefault="009224D5" w:rsidP="009224D5">
      <w:pPr>
        <w:pStyle w:val="Bezodstpw"/>
        <w:numPr>
          <w:ilvl w:val="0"/>
          <w:numId w:val="1"/>
        </w:numPr>
        <w:jc w:val="both"/>
      </w:pPr>
      <w:r>
        <w:t xml:space="preserve">12 marca raport kwartalny za IV kwartał 2014 roku opublikuje </w:t>
      </w:r>
      <w:proofErr w:type="spellStart"/>
      <w:r>
        <w:t>Tauron</w:t>
      </w:r>
      <w:proofErr w:type="spellEnd"/>
      <w:r>
        <w:t xml:space="preserve"> Polska Energia a 13 marca </w:t>
      </w:r>
      <w:proofErr w:type="spellStart"/>
      <w:r>
        <w:t>Asseco</w:t>
      </w:r>
      <w:proofErr w:type="spellEnd"/>
      <w:r>
        <w:t xml:space="preserve"> Poland. Obie spółki znalazły się w rubryce ,,Wykres do przemyślenia</w:t>
      </w:r>
    </w:p>
    <w:p w:rsidR="009224D5" w:rsidRDefault="009224D5" w:rsidP="009224D5">
      <w:pPr>
        <w:pStyle w:val="Akapitzlist"/>
      </w:pPr>
    </w:p>
    <w:p w:rsidR="009224D5" w:rsidRDefault="009224D5" w:rsidP="009224D5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9 marca 2015 r.</w:t>
      </w:r>
    </w:p>
    <w:p w:rsidR="009224D5" w:rsidRDefault="009224D5" w:rsidP="009224D5">
      <w:pPr>
        <w:pStyle w:val="Bezodstpw"/>
        <w:ind w:left="720"/>
        <w:jc w:val="both"/>
      </w:pPr>
    </w:p>
    <w:p w:rsidR="009224D5" w:rsidRDefault="009224D5" w:rsidP="009224D5">
      <w:pPr>
        <w:pStyle w:val="Bezodstpw"/>
        <w:jc w:val="both"/>
      </w:pPr>
      <w:r>
        <w:t xml:space="preserve">Powyższy raport stanowi wyłącznie wyraz osobistych opinii autora. 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Treści zawarte na stronie internetowej </w:t>
      </w:r>
      <w:hyperlink r:id="rId23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9224D5" w:rsidRDefault="009224D5" w:rsidP="009224D5">
      <w:pPr>
        <w:pStyle w:val="Bezodstpw"/>
        <w:jc w:val="both"/>
      </w:pPr>
    </w:p>
    <w:p w:rsidR="009224D5" w:rsidRDefault="009224D5" w:rsidP="009224D5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4" w:history="1">
        <w:r w:rsidRPr="00093965">
          <w:rPr>
            <w:rStyle w:val="Hipercze"/>
          </w:rPr>
          <w:t>www.analizy-rynkowe.pl</w:t>
        </w:r>
      </w:hyperlink>
    </w:p>
    <w:p w:rsidR="009224D5" w:rsidRPr="006D3D0F" w:rsidRDefault="009224D5" w:rsidP="009224D5">
      <w:pPr>
        <w:pStyle w:val="Bezodstpw"/>
        <w:jc w:val="both"/>
        <w:rPr>
          <w:sz w:val="60"/>
          <w:szCs w:val="60"/>
        </w:rPr>
      </w:pPr>
    </w:p>
    <w:p w:rsidR="009224D5" w:rsidRDefault="009224D5" w:rsidP="009224D5">
      <w:pPr>
        <w:pStyle w:val="Bezodstpw"/>
        <w:jc w:val="both"/>
      </w:pPr>
    </w:p>
    <w:sectPr w:rsidR="009224D5" w:rsidSect="00FF5F52">
      <w:footerReference w:type="defaul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29" w:rsidRDefault="00C40529" w:rsidP="00224F2A">
      <w:pPr>
        <w:spacing w:after="0" w:line="240" w:lineRule="auto"/>
      </w:pPr>
      <w:r>
        <w:separator/>
      </w:r>
    </w:p>
  </w:endnote>
  <w:endnote w:type="continuationSeparator" w:id="0">
    <w:p w:rsidR="00C40529" w:rsidRDefault="00C40529" w:rsidP="0022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FF5F52" w:rsidRDefault="00C400F6">
        <w:pPr>
          <w:pStyle w:val="Stopka"/>
          <w:jc w:val="center"/>
        </w:pPr>
        <w:r>
          <w:fldChar w:fldCharType="begin"/>
        </w:r>
        <w:r w:rsidR="009224D5">
          <w:instrText>PAGE   \* MERGEFORMAT</w:instrText>
        </w:r>
        <w:r>
          <w:fldChar w:fldCharType="separate"/>
        </w:r>
        <w:r w:rsidR="00E43270">
          <w:rPr>
            <w:noProof/>
          </w:rPr>
          <w:t>10</w:t>
        </w:r>
        <w:r>
          <w:fldChar w:fldCharType="end"/>
        </w:r>
      </w:p>
    </w:sdtContent>
  </w:sdt>
  <w:p w:rsidR="00FF5F52" w:rsidRDefault="00C40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29" w:rsidRDefault="00C40529" w:rsidP="00224F2A">
      <w:pPr>
        <w:spacing w:after="0" w:line="240" w:lineRule="auto"/>
      </w:pPr>
      <w:r>
        <w:separator/>
      </w:r>
    </w:p>
  </w:footnote>
  <w:footnote w:type="continuationSeparator" w:id="0">
    <w:p w:rsidR="00C40529" w:rsidRDefault="00C40529" w:rsidP="0022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4D5"/>
    <w:rsid w:val="00224F2A"/>
    <w:rsid w:val="004731DA"/>
    <w:rsid w:val="00563C87"/>
    <w:rsid w:val="00843D78"/>
    <w:rsid w:val="009224D5"/>
    <w:rsid w:val="00C400F6"/>
    <w:rsid w:val="00C40529"/>
    <w:rsid w:val="00E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4D5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4D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224D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2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4D5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2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yperlink" Target="http://www.analizy-rynkowe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-5.2</c:v>
                </c:pt>
              </c:numCache>
            </c:numRef>
          </c:val>
        </c:ser>
        <c:dLbls>
          <c:showVal val="1"/>
        </c:dLbls>
        <c:overlap val="-25"/>
        <c:axId val="88075264"/>
        <c:axId val="89469312"/>
      </c:barChart>
      <c:catAx>
        <c:axId val="880752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89469312"/>
        <c:crosses val="autoZero"/>
        <c:auto val="1"/>
        <c:lblAlgn val="ctr"/>
        <c:lblOffset val="100"/>
      </c:catAx>
      <c:valAx>
        <c:axId val="8946931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880752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2455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2015-03-08T06:10:00Z</dcterms:created>
  <dcterms:modified xsi:type="dcterms:W3CDTF">2015-03-08T07:54:00Z</dcterms:modified>
</cp:coreProperties>
</file>