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40" w:rsidRPr="00C16D3A" w:rsidRDefault="00E56A40" w:rsidP="00E56A40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E56A40" w:rsidRDefault="00E56A40" w:rsidP="00E56A40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E56A40" w:rsidRPr="00BB2EC3" w:rsidRDefault="00E56A40" w:rsidP="00E56A40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E56A40" w:rsidRPr="00BB2EC3" w:rsidRDefault="00E56A40" w:rsidP="00E56A40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E56A40" w:rsidRPr="00400806" w:rsidRDefault="00E56A40" w:rsidP="00E56A40">
      <w:pPr>
        <w:pStyle w:val="Bezodstpw"/>
        <w:jc w:val="center"/>
        <w:rPr>
          <w:sz w:val="48"/>
          <w:szCs w:val="48"/>
        </w:rPr>
      </w:pPr>
    </w:p>
    <w:p w:rsidR="00E56A40" w:rsidRDefault="00E56A40" w:rsidP="00E56A40">
      <w:pPr>
        <w:pStyle w:val="Bezodstpw"/>
        <w:jc w:val="center"/>
        <w:rPr>
          <w:sz w:val="48"/>
          <w:szCs w:val="48"/>
        </w:rPr>
      </w:pPr>
    </w:p>
    <w:p w:rsidR="00E56A40" w:rsidRPr="009A4255" w:rsidRDefault="00E56A40" w:rsidP="00E56A40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E56A40" w:rsidRPr="009A4255" w:rsidRDefault="00E56A40" w:rsidP="00E56A40">
      <w:pPr>
        <w:pStyle w:val="Bezodstpw"/>
        <w:jc w:val="center"/>
        <w:rPr>
          <w:shadow/>
          <w:sz w:val="100"/>
          <w:szCs w:val="100"/>
        </w:rPr>
      </w:pPr>
    </w:p>
    <w:p w:rsidR="00E56A40" w:rsidRPr="009A4255" w:rsidRDefault="00E56A40" w:rsidP="00E56A40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</w:p>
    <w:p w:rsidR="00E56A40" w:rsidRPr="00D72F94" w:rsidRDefault="00E56A40" w:rsidP="00E56A40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 w:rsidR="00A75974">
        <w:rPr>
          <w:shadow/>
          <w:sz w:val="24"/>
          <w:szCs w:val="24"/>
        </w:rPr>
        <w:t>2 marca</w:t>
      </w:r>
      <w:r>
        <w:rPr>
          <w:shadow/>
          <w:sz w:val="24"/>
          <w:szCs w:val="24"/>
        </w:rPr>
        <w:t xml:space="preserve">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27 lutego 2015 roku = 3,7052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rPr>
          <w:noProof/>
        </w:rPr>
        <w:drawing>
          <wp:inline distT="0" distB="0" distL="0" distR="0">
            <wp:extent cx="4905375" cy="2981325"/>
            <wp:effectExtent l="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Na wykresie stworzonym w oparciu o dane tygodniowe utworzyła się </w:t>
      </w:r>
      <w:r w:rsidRPr="006E1995">
        <w:rPr>
          <w:b/>
          <w:u w:val="single"/>
        </w:rPr>
        <w:t>formacja przenikania bessy.</w:t>
      </w:r>
      <w:r>
        <w:t xml:space="preserve"> W tej sytuacji 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Osłabieniu kursu dolara amerykańskiego (w złotych) powinien towarzyszyć napływ kapitału zagranicznego na polski rynek akcji. </w:t>
      </w:r>
    </w:p>
    <w:p w:rsidR="00E56A40" w:rsidRDefault="00E56A40" w:rsidP="00E56A4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27 lutego 2015 roku = 4,1457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A40" w:rsidRDefault="00E56A40" w:rsidP="00E56A40">
      <w:pPr>
        <w:pStyle w:val="Bezodstpw"/>
        <w:jc w:val="both"/>
        <w:rPr>
          <w:b/>
          <w:color w:val="FF0000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już 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550E2A">
        <w:rPr>
          <w:b/>
          <w:color w:val="FF0000"/>
        </w:rPr>
        <w:t>4,092.</w:t>
      </w:r>
    </w:p>
    <w:p w:rsidR="00E56A40" w:rsidRDefault="00E56A40" w:rsidP="00E56A4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Ostatnie dni lutego pomyślne dla posiadaczy polskich akcji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 w:rsidRPr="004D29BF">
        <w:t xml:space="preserve">W ostatnim tygodniu lutego 2015 roku byliśmy świadkami dobrej sytuacji na polskim rynku akcji, przy czym liderem wzrostów był segment akcji małych spółek. </w:t>
      </w:r>
    </w:p>
    <w:p w:rsidR="00E56A40" w:rsidRDefault="00E56A40" w:rsidP="00E56A40">
      <w:pPr>
        <w:pStyle w:val="Bezodstpw"/>
        <w:jc w:val="both"/>
      </w:pPr>
    </w:p>
    <w:p w:rsidR="00E56A40" w:rsidRPr="004866DD" w:rsidRDefault="00E56A40" w:rsidP="00E56A40">
      <w:pPr>
        <w:pStyle w:val="Bezodstpw"/>
        <w:jc w:val="both"/>
        <w:rPr>
          <w:b/>
          <w:color w:val="FF0000"/>
        </w:rPr>
      </w:pPr>
      <w:r>
        <w:t xml:space="preserve">W przypadku Warszawskiego Indeksu Giełdowego mamy do czynienie z niezrealizowaną </w:t>
      </w:r>
      <w:r w:rsidRPr="000F01C4">
        <w:rPr>
          <w:b/>
        </w:rPr>
        <w:t>formacją podwójnego dna</w:t>
      </w:r>
      <w:r>
        <w:t xml:space="preserve">, która powinna doprowadzić do dalszych wzrostów, </w:t>
      </w:r>
      <w:r w:rsidRPr="004866DD">
        <w:rPr>
          <w:b/>
          <w:color w:val="FF0000"/>
        </w:rPr>
        <w:t xml:space="preserve">o 3,8 %.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A40" w:rsidRDefault="00E56A40" w:rsidP="00E56A40">
      <w:pPr>
        <w:pStyle w:val="Bezodstpw"/>
        <w:jc w:val="both"/>
      </w:pPr>
    </w:p>
    <w:p w:rsidR="00E56A40" w:rsidRPr="004866DD" w:rsidRDefault="00E56A40" w:rsidP="00E56A40">
      <w:pPr>
        <w:pStyle w:val="Bezodstpw"/>
        <w:jc w:val="both"/>
        <w:rPr>
          <w:b/>
          <w:color w:val="FF0000"/>
        </w:rPr>
      </w:pPr>
      <w:r>
        <w:t xml:space="preserve">Do wybicia z </w:t>
      </w:r>
      <w:r w:rsidRPr="000F01C4">
        <w:rPr>
          <w:b/>
        </w:rPr>
        <w:t>formacji podwójnego dna</w:t>
      </w:r>
      <w:r>
        <w:t xml:space="preserve"> doszło także w przypadku indeksu małych spółek sWIG80. W przypadku tego indeksu możemy być świadkami wzrostów </w:t>
      </w:r>
      <w:r w:rsidRPr="004866DD">
        <w:rPr>
          <w:b/>
          <w:color w:val="FF0000"/>
        </w:rPr>
        <w:t xml:space="preserve">o jeszcze 2,8 %.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Warto jednak pamiętać, że są </w:t>
      </w:r>
      <w:r w:rsidRPr="004866DD">
        <w:rPr>
          <w:b/>
          <w:u w:val="single"/>
        </w:rPr>
        <w:t>to tylko minimalne (!) poziomy wzrostów</w:t>
      </w:r>
      <w:r>
        <w:t xml:space="preserve"> wynikających z realizacji wspomnianej formacji podwójnego dna.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lastRenderedPageBreak/>
        <w:t xml:space="preserve">Tymczasem, jak to już wielokrotnie podkreślałem formacja podwójnego dna ma 2 ,,zadania”. Po pierwsze ma ona za ,,zadanie” wypełnić się. Drugim ,,zadaniem” takiej formacji jest doprowadzić do </w:t>
      </w:r>
      <w:r w:rsidRPr="000F01C4">
        <w:rPr>
          <w:b/>
        </w:rPr>
        <w:t>zmiany trendu ze spadkowego na wzrostowy.</w:t>
      </w:r>
      <w:r>
        <w:t xml:space="preserve">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Uwidoczniona siła segmentu małych spółek może mieć różne przyczyny.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Po pierwsze z doświadczenia historycznego wynika, że okres pomiędzy końcem października drugiego roku po wyborach prezydenckich w USA a końcem kwietnia roku przedwyborczego jest na polskim rynku akcji szczególnie korzystny dla segmentu małych spółek.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Po drugie: dobry dla posiadaczy akcji małych spółek w naszym kraju jest okres łagodnych uwarunkowań monetarnych panujących pomiędzy dniem poprzedzającym ,,pierwszą obniżkę” dokonaną przez NBP a dniem ,,pierwszej podwyżki” dokonanej przez tą instytucję.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Po trzecie: pod koniec 2014 roku wskaźnik C/WK kształtował się w przypadku indeksu sWIG80 na stosunkowo niskim poziomie.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Porównując poziom wskaźnika </w:t>
      </w:r>
      <w:r w:rsidRPr="004866DD">
        <w:rPr>
          <w:b/>
          <w:color w:val="FF0000"/>
        </w:rPr>
        <w:t>Cena/Wartość Księgowa</w:t>
      </w:r>
      <w:r>
        <w:t xml:space="preserve"> z poszczególnych lat 2007-2014 dla indeksu </w:t>
      </w:r>
      <w:r w:rsidRPr="00247BDC">
        <w:rPr>
          <w:b/>
        </w:rPr>
        <w:t>sWIG80 oraz WIG 20</w:t>
      </w:r>
      <w:r>
        <w:t xml:space="preserve"> można zauważyć, że zarówno w przypadku indeksu dużych, jak i też indeksu małych spółek mieliśmy pod koniec 2014 roku do czynienia z tak zwanym </w:t>
      </w:r>
      <w:r w:rsidRPr="000F01C4">
        <w:rPr>
          <w:b/>
        </w:rPr>
        <w:t>niedowartościowaniem</w:t>
      </w:r>
      <w:r>
        <w:t xml:space="preserve"> w stosunku do średniego poziomu tego wskaźnika </w:t>
      </w:r>
    </w:p>
    <w:p w:rsidR="00E56A40" w:rsidRDefault="00E56A40" w:rsidP="00E56A4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56A40" w:rsidTr="00575EB4"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C/WK</w:t>
            </w:r>
          </w:p>
        </w:tc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2007</w:t>
            </w:r>
          </w:p>
        </w:tc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2008</w:t>
            </w:r>
          </w:p>
        </w:tc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2009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2010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2011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2012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2013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2014</w:t>
            </w:r>
          </w:p>
        </w:tc>
      </w:tr>
      <w:tr w:rsidR="00E56A40" w:rsidTr="00575EB4"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WIG20</w:t>
            </w:r>
          </w:p>
        </w:tc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2,77</w:t>
            </w:r>
          </w:p>
        </w:tc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1,17</w:t>
            </w:r>
          </w:p>
        </w:tc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1,72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1,72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1,08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1,33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1,29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1,31</w:t>
            </w:r>
          </w:p>
        </w:tc>
      </w:tr>
      <w:tr w:rsidR="00E56A40" w:rsidTr="00575EB4"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sWIG80</w:t>
            </w:r>
          </w:p>
        </w:tc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2,99</w:t>
            </w:r>
          </w:p>
        </w:tc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0,80</w:t>
            </w:r>
          </w:p>
        </w:tc>
        <w:tc>
          <w:tcPr>
            <w:tcW w:w="1023" w:type="dxa"/>
          </w:tcPr>
          <w:p w:rsidR="00E56A40" w:rsidRDefault="00E56A40" w:rsidP="00575EB4">
            <w:pPr>
              <w:pStyle w:val="Bezodstpw"/>
              <w:jc w:val="center"/>
            </w:pPr>
            <w:r>
              <w:t>1,36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1,53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0,95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1,02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1,49</w:t>
            </w:r>
          </w:p>
        </w:tc>
        <w:tc>
          <w:tcPr>
            <w:tcW w:w="1024" w:type="dxa"/>
          </w:tcPr>
          <w:p w:rsidR="00E56A40" w:rsidRDefault="00E56A40" w:rsidP="00575EB4">
            <w:pPr>
              <w:pStyle w:val="Bezodstpw"/>
              <w:jc w:val="center"/>
            </w:pPr>
            <w:r>
              <w:t>1,11</w:t>
            </w:r>
          </w:p>
        </w:tc>
      </w:tr>
    </w:tbl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>Średni poziom wskaźnika C/WK dla indeksu WIG20 w latach 2007-2014 wynosił 1,55. Średni poziom wskaźnika C/WK dla indeksu sWIG80 w latach 2007-2014 wynosił 1,41. Naturalnie można powiedzieć, że poziom średniej jest to niejako ,,zawyżony”  przez dane z roku 2007. Co by się stało, gdyby zamiast średniej przyjąć wartość środkową, czyli medianę ? Mediana wskaźnika C/WK dla indeksu WIG20 w latach 2007-2014 wynosił 1,32. Mediana wskaźnika C/WK dla indeksu sWIG80 w latach 2007-2014 wynosił 1,24.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>Co ciekawe z tego punktu widzenia wynika, że pod koniec roku 2014 o ile w przypadku indeksu sWIG80 poziom wskaźnika C/WK był istotnie niższy do mediany, o tyle w pr</w:t>
      </w:r>
      <w:r w:rsidR="008A7F3F">
        <w:t xml:space="preserve">zypadku indeksu WIG20 był tej medialnie prawie, że idealnie równy. </w:t>
      </w:r>
    </w:p>
    <w:p w:rsidR="00E56A40" w:rsidRDefault="00E56A40" w:rsidP="00E56A40">
      <w:pPr>
        <w:pStyle w:val="Bezodstpw"/>
        <w:jc w:val="both"/>
      </w:pPr>
    </w:p>
    <w:p w:rsidR="00E56A40" w:rsidRPr="000F01C4" w:rsidRDefault="00E56A40" w:rsidP="00E56A40">
      <w:pPr>
        <w:pStyle w:val="Bezodstpw"/>
        <w:jc w:val="both"/>
        <w:rPr>
          <w:b/>
        </w:rPr>
      </w:pPr>
      <w:r>
        <w:t xml:space="preserve">Biorąc to pod uwagę źródeł </w:t>
      </w:r>
      <w:r w:rsidRPr="006A440F">
        <w:rPr>
          <w:b/>
          <w:color w:val="FF0000"/>
          <w:u w:val="single"/>
        </w:rPr>
        <w:t>szans na utrzymanie relatywnej przewagi segmentu małych spółek nad segmentem dużych spółek</w:t>
      </w:r>
      <w:r>
        <w:t xml:space="preserve"> można upatrywać: w stosunkowo </w:t>
      </w:r>
      <w:r w:rsidRPr="000F01C4">
        <w:rPr>
          <w:b/>
        </w:rPr>
        <w:t>niskiej wycenie ,,maluchów”</w:t>
      </w:r>
      <w:r>
        <w:t xml:space="preserve">, panowaniu </w:t>
      </w:r>
      <w:r w:rsidRPr="000F01C4">
        <w:rPr>
          <w:b/>
        </w:rPr>
        <w:t>łagodnych uwarunkowań monetarnych w Polsce</w:t>
      </w:r>
      <w:r>
        <w:t xml:space="preserve"> (znajdujemy się aktualnie w okresie pomiędzy dniem bezpośrednio poprzedzającym ,,pierwszą obniżkę” a dniem w którym nastąpi ,,pierwsza podwyżka”) oraz stosunkowo </w:t>
      </w:r>
      <w:r w:rsidRPr="000F01C4">
        <w:rPr>
          <w:b/>
        </w:rPr>
        <w:t xml:space="preserve">korzystnej </w:t>
      </w:r>
      <w:r>
        <w:t xml:space="preserve">dla indeksu sWIG80 </w:t>
      </w:r>
      <w:r w:rsidRPr="000F01C4">
        <w:rPr>
          <w:b/>
        </w:rPr>
        <w:t xml:space="preserve">fazie amerykańskiego cyklu prezydenckiego. </w:t>
      </w:r>
    </w:p>
    <w:p w:rsidR="00E56A40" w:rsidRPr="004D29BF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Z powyższej tabeli wynika także, że </w:t>
      </w:r>
      <w:r w:rsidRPr="000F01C4">
        <w:rPr>
          <w:b/>
          <w:u w:val="single"/>
        </w:rPr>
        <w:t xml:space="preserve">jeżeli </w:t>
      </w:r>
      <w:r>
        <w:t xml:space="preserve">poziom wskaźnika C/WK dla indeksu sWIG80 był w roku T niższy, niż dla indeksu WIG20 to w roku następnym (czyli w roku T+1) indeks sWIG80 prawie zawsze zachowywał się lepiej od indeksu WIG20.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 w:rsidRPr="000F01C4">
        <w:rPr>
          <w:b/>
          <w:u w:val="single"/>
        </w:rPr>
        <w:t xml:space="preserve">Jeżeli </w:t>
      </w:r>
      <w:r>
        <w:t xml:space="preserve">natomiast poziom wskaźnika C/WK dla indeksu sWIG80 był w roku T wyższy, niż dla indeksu WIG20 to w roku następnym (czyli w roku T+1) indeks sWIG80 zawsze zachowywał się gorzej od indeksu WIG20. </w:t>
      </w:r>
    </w:p>
    <w:p w:rsidR="00E56A40" w:rsidRDefault="00E56A40" w:rsidP="00E56A40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E56A40" w:rsidRDefault="00E56A40" w:rsidP="00E56A40">
      <w:pPr>
        <w:pStyle w:val="Bezodstpw"/>
        <w:numPr>
          <w:ilvl w:val="0"/>
          <w:numId w:val="1"/>
        </w:numPr>
        <w:jc w:val="both"/>
      </w:pPr>
      <w:r>
        <w:t>Lena</w:t>
      </w:r>
    </w:p>
    <w:p w:rsidR="00E56A40" w:rsidRDefault="00E56A40" w:rsidP="00E56A40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E56A40" w:rsidRDefault="00E56A40" w:rsidP="00E56A40">
      <w:pPr>
        <w:pStyle w:val="Bezodstpw"/>
        <w:numPr>
          <w:ilvl w:val="0"/>
          <w:numId w:val="1"/>
        </w:numPr>
        <w:jc w:val="both"/>
      </w:pPr>
      <w:r>
        <w:t>Rafako</w:t>
      </w:r>
    </w:p>
    <w:p w:rsidR="00E56A40" w:rsidRDefault="00E56A40" w:rsidP="00E56A40">
      <w:pPr>
        <w:pStyle w:val="Bezodstpw"/>
        <w:jc w:val="both"/>
      </w:pPr>
    </w:p>
    <w:p w:rsidR="00E56A40" w:rsidRPr="00DF5937" w:rsidRDefault="00E56A40" w:rsidP="00E56A40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>
        <w:rPr>
          <w:b/>
          <w:color w:val="FF66FF"/>
        </w:rPr>
        <w:t>5</w:t>
      </w:r>
      <w:r w:rsidRPr="00DF5937">
        <w:rPr>
          <w:b/>
          <w:color w:val="FF66FF"/>
        </w:rPr>
        <w:t>-</w:t>
      </w:r>
      <w:r>
        <w:rPr>
          <w:b/>
          <w:color w:val="FF66FF"/>
        </w:rPr>
        <w:t>8</w:t>
      </w:r>
      <w:r w:rsidRPr="00DF5937">
        <w:rPr>
          <w:b/>
          <w:color w:val="FF66FF"/>
        </w:rPr>
        <w:t xml:space="preserve"> przedstawiam listę 2</w:t>
      </w:r>
      <w:r>
        <w:rPr>
          <w:b/>
          <w:color w:val="FF66FF"/>
        </w:rPr>
        <w:t>4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 xml:space="preserve">Osoby znającą tą listę mogą listę tą pominąć i od razu przejść na stronę </w:t>
      </w:r>
      <w:r w:rsidR="00F26FB3">
        <w:rPr>
          <w:b/>
          <w:color w:val="FF66FF"/>
        </w:rPr>
        <w:t>8</w:t>
      </w:r>
      <w:r>
        <w:rPr>
          <w:b/>
          <w:color w:val="FF66FF"/>
        </w:rPr>
        <w:t xml:space="preserve"> </w:t>
      </w:r>
      <w:r w:rsidRPr="00DF5937">
        <w:rPr>
          <w:b/>
          <w:color w:val="0000FF"/>
        </w:rPr>
        <w:t>(!!!)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>Tabela: Procentowa zmiana cen akcji czterech spółek, których akcje zostały wymienione w pierwszym numerze ,,Raportu Tygodniowego” z 8 września 2014 roku w rubryce ,,Wykres do przemyślenia” w okresie od 5 września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2,20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 +7,8 %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4,87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 +22,1 %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4,85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 +33,6 %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56A40" w:rsidRDefault="00E56A40" w:rsidP="00575EB4">
            <w:pPr>
              <w:pStyle w:val="Bezodstpw"/>
              <w:jc w:val="center"/>
            </w:pPr>
            <w:r>
              <w:t>6,62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 +55,8 %</w:t>
            </w:r>
          </w:p>
        </w:tc>
      </w:tr>
      <w:tr w:rsidR="00E56A40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+29,8 %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-6,9 %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t>Tabela: Procentowa zmiana ceny akcji spółki, której akcje zostały wymienione w drugim numerze ,,Raportu Tygodniowego” z 15 września 2014 roku w rubryce ,,Wykres do przemyślenia” w okresie od 12 września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6,20 zł. 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-4,6 %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-4,6 %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 -5,2 %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31,80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20,0 %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20,0 %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-4,9 %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t>Tabela: Procentowa zmiana ceny akcji spółki, której akcje zostały wymienione w trzecim numerze ,,Raportu Tygodniowego” z 22 września 2014 roku w rubryce ,,Wykres do przemyślenia” w okresie od 19 września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1,10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-16,7 %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-16,7 %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-5,2 %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2</w:t>
      </w:r>
      <w:r w:rsidR="00F26FB3">
        <w:t>7</w:t>
      </w:r>
      <w:r>
        <w:t xml:space="preserve"> lutego 2015 roku oraz procentowa zmiana indeksu WIG 20 w tym okresie. </w:t>
      </w:r>
    </w:p>
    <w:p w:rsidR="00E56A40" w:rsidRDefault="00E56A40" w:rsidP="00E56A4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2,83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+53,0 %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+53,0 %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-4,9 %</w:t>
            </w:r>
          </w:p>
        </w:tc>
      </w:tr>
    </w:tbl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>Tabela: Procentowa zmiana cen akcji trzech spółek, których akcje zostały wymienione w czwartym numerze ,,Raportu Tygodniowego” z 29 września 2014 roku w rubryce ,,Wykres do przemyślenia” w okresie od 30 września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54,10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+18,5 %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17,65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 6,4 %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56A40" w:rsidRDefault="00E56A40" w:rsidP="00575EB4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56A40" w:rsidRDefault="00E56A40" w:rsidP="00575EB4">
            <w:pPr>
              <w:pStyle w:val="Bezodstpw"/>
              <w:jc w:val="center"/>
            </w:pPr>
            <w:r>
              <w:t>12,70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- 27,8 %</w:t>
            </w:r>
          </w:p>
        </w:tc>
      </w:tr>
      <w:tr w:rsidR="00E56A40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-1,0 %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-4,7 %</w:t>
            </w:r>
          </w:p>
        </w:tc>
      </w:tr>
    </w:tbl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>Tabela: Procentowa zmiana ceny akcji spółki, której akcje zostały wymienione w piątym numerze ,,Raportu Tygodniowego” z 6 października 2014 roku w rubryce ,,Wykres do przemyślenia” w okresie od 3 października do 2</w:t>
      </w:r>
      <w:r w:rsidR="00F26FB3">
        <w:t>7</w:t>
      </w:r>
      <w:r>
        <w:t xml:space="preserve"> lutego 2015 roku oraz procentowa zmiana indeksu WIG 20 w tym okresie. </w:t>
      </w:r>
    </w:p>
    <w:p w:rsidR="00E56A40" w:rsidRDefault="00E56A40" w:rsidP="00E56A4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420,00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+72,1 %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+72,1 %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-3,1 %</w:t>
            </w:r>
          </w:p>
        </w:tc>
      </w:tr>
    </w:tbl>
    <w:p w:rsidR="00E56A40" w:rsidRDefault="00E56A40" w:rsidP="00E56A40">
      <w:pPr>
        <w:pStyle w:val="Bezodstpw"/>
        <w:jc w:val="both"/>
        <w:rPr>
          <w:b/>
          <w:color w:val="FF0000"/>
        </w:rPr>
      </w:pPr>
    </w:p>
    <w:p w:rsidR="00E56A40" w:rsidRDefault="00E56A40" w:rsidP="00E56A40">
      <w:pPr>
        <w:pStyle w:val="Bezodstpw"/>
        <w:jc w:val="both"/>
      </w:pPr>
      <w:r>
        <w:t>Tabela: Procentowa zmiana ceny akcji spółki, której akcje zostały wymienione w szóstym numerze ,,Raportu Tygodniowego” z 20 października 2014 roku w rubryce ,,Wykres do przemyślenia” w okresie od 17 września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4,90 zł. 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-6,0 %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-6,0 %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-1,4 %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56A40" w:rsidRDefault="00E56A40" w:rsidP="00575EB4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56A40" w:rsidRDefault="00E56A40" w:rsidP="00575EB4">
            <w:pPr>
              <w:pStyle w:val="Bezodstpw"/>
              <w:jc w:val="center"/>
            </w:pPr>
            <w:r>
              <w:t>11,07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+ 27,2 %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E56A40" w:rsidRPr="00A556F3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E56A40" w:rsidRPr="00A556F3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7,21 zł. </w:t>
            </w:r>
          </w:p>
        </w:tc>
        <w:tc>
          <w:tcPr>
            <w:tcW w:w="1134" w:type="dxa"/>
          </w:tcPr>
          <w:p w:rsidR="00E56A40" w:rsidRPr="00A556F3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+ 4,4 %</w:t>
            </w:r>
          </w:p>
        </w:tc>
      </w:tr>
      <w:tr w:rsidR="00E56A40" w:rsidTr="00575EB4">
        <w:tc>
          <w:tcPr>
            <w:tcW w:w="3402" w:type="dxa"/>
          </w:tcPr>
          <w:p w:rsidR="00E56A40" w:rsidRPr="00A556F3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E56A40" w:rsidRPr="00581996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+ 15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-2,3 % </w:t>
            </w:r>
          </w:p>
        </w:tc>
      </w:tr>
    </w:tbl>
    <w:p w:rsidR="00E56A40" w:rsidRDefault="00E56A40" w:rsidP="00E56A40">
      <w:pPr>
        <w:pStyle w:val="Bezodstpw"/>
        <w:jc w:val="both"/>
      </w:pPr>
      <w:r>
        <w:lastRenderedPageBreak/>
        <w:t>Tabela: Procentowa zmiana ceny akcji spółki, której akcje zostały wymienione w siódmym numerze ,,Raportu Tygodniowego” z 27 października 2014 roku w rubryce ,,Wykres do przemyślenia” w okresie od 24 października 2014 roku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4,11 zł. 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-4,9 %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-4,9 %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-2,4 %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t>Tabela: Procentowa zmiana ceny akcji spółki, której akcje zostały wymienione w numerze ,,Raportu Tygodniowego” z 3 listopada 2014 roku w rubryce ,,Wykres do przemyślenia” w okresie od 31 października 2014 roku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16,21 zł. 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+1,3 %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+1,3 %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-3,9 %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t>Tabela: Procentowa zmiana ceny akcji spółki, której akcje zostały wymienione w numerze ,,Raportu Tygodniowego” z 1 grudnia 2014 roku w rubryce ,,Wykres do przemyślenia” w okresie od 28 listopada 2014 roku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1,15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+8,5 %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+8,5 %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-2,1 %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32,60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-13,4 %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-13,4 %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-2,1 %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20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9,13 zł. 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+12,2 %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+12,2 %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  0,3 %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2</w:t>
      </w:r>
      <w:r w:rsidR="00F26FB3">
        <w:t>7</w:t>
      </w:r>
      <w:r>
        <w:t xml:space="preserve"> lutego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116,40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+0,8 %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+0,8 %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+ 2,2 %</w:t>
            </w:r>
          </w:p>
        </w:tc>
      </w:tr>
    </w:tbl>
    <w:p w:rsidR="00E56A40" w:rsidRDefault="00E56A40" w:rsidP="00E56A40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2</w:t>
      </w:r>
      <w:r w:rsidR="00F26FB3">
        <w:t>7</w:t>
      </w:r>
      <w:r>
        <w:t xml:space="preserve"> lutego 2015 roku oraz procentowa zmiana indeksu WIG 20 w tym okresie. </w:t>
      </w:r>
    </w:p>
    <w:p w:rsidR="00E56A40" w:rsidRDefault="00E56A40" w:rsidP="00E56A4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3,31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-0,9 %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-0,9 %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1,3 %</w:t>
            </w:r>
          </w:p>
        </w:tc>
      </w:tr>
    </w:tbl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2</w:t>
      </w:r>
      <w:r w:rsidR="00F26FB3">
        <w:t>7</w:t>
      </w:r>
      <w:r>
        <w:t xml:space="preserve"> lutego 2015 roku oraz procentowa zmiana indeksu WIG 20 w tym okresie. </w:t>
      </w:r>
    </w:p>
    <w:p w:rsidR="00E56A40" w:rsidRDefault="00E56A40" w:rsidP="00E56A4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+18,9 %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+18,9 %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+ 1,1  %</w:t>
            </w:r>
          </w:p>
        </w:tc>
      </w:tr>
    </w:tbl>
    <w:p w:rsidR="00E56A40" w:rsidRDefault="00E56A40" w:rsidP="00E56A40">
      <w:pPr>
        <w:pStyle w:val="Bezodstpw"/>
        <w:jc w:val="both"/>
        <w:rPr>
          <w:b/>
          <w:u w:val="single"/>
        </w:rPr>
      </w:pPr>
    </w:p>
    <w:p w:rsidR="00E56A40" w:rsidRDefault="00E56A40" w:rsidP="00E56A40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do 2</w:t>
      </w:r>
      <w:r w:rsidR="00F26FB3">
        <w:t>7</w:t>
      </w:r>
      <w:r>
        <w:t xml:space="preserve"> lutego 2015 roku oraz procentowa zmiana indeksu WIG 20 w tym okresie. </w:t>
      </w:r>
    </w:p>
    <w:p w:rsidR="00E56A40" w:rsidRDefault="00E56A40" w:rsidP="00E56A4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Poziom – 27.02.2015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Zmiana (w %)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>
              <w:t>5,67 zł.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+26,0 %</w:t>
            </w:r>
          </w:p>
        </w:tc>
      </w:tr>
      <w:tr w:rsidR="00E56A40" w:rsidRPr="008F668F" w:rsidTr="00575EB4">
        <w:tc>
          <w:tcPr>
            <w:tcW w:w="3402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E56A40" w:rsidRPr="008F668F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+26,0 %</w:t>
            </w:r>
          </w:p>
        </w:tc>
      </w:tr>
      <w:tr w:rsidR="00E56A40" w:rsidTr="00575EB4">
        <w:tc>
          <w:tcPr>
            <w:tcW w:w="3402" w:type="dxa"/>
          </w:tcPr>
          <w:p w:rsidR="00E56A40" w:rsidRDefault="00E56A40" w:rsidP="00575EB4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E56A40" w:rsidRDefault="00E56A40" w:rsidP="00575EB4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E56A40" w:rsidRDefault="00E56A40" w:rsidP="00575EB4">
            <w:pPr>
              <w:pStyle w:val="Bezodstpw"/>
              <w:jc w:val="center"/>
            </w:pPr>
            <w:r w:rsidRPr="00662678">
              <w:t>2</w:t>
            </w:r>
            <w:r>
              <w:t> </w:t>
            </w:r>
            <w:r w:rsidRPr="00662678">
              <w:t>3</w:t>
            </w:r>
            <w:r>
              <w:t>67,10 pkt.</w:t>
            </w:r>
          </w:p>
        </w:tc>
        <w:tc>
          <w:tcPr>
            <w:tcW w:w="1134" w:type="dxa"/>
          </w:tcPr>
          <w:p w:rsidR="00E56A40" w:rsidRDefault="00E56A40" w:rsidP="00575EB4">
            <w:pPr>
              <w:pStyle w:val="Bezodstpw"/>
              <w:jc w:val="center"/>
            </w:pPr>
            <w:r>
              <w:t>+1,2  %</w:t>
            </w:r>
          </w:p>
        </w:tc>
      </w:tr>
    </w:tbl>
    <w:p w:rsidR="00E56A40" w:rsidRDefault="00E56A40" w:rsidP="00E56A40">
      <w:pPr>
        <w:pStyle w:val="Bezodstpw"/>
        <w:jc w:val="both"/>
        <w:rPr>
          <w:b/>
        </w:rPr>
      </w:pPr>
    </w:p>
    <w:p w:rsidR="00E56A40" w:rsidRDefault="00E56A40" w:rsidP="00E56A40">
      <w:pPr>
        <w:pStyle w:val="Bezodstpw"/>
        <w:jc w:val="both"/>
        <w:rPr>
          <w:b/>
        </w:rPr>
      </w:pPr>
    </w:p>
    <w:p w:rsidR="00E56A40" w:rsidRPr="0045057C" w:rsidRDefault="00E56A40" w:rsidP="00E56A40">
      <w:pPr>
        <w:pStyle w:val="Bezodstpw"/>
        <w:jc w:val="both"/>
        <w:rPr>
          <w:b/>
          <w:sz w:val="48"/>
          <w:szCs w:val="48"/>
          <w:u w:val="single"/>
        </w:rPr>
      </w:pPr>
      <w:r w:rsidRPr="0045057C">
        <w:rPr>
          <w:sz w:val="48"/>
          <w:szCs w:val="48"/>
        </w:rPr>
        <w:t xml:space="preserve">Warto zauważyć, że </w:t>
      </w:r>
      <w:r w:rsidRPr="00E27B35">
        <w:rPr>
          <w:b/>
          <w:color w:val="FF0000"/>
          <w:sz w:val="48"/>
          <w:szCs w:val="48"/>
        </w:rPr>
        <w:t>spośród</w:t>
      </w:r>
      <w:r w:rsidRPr="0045057C">
        <w:rPr>
          <w:b/>
          <w:sz w:val="48"/>
          <w:szCs w:val="48"/>
        </w:rPr>
        <w:t xml:space="preserve"> </w:t>
      </w:r>
      <w:r w:rsidRPr="00E27B35">
        <w:rPr>
          <w:b/>
          <w:color w:val="FF0000"/>
          <w:sz w:val="48"/>
          <w:szCs w:val="48"/>
        </w:rPr>
        <w:t>24 spółek</w:t>
      </w:r>
      <w:r w:rsidRPr="0045057C">
        <w:rPr>
          <w:b/>
          <w:sz w:val="48"/>
          <w:szCs w:val="48"/>
        </w:rPr>
        <w:t>, których akcje zakwalifikowane zostały do rubryki ,,Wykres do przemyślenia”</w:t>
      </w:r>
      <w:r w:rsidRPr="0045057C">
        <w:rPr>
          <w:sz w:val="48"/>
          <w:szCs w:val="48"/>
        </w:rPr>
        <w:t xml:space="preserve"> (gdyż wybiły się już z formacji podwójnego dna) </w:t>
      </w:r>
      <w:r w:rsidRPr="0045057C">
        <w:rPr>
          <w:b/>
          <w:sz w:val="48"/>
          <w:szCs w:val="48"/>
        </w:rPr>
        <w:t xml:space="preserve">kursy akcji </w:t>
      </w:r>
      <w:r w:rsidRPr="00E27B35">
        <w:rPr>
          <w:b/>
          <w:color w:val="FF0000"/>
          <w:sz w:val="48"/>
          <w:szCs w:val="48"/>
        </w:rPr>
        <w:t>1</w:t>
      </w:r>
      <w:r>
        <w:rPr>
          <w:b/>
          <w:color w:val="FF0000"/>
          <w:sz w:val="48"/>
          <w:szCs w:val="48"/>
        </w:rPr>
        <w:t>7</w:t>
      </w:r>
      <w:r w:rsidRPr="00E27B35">
        <w:rPr>
          <w:b/>
          <w:color w:val="FF0000"/>
          <w:sz w:val="48"/>
          <w:szCs w:val="48"/>
        </w:rPr>
        <w:t xml:space="preserve"> spółek</w:t>
      </w:r>
      <w:r w:rsidRPr="0045057C">
        <w:rPr>
          <w:sz w:val="48"/>
          <w:szCs w:val="48"/>
        </w:rPr>
        <w:t xml:space="preserve"> od momentu owego zakwalifikowania do tej rubryki do dnia </w:t>
      </w:r>
      <w:r>
        <w:rPr>
          <w:sz w:val="48"/>
          <w:szCs w:val="48"/>
        </w:rPr>
        <w:t>2</w:t>
      </w:r>
      <w:r w:rsidR="008A7F3F">
        <w:rPr>
          <w:sz w:val="48"/>
          <w:szCs w:val="48"/>
        </w:rPr>
        <w:t>7</w:t>
      </w:r>
      <w:r>
        <w:rPr>
          <w:sz w:val="48"/>
          <w:szCs w:val="48"/>
        </w:rPr>
        <w:t xml:space="preserve"> lutego </w:t>
      </w:r>
      <w:r w:rsidRPr="0045057C">
        <w:rPr>
          <w:sz w:val="48"/>
          <w:szCs w:val="48"/>
        </w:rPr>
        <w:t xml:space="preserve">2015 roku zachowywały się </w:t>
      </w:r>
      <w:r w:rsidRPr="00E27B35">
        <w:rPr>
          <w:b/>
          <w:color w:val="FF0000"/>
          <w:sz w:val="48"/>
          <w:szCs w:val="48"/>
          <w:u w:val="single"/>
        </w:rPr>
        <w:t>lepiej</w:t>
      </w:r>
      <w:r w:rsidRPr="00E27B35">
        <w:rPr>
          <w:b/>
          <w:color w:val="FF0000"/>
          <w:sz w:val="48"/>
          <w:szCs w:val="48"/>
        </w:rPr>
        <w:t xml:space="preserve"> od indeksu WIG20 </w:t>
      </w:r>
      <w:r w:rsidRPr="0045057C">
        <w:rPr>
          <w:sz w:val="48"/>
          <w:szCs w:val="48"/>
        </w:rPr>
        <w:t xml:space="preserve">a </w:t>
      </w:r>
      <w:r>
        <w:rPr>
          <w:sz w:val="48"/>
          <w:szCs w:val="48"/>
        </w:rPr>
        <w:t>7</w:t>
      </w:r>
      <w:r w:rsidRPr="0045057C">
        <w:rPr>
          <w:b/>
          <w:sz w:val="48"/>
          <w:szCs w:val="48"/>
        </w:rPr>
        <w:t xml:space="preserve"> zachowywało się </w:t>
      </w:r>
      <w:r w:rsidRPr="0045057C">
        <w:rPr>
          <w:b/>
          <w:sz w:val="48"/>
          <w:szCs w:val="48"/>
          <w:u w:val="single"/>
        </w:rPr>
        <w:t>gorzej</w:t>
      </w:r>
      <w:r w:rsidRPr="0045057C">
        <w:rPr>
          <w:b/>
          <w:sz w:val="48"/>
          <w:szCs w:val="48"/>
        </w:rPr>
        <w:t xml:space="preserve"> </w:t>
      </w:r>
      <w:r w:rsidRPr="0045057C">
        <w:rPr>
          <w:sz w:val="48"/>
          <w:szCs w:val="48"/>
        </w:rPr>
        <w:t>od indeksu</w:t>
      </w:r>
      <w:r w:rsidRPr="0045057C">
        <w:rPr>
          <w:b/>
          <w:sz w:val="48"/>
          <w:szCs w:val="48"/>
        </w:rPr>
        <w:t xml:space="preserve"> WIG 20.</w:t>
      </w:r>
      <w:r w:rsidRPr="0045057C">
        <w:rPr>
          <w:b/>
          <w:sz w:val="48"/>
          <w:szCs w:val="48"/>
          <w:u w:val="single"/>
        </w:rPr>
        <w:t xml:space="preserve"> </w:t>
      </w:r>
    </w:p>
    <w:p w:rsidR="00E56A40" w:rsidRPr="00AD053A" w:rsidRDefault="00E56A40" w:rsidP="00E56A40">
      <w:pPr>
        <w:pStyle w:val="Bezodstpw"/>
        <w:jc w:val="center"/>
        <w:rPr>
          <w:b/>
          <w:emboss/>
          <w:color w:val="FF0000"/>
          <w:sz w:val="56"/>
          <w:szCs w:val="56"/>
        </w:rPr>
      </w:pPr>
      <w:r>
        <w:rPr>
          <w:b/>
          <w:emboss/>
          <w:color w:val="FF0000"/>
          <w:sz w:val="56"/>
          <w:szCs w:val="56"/>
        </w:rPr>
        <w:lastRenderedPageBreak/>
        <w:t>P</w:t>
      </w:r>
      <w:r w:rsidRPr="00AD053A">
        <w:rPr>
          <w:b/>
          <w:emboss/>
          <w:color w:val="FF0000"/>
          <w:sz w:val="56"/>
          <w:szCs w:val="56"/>
        </w:rPr>
        <w:t>orównanie</w:t>
      </w:r>
    </w:p>
    <w:p w:rsidR="00E56A40" w:rsidRPr="003A12DD" w:rsidRDefault="00E56A40" w:rsidP="00E56A40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Wykres: </w:t>
      </w:r>
      <w:r w:rsidRPr="00E27B35">
        <w:rPr>
          <w:color w:val="000000" w:themeColor="text1"/>
          <w:sz w:val="30"/>
          <w:szCs w:val="30"/>
        </w:rPr>
        <w:t>Średnia procentowa zmiana kursu akcji spółki po wprowadzeniu jej do rubryki ,,Wykres do przemyślenia”</w:t>
      </w:r>
      <w:r w:rsidRPr="00E27B35">
        <w:rPr>
          <w:b/>
          <w:color w:val="FF0000"/>
          <w:sz w:val="30"/>
          <w:szCs w:val="30"/>
        </w:rPr>
        <w:t xml:space="preserve"> w okresie 3 pierwszych miesięcy</w:t>
      </w:r>
      <w:r w:rsidRPr="003A12DD">
        <w:rPr>
          <w:sz w:val="30"/>
          <w:szCs w:val="30"/>
        </w:rPr>
        <w:t xml:space="preserve"> po jej wprowadzeniu do tej rubryki wynosiła </w:t>
      </w:r>
      <w:r w:rsidRPr="003A12DD">
        <w:rPr>
          <w:b/>
          <w:color w:val="FF0000"/>
          <w:sz w:val="30"/>
          <w:szCs w:val="30"/>
        </w:rPr>
        <w:t xml:space="preserve">plus </w:t>
      </w:r>
      <w:r>
        <w:rPr>
          <w:b/>
          <w:color w:val="FF0000"/>
          <w:sz w:val="30"/>
          <w:szCs w:val="30"/>
        </w:rPr>
        <w:t>7</w:t>
      </w:r>
      <w:r w:rsidRPr="003A12DD">
        <w:rPr>
          <w:b/>
          <w:color w:val="FF0000"/>
          <w:sz w:val="30"/>
          <w:szCs w:val="30"/>
        </w:rPr>
        <w:t>,</w:t>
      </w:r>
      <w:r>
        <w:rPr>
          <w:b/>
          <w:color w:val="FF0000"/>
          <w:sz w:val="30"/>
          <w:szCs w:val="30"/>
        </w:rPr>
        <w:t>0</w:t>
      </w:r>
      <w:r w:rsidRPr="003A12DD">
        <w:rPr>
          <w:b/>
          <w:color w:val="FF0000"/>
          <w:sz w:val="30"/>
          <w:szCs w:val="30"/>
        </w:rPr>
        <w:t xml:space="preserve"> %</w:t>
      </w:r>
      <w:r w:rsidRPr="003A12DD">
        <w:rPr>
          <w:sz w:val="30"/>
          <w:szCs w:val="30"/>
        </w:rPr>
        <w:t xml:space="preserve"> a średnia procentowa zmiana indeksu WIG20 wynosiła w tym okresie minus 5,</w:t>
      </w:r>
      <w:r>
        <w:rPr>
          <w:sz w:val="30"/>
          <w:szCs w:val="30"/>
        </w:rPr>
        <w:t>2</w:t>
      </w:r>
      <w:r w:rsidRPr="003A12DD">
        <w:rPr>
          <w:sz w:val="30"/>
          <w:szCs w:val="30"/>
        </w:rPr>
        <w:t xml:space="preserve"> % (</w:t>
      </w:r>
      <w:r w:rsidRPr="000769DA">
        <w:rPr>
          <w:sz w:val="30"/>
          <w:szCs w:val="30"/>
          <w:u w:val="single"/>
        </w:rPr>
        <w:t>obliczenia według stanu na 27 lutego 2015 roku</w:t>
      </w:r>
      <w:r w:rsidRPr="003A12DD">
        <w:rPr>
          <w:sz w:val="30"/>
          <w:szCs w:val="30"/>
        </w:rPr>
        <w:t xml:space="preserve">). Dane o procentowej zmianie kursu można </w:t>
      </w:r>
      <w:r w:rsidRPr="00E27B35">
        <w:rPr>
          <w:sz w:val="30"/>
          <w:szCs w:val="30"/>
        </w:rPr>
        <w:t>dla okresu 3-miesięcznego można</w:t>
      </w:r>
      <w:r w:rsidRPr="003A12DD">
        <w:rPr>
          <w:sz w:val="30"/>
          <w:szCs w:val="30"/>
        </w:rPr>
        <w:t xml:space="preserve"> było obliczyć dla akcji </w:t>
      </w:r>
      <w:r>
        <w:rPr>
          <w:sz w:val="30"/>
          <w:szCs w:val="30"/>
        </w:rPr>
        <w:t>20</w:t>
      </w:r>
      <w:r w:rsidRPr="003A12DD">
        <w:rPr>
          <w:sz w:val="30"/>
          <w:szCs w:val="30"/>
        </w:rPr>
        <w:t xml:space="preserve"> spółek.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 w:rsidRPr="00A27BD6">
        <w:rPr>
          <w:noProof/>
          <w:bdr w:val="single" w:sz="24" w:space="0" w:color="00B050"/>
        </w:rPr>
        <w:drawing>
          <wp:inline distT="0" distB="0" distL="0" distR="0">
            <wp:extent cx="5686425" cy="5133975"/>
            <wp:effectExtent l="19050" t="0" r="9525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  <w:rPr>
          <w:sz w:val="30"/>
          <w:szCs w:val="30"/>
        </w:rPr>
      </w:pPr>
      <w:r w:rsidRPr="003A12DD">
        <w:rPr>
          <w:sz w:val="30"/>
          <w:szCs w:val="30"/>
        </w:rPr>
        <w:t xml:space="preserve">Z powyższego porównania wynika, że </w:t>
      </w:r>
      <w:r w:rsidRPr="003A12DD">
        <w:rPr>
          <w:b/>
          <w:sz w:val="30"/>
          <w:szCs w:val="30"/>
        </w:rPr>
        <w:t>wybicie kursu akcji spółki z formacji podwójnego dna</w:t>
      </w:r>
      <w:r w:rsidRPr="003A12DD">
        <w:rPr>
          <w:sz w:val="30"/>
          <w:szCs w:val="30"/>
        </w:rPr>
        <w:t xml:space="preserve"> będące </w:t>
      </w:r>
      <w:r w:rsidRPr="003A12DD">
        <w:rPr>
          <w:b/>
          <w:color w:val="000000" w:themeColor="text1"/>
          <w:sz w:val="30"/>
          <w:szCs w:val="30"/>
        </w:rPr>
        <w:t>niezbędnym kryterium kwalifikującym</w:t>
      </w:r>
      <w:r w:rsidRPr="003A12DD">
        <w:rPr>
          <w:sz w:val="30"/>
          <w:szCs w:val="30"/>
        </w:rPr>
        <w:t xml:space="preserve"> do wprowadzenie spółki do rubryki ,,Wykres do przemyślenia” sprzyja relatywnie mocnemu zachowaniu kursu akcji tej spółki już nawet w okresie pierwszych 3 miesięcy po wprowadzeniu spółki do tej rubryki.</w:t>
      </w:r>
    </w:p>
    <w:p w:rsidR="00E56A40" w:rsidRDefault="00E56A40" w:rsidP="00E56A4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Jak inwestorzy w najbliższy poniedziałek zareagują na raport kwartalny spółki Muza ?</w:t>
      </w:r>
    </w:p>
    <w:p w:rsidR="00E56A40" w:rsidRDefault="00E56A40" w:rsidP="00E56A40">
      <w:pPr>
        <w:pStyle w:val="Bezodstpw"/>
        <w:jc w:val="both"/>
        <w:rPr>
          <w:color w:val="000000" w:themeColor="text1"/>
        </w:rPr>
      </w:pPr>
    </w:p>
    <w:p w:rsidR="00E56A40" w:rsidRDefault="00E56A40" w:rsidP="00E56A4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W piątek 27 lutego w późnych godzinach wieczornych spółka Muza, która </w:t>
      </w:r>
      <w:r w:rsidR="000769DA">
        <w:rPr>
          <w:color w:val="000000" w:themeColor="text1"/>
        </w:rPr>
        <w:t xml:space="preserve">12.01.2015 r. </w:t>
      </w:r>
      <w:r>
        <w:rPr>
          <w:color w:val="000000" w:themeColor="text1"/>
        </w:rPr>
        <w:t>znalazła się w rubryce ,,Wykres do przemyślenia” opublikowała raport kwartalny za IV kwartał 2014 roku</w:t>
      </w:r>
    </w:p>
    <w:p w:rsidR="00E56A40" w:rsidRDefault="00E56A40" w:rsidP="00E56A40">
      <w:pPr>
        <w:pStyle w:val="Bezodstpw"/>
        <w:jc w:val="both"/>
        <w:rPr>
          <w:color w:val="000000" w:themeColor="text1"/>
        </w:rPr>
      </w:pPr>
    </w:p>
    <w:p w:rsidR="00E56A40" w:rsidRDefault="00E56A40" w:rsidP="00E56A4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Wyniki w stosunku do IV kwartału roku 2013 uległy poprawie. </w:t>
      </w:r>
    </w:p>
    <w:p w:rsidR="00E56A40" w:rsidRDefault="00E56A40" w:rsidP="00E56A40">
      <w:pPr>
        <w:pStyle w:val="Bezodstpw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E56A40" w:rsidTr="00575EB4">
        <w:tc>
          <w:tcPr>
            <w:tcW w:w="3070" w:type="dxa"/>
          </w:tcPr>
          <w:p w:rsidR="00E56A40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Zmienna</w:t>
            </w:r>
          </w:p>
        </w:tc>
        <w:tc>
          <w:tcPr>
            <w:tcW w:w="3071" w:type="dxa"/>
          </w:tcPr>
          <w:p w:rsidR="00E56A40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 kwartał 2013 roku </w:t>
            </w:r>
          </w:p>
        </w:tc>
        <w:tc>
          <w:tcPr>
            <w:tcW w:w="3071" w:type="dxa"/>
          </w:tcPr>
          <w:p w:rsidR="00E56A40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IV kwartał 2014 roku </w:t>
            </w:r>
          </w:p>
        </w:tc>
      </w:tr>
      <w:tr w:rsidR="00E56A40" w:rsidTr="00575EB4">
        <w:tc>
          <w:tcPr>
            <w:tcW w:w="3070" w:type="dxa"/>
          </w:tcPr>
          <w:p w:rsidR="00E56A40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Przychody</w:t>
            </w:r>
          </w:p>
        </w:tc>
        <w:tc>
          <w:tcPr>
            <w:tcW w:w="3071" w:type="dxa"/>
          </w:tcPr>
          <w:p w:rsidR="00E56A40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8 463 tys. zł. </w:t>
            </w:r>
          </w:p>
        </w:tc>
        <w:tc>
          <w:tcPr>
            <w:tcW w:w="3071" w:type="dxa"/>
          </w:tcPr>
          <w:p w:rsidR="00E56A40" w:rsidRPr="002C3238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2C3238">
              <w:rPr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 </w:t>
            </w:r>
            <w:r w:rsidRPr="002C3238">
              <w:rPr>
                <w:b/>
                <w:color w:val="FF0000"/>
              </w:rPr>
              <w:t>878</w:t>
            </w:r>
            <w:r>
              <w:rPr>
                <w:b/>
                <w:color w:val="FF0000"/>
              </w:rPr>
              <w:t xml:space="preserve"> tys. zł. </w:t>
            </w:r>
          </w:p>
        </w:tc>
      </w:tr>
      <w:tr w:rsidR="00E56A40" w:rsidTr="00575EB4">
        <w:tc>
          <w:tcPr>
            <w:tcW w:w="3070" w:type="dxa"/>
          </w:tcPr>
          <w:p w:rsidR="00E56A40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Wynik operacyjny</w:t>
            </w:r>
          </w:p>
        </w:tc>
        <w:tc>
          <w:tcPr>
            <w:tcW w:w="3071" w:type="dxa"/>
          </w:tcPr>
          <w:p w:rsidR="00E56A40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-214 tys. zł. </w:t>
            </w:r>
          </w:p>
        </w:tc>
        <w:tc>
          <w:tcPr>
            <w:tcW w:w="3071" w:type="dxa"/>
          </w:tcPr>
          <w:p w:rsidR="00E56A40" w:rsidRPr="002C3238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2C3238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 </w:t>
            </w:r>
            <w:r w:rsidRPr="002C3238">
              <w:rPr>
                <w:b/>
                <w:color w:val="FF0000"/>
              </w:rPr>
              <w:t>083</w:t>
            </w:r>
            <w:r>
              <w:rPr>
                <w:b/>
                <w:color w:val="FF0000"/>
              </w:rPr>
              <w:t xml:space="preserve"> tys. zł. </w:t>
            </w:r>
          </w:p>
        </w:tc>
      </w:tr>
      <w:tr w:rsidR="00E56A40" w:rsidTr="00575EB4">
        <w:tc>
          <w:tcPr>
            <w:tcW w:w="3070" w:type="dxa"/>
          </w:tcPr>
          <w:p w:rsidR="00E56A40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Wynik netto</w:t>
            </w:r>
          </w:p>
        </w:tc>
        <w:tc>
          <w:tcPr>
            <w:tcW w:w="3071" w:type="dxa"/>
          </w:tcPr>
          <w:p w:rsidR="00E56A40" w:rsidRDefault="00E56A40" w:rsidP="00575EB4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489 tys. zł. </w:t>
            </w:r>
          </w:p>
        </w:tc>
        <w:tc>
          <w:tcPr>
            <w:tcW w:w="3071" w:type="dxa"/>
          </w:tcPr>
          <w:p w:rsidR="00E56A40" w:rsidRPr="002C3238" w:rsidRDefault="00E56A40" w:rsidP="00575EB4">
            <w:pPr>
              <w:pStyle w:val="Bezodstpw"/>
              <w:jc w:val="center"/>
              <w:rPr>
                <w:b/>
                <w:color w:val="FF0000"/>
              </w:rPr>
            </w:pPr>
            <w:r w:rsidRPr="002C3238">
              <w:rPr>
                <w:b/>
                <w:color w:val="FF0000"/>
              </w:rPr>
              <w:t xml:space="preserve">  898</w:t>
            </w:r>
            <w:r>
              <w:rPr>
                <w:b/>
                <w:color w:val="FF0000"/>
              </w:rPr>
              <w:t xml:space="preserve"> tys. zł. </w:t>
            </w:r>
          </w:p>
        </w:tc>
      </w:tr>
    </w:tbl>
    <w:p w:rsidR="00E56A40" w:rsidRDefault="00E56A40" w:rsidP="00E56A40">
      <w:pPr>
        <w:pStyle w:val="Bezodstpw"/>
        <w:jc w:val="both"/>
        <w:rPr>
          <w:color w:val="000000" w:themeColor="text1"/>
        </w:rPr>
      </w:pPr>
    </w:p>
    <w:p w:rsidR="00E56A40" w:rsidRDefault="003A0205" w:rsidP="00E56A40">
      <w:pPr>
        <w:pStyle w:val="Bezodstpw"/>
        <w:jc w:val="both"/>
        <w:rPr>
          <w:color w:val="000000" w:themeColor="text1"/>
        </w:rPr>
      </w:pPr>
      <w:hyperlink r:id="rId20" w:history="1">
        <w:r w:rsidR="00E56A40" w:rsidRPr="005D6BBF">
          <w:rPr>
            <w:rStyle w:val="Hipercze"/>
          </w:rPr>
          <w:t>http://relacje.muza.com.pl/files/raporty/000847.pdf</w:t>
        </w:r>
      </w:hyperlink>
    </w:p>
    <w:p w:rsidR="00E56A40" w:rsidRDefault="00E56A40" w:rsidP="00E56A40">
      <w:pPr>
        <w:pStyle w:val="Bezodstpw"/>
        <w:jc w:val="both"/>
        <w:rPr>
          <w:color w:val="000000" w:themeColor="text1"/>
        </w:rPr>
      </w:pPr>
    </w:p>
    <w:p w:rsidR="00E56A40" w:rsidRDefault="00E56A40" w:rsidP="00E56A4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>(str.3)</w:t>
      </w:r>
    </w:p>
    <w:p w:rsidR="00E56A40" w:rsidRDefault="00E56A40" w:rsidP="00E56A40">
      <w:pPr>
        <w:pStyle w:val="Bezodstpw"/>
        <w:jc w:val="both"/>
        <w:rPr>
          <w:color w:val="000000" w:themeColor="text1"/>
        </w:rPr>
      </w:pPr>
    </w:p>
    <w:p w:rsidR="00E56A40" w:rsidRDefault="00E56A40" w:rsidP="00E56A4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>Sp</w:t>
      </w:r>
      <w:r w:rsidRPr="00003E7B">
        <w:rPr>
          <w:color w:val="000000" w:themeColor="text1"/>
        </w:rPr>
        <w:t>ółka Muza została wprowadzona do rubryki ,,Wykres do przemyślenia” w dniu 12 stycznia 2015 roku.</w:t>
      </w:r>
      <w:r>
        <w:rPr>
          <w:color w:val="000000" w:themeColor="text1"/>
        </w:rPr>
        <w:t xml:space="preserve"> Akcje </w:t>
      </w:r>
      <w:r w:rsidRPr="00003E7B">
        <w:rPr>
          <w:color w:val="000000" w:themeColor="text1"/>
        </w:rPr>
        <w:t>spółki Muza wybiły się z podwójnego dna.</w:t>
      </w:r>
      <w:r>
        <w:rPr>
          <w:color w:val="000000" w:themeColor="text1"/>
        </w:rPr>
        <w:t xml:space="preserve"> </w:t>
      </w:r>
    </w:p>
    <w:p w:rsidR="00E56A40" w:rsidRPr="00624EC8" w:rsidRDefault="00E56A40" w:rsidP="00E56A40">
      <w:pPr>
        <w:pStyle w:val="Bezodstpw"/>
        <w:jc w:val="both"/>
        <w:rPr>
          <w:b/>
          <w:color w:val="FF00FF"/>
        </w:rPr>
      </w:pPr>
      <w:r w:rsidRPr="00003E7B">
        <w:rPr>
          <w:color w:val="000000" w:themeColor="text1"/>
        </w:rPr>
        <w:t xml:space="preserve">Gdyby formacja ta miała się wypełnić oznaczałoby to wzrost kursu akcji tej spółki do </w:t>
      </w:r>
      <w:r w:rsidRPr="00624EC8">
        <w:rPr>
          <w:b/>
          <w:color w:val="FF00FF"/>
        </w:rPr>
        <w:t>3 złotych i 99 groszy.</w:t>
      </w:r>
    </w:p>
    <w:p w:rsidR="00E56A40" w:rsidRPr="00003E7B" w:rsidRDefault="00E56A40" w:rsidP="00E56A40">
      <w:pPr>
        <w:pStyle w:val="Bezodstpw"/>
        <w:jc w:val="both"/>
        <w:rPr>
          <w:color w:val="000000" w:themeColor="text1"/>
        </w:rPr>
      </w:pPr>
    </w:p>
    <w:p w:rsidR="00E56A40" w:rsidRDefault="00E56A40" w:rsidP="00E56A40">
      <w:pPr>
        <w:pStyle w:val="Bezodstpw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429250" cy="325755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A40" w:rsidRDefault="00E56A40" w:rsidP="00E56A40">
      <w:pPr>
        <w:pStyle w:val="Bezodstpw"/>
        <w:jc w:val="both"/>
        <w:rPr>
          <w:color w:val="000000" w:themeColor="text1"/>
        </w:rPr>
      </w:pPr>
    </w:p>
    <w:p w:rsidR="00E56A40" w:rsidRPr="004866DD" w:rsidRDefault="00E56A40" w:rsidP="00E56A40">
      <w:pPr>
        <w:pStyle w:val="Bezodstpw"/>
        <w:jc w:val="both"/>
        <w:rPr>
          <w:b/>
          <w:color w:val="FF0000"/>
        </w:rPr>
      </w:pPr>
      <w:r>
        <w:rPr>
          <w:color w:val="000000" w:themeColor="text1"/>
        </w:rPr>
        <w:t>Warto zauważyć, że spółka Muza została wymienione w gronie 6 spółek atrakcyjnych fundamentalnie w opracowaniu ,,</w:t>
      </w:r>
      <w:r w:rsidRPr="002C3238">
        <w:t xml:space="preserve"> </w:t>
      </w:r>
      <w:r w:rsidRPr="002C3238">
        <w:rPr>
          <w:color w:val="000000" w:themeColor="text1"/>
        </w:rPr>
        <w:t>Co to znaczy właściwie znaczy, że spółka jest ,,atrakcyjna fundamentalnie” ?</w:t>
      </w:r>
      <w:r>
        <w:rPr>
          <w:color w:val="000000" w:themeColor="text1"/>
        </w:rPr>
        <w:t xml:space="preserve">, gdyż według stanu na III kwartał 2014 roku spełniała </w:t>
      </w:r>
      <w:r w:rsidRPr="004866DD">
        <w:rPr>
          <w:b/>
          <w:color w:val="000000" w:themeColor="text1"/>
        </w:rPr>
        <w:t xml:space="preserve">3 kluczowe kryteria fundamentalne: </w:t>
      </w:r>
      <w:r w:rsidRPr="004866DD">
        <w:rPr>
          <w:b/>
          <w:color w:val="FF0000"/>
        </w:rPr>
        <w:t>wskaźnik Cena/Wartość Księgowa niższy od 1,0; płynność bieżąca wyższa od 1,5 oraz rentowność/płynność (czyli rentowność sprzedaży w %/płynność bieżąca w krotnościach) niższa od 3,0</w:t>
      </w:r>
    </w:p>
    <w:p w:rsidR="00E56A40" w:rsidRDefault="00E56A40" w:rsidP="00E56A40">
      <w:pPr>
        <w:pStyle w:val="Bezodstpw"/>
        <w:jc w:val="both"/>
        <w:rPr>
          <w:color w:val="000000" w:themeColor="text1"/>
        </w:rPr>
      </w:pPr>
    </w:p>
    <w:p w:rsidR="00E56A40" w:rsidRDefault="003A0205" w:rsidP="00E56A40">
      <w:pPr>
        <w:pStyle w:val="Bezodstpw"/>
        <w:jc w:val="both"/>
        <w:rPr>
          <w:color w:val="000000" w:themeColor="text1"/>
        </w:rPr>
      </w:pPr>
      <w:hyperlink r:id="rId22" w:history="1">
        <w:r w:rsidR="00E56A40" w:rsidRPr="005D6BBF">
          <w:rPr>
            <w:rStyle w:val="Hipercze"/>
          </w:rPr>
          <w:t>http://analizy-rynkowe.pl/znaczy-wlasciwie-znaczy-spolka-atrakcyjna-fundamentalnie-proba-refleksji/</w:t>
        </w:r>
      </w:hyperlink>
    </w:p>
    <w:p w:rsidR="00E56A40" w:rsidRDefault="00E56A40" w:rsidP="00E56A40">
      <w:pPr>
        <w:pStyle w:val="Bezodstpw"/>
        <w:jc w:val="both"/>
        <w:rPr>
          <w:color w:val="000000" w:themeColor="text1"/>
        </w:rPr>
      </w:pPr>
    </w:p>
    <w:p w:rsidR="00E56A40" w:rsidRDefault="00E56A40" w:rsidP="00E56A4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>(str.5)</w:t>
      </w:r>
    </w:p>
    <w:p w:rsidR="00E56A40" w:rsidRDefault="00E56A40" w:rsidP="00E56A40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E56A40" w:rsidRDefault="00E56A40" w:rsidP="00E56A40">
      <w:pPr>
        <w:pStyle w:val="Bezodstpw"/>
        <w:jc w:val="both"/>
        <w:rPr>
          <w:b/>
        </w:rPr>
      </w:pPr>
    </w:p>
    <w:p w:rsidR="00E56A40" w:rsidRPr="006E1995" w:rsidRDefault="00E56A40" w:rsidP="00E56A40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6E1995">
        <w:rPr>
          <w:color w:val="000000" w:themeColor="text1"/>
        </w:rPr>
        <w:t xml:space="preserve">Na wykresie </w:t>
      </w:r>
      <w:r>
        <w:rPr>
          <w:color w:val="000000" w:themeColor="text1"/>
        </w:rPr>
        <w:t xml:space="preserve">kursu dolara amerykańskiego (w złotych) </w:t>
      </w:r>
      <w:r w:rsidRPr="006E1995">
        <w:rPr>
          <w:color w:val="000000" w:themeColor="text1"/>
        </w:rPr>
        <w:t xml:space="preserve">stworzonym w oparciu o dane tygodniowe utworzyła się formacja przenikania bessy. W tej sytuacji można oczekiwać rozpoczęcia się fali spadków w kierunku linii trendu wzrostowego poprowadzonej przez dołki z lipca 2008 roku oraz czerwca 2014 roku, która aktualnie przebiega na poziomie </w:t>
      </w:r>
      <w:r w:rsidRPr="00BE7629">
        <w:rPr>
          <w:b/>
          <w:color w:val="FF0000"/>
        </w:rPr>
        <w:t>3,10.</w:t>
      </w:r>
      <w:r w:rsidRPr="006E1995">
        <w:rPr>
          <w:color w:val="000000" w:themeColor="text1"/>
        </w:rPr>
        <w:t xml:space="preserve"> Osłabieniu kursu dolara amerykańskiego (w złotych) powinien towarzyszyć napływ kapitału zagranicznego na polski rynek akcji.</w:t>
      </w:r>
    </w:p>
    <w:p w:rsidR="00E56A40" w:rsidRPr="006E1995" w:rsidRDefault="00E56A40" w:rsidP="00E56A40">
      <w:pPr>
        <w:pStyle w:val="Bezodstpw"/>
        <w:ind w:left="720"/>
        <w:jc w:val="both"/>
        <w:rPr>
          <w:b/>
          <w:color w:val="FF0000"/>
        </w:rPr>
      </w:pPr>
    </w:p>
    <w:p w:rsidR="00E56A40" w:rsidRDefault="00E56A40" w:rsidP="00E56A40">
      <w:pPr>
        <w:pStyle w:val="Bezodstpw"/>
        <w:numPr>
          <w:ilvl w:val="0"/>
          <w:numId w:val="1"/>
        </w:numPr>
        <w:jc w:val="both"/>
        <w:rPr>
          <w:b/>
          <w:color w:val="FF0000"/>
        </w:rPr>
      </w:pPr>
      <w:r w:rsidRPr="007D4022">
        <w:rPr>
          <w:color w:val="000000" w:themeColor="text1"/>
        </w:rPr>
        <w:t xml:space="preserve">W przypadku kursu euro (w złotych) bardzo ważnym poziomem oporu jest poziom 4,3668 (szczyt z czerwca 2013 roku). Po dojściu do tego oporu już rozpoczęła się fala spadków w kierunku ważnego wsparcia, którym jest dołek z 6 czerwca 2014 roku przebiegający na poziomie  </w:t>
      </w:r>
      <w:r>
        <w:rPr>
          <w:b/>
          <w:color w:val="FF0000"/>
        </w:rPr>
        <w:t>4,092.</w:t>
      </w:r>
    </w:p>
    <w:p w:rsidR="00E56A40" w:rsidRDefault="00E56A40" w:rsidP="00E56A40">
      <w:pPr>
        <w:pStyle w:val="Bezodstpw"/>
        <w:ind w:left="720"/>
        <w:jc w:val="both"/>
        <w:rPr>
          <w:b/>
          <w:color w:val="FF0000"/>
        </w:rPr>
      </w:pPr>
    </w:p>
    <w:p w:rsidR="00E56A40" w:rsidRPr="007D2451" w:rsidRDefault="00E56A40" w:rsidP="00E56A40">
      <w:pPr>
        <w:pStyle w:val="Bezodstpw"/>
        <w:numPr>
          <w:ilvl w:val="0"/>
          <w:numId w:val="1"/>
        </w:numPr>
        <w:jc w:val="both"/>
        <w:rPr>
          <w:b/>
          <w:noProof/>
        </w:rPr>
      </w:pPr>
      <w:r>
        <w:t>W</w:t>
      </w:r>
      <w:r w:rsidRPr="007D2451">
        <w:rPr>
          <w:color w:val="000000" w:themeColor="text1"/>
        </w:rPr>
        <w:t xml:space="preserve"> przypadku </w:t>
      </w:r>
      <w:r w:rsidRPr="007D2451">
        <w:rPr>
          <w:b/>
          <w:color w:val="FF0000"/>
        </w:rPr>
        <w:t>indeks rynku akcji w strefie euro</w:t>
      </w:r>
      <w:r w:rsidRPr="007D2451">
        <w:rPr>
          <w:color w:val="000000" w:themeColor="text1"/>
        </w:rPr>
        <w:t xml:space="preserve"> doszło do </w:t>
      </w:r>
      <w:r w:rsidRPr="007D2451">
        <w:rPr>
          <w:b/>
          <w:color w:val="FF0000"/>
        </w:rPr>
        <w:t>,,spalenia” formacji podwójnego szczytu</w:t>
      </w:r>
      <w:r w:rsidRPr="007D2451">
        <w:rPr>
          <w:color w:val="000000" w:themeColor="text1"/>
        </w:rPr>
        <w:t xml:space="preserve">, co stanowi silny średnioterminowy sygnał kupna zapowiadający wzrost tego indeksu o </w:t>
      </w:r>
      <w:r>
        <w:rPr>
          <w:color w:val="000000" w:themeColor="text1"/>
        </w:rPr>
        <w:t>6,4</w:t>
      </w:r>
      <w:r w:rsidRPr="007D2451">
        <w:rPr>
          <w:color w:val="000000" w:themeColor="text1"/>
        </w:rPr>
        <w:t xml:space="preserve"> %, </w:t>
      </w:r>
      <w:r w:rsidRPr="007D2451">
        <w:rPr>
          <w:b/>
          <w:color w:val="FF0000"/>
        </w:rPr>
        <w:t>co powinno pomóc we wzrostach indeksowi WIG</w:t>
      </w:r>
      <w:r>
        <w:rPr>
          <w:b/>
          <w:color w:val="FF0000"/>
        </w:rPr>
        <w:t>.</w:t>
      </w:r>
    </w:p>
    <w:p w:rsidR="00E56A40" w:rsidRPr="007D2451" w:rsidRDefault="00E56A40" w:rsidP="00E56A40">
      <w:pPr>
        <w:pStyle w:val="Bezodstpw"/>
        <w:ind w:left="720"/>
        <w:jc w:val="both"/>
        <w:rPr>
          <w:b/>
          <w:noProof/>
        </w:rPr>
      </w:pPr>
    </w:p>
    <w:p w:rsidR="00E56A40" w:rsidRPr="0065788D" w:rsidRDefault="00E56A40" w:rsidP="00E56A40">
      <w:pPr>
        <w:pStyle w:val="Bezodstpw"/>
        <w:numPr>
          <w:ilvl w:val="0"/>
          <w:numId w:val="1"/>
        </w:numPr>
        <w:jc w:val="both"/>
      </w:pPr>
      <w:r w:rsidRPr="0065788D">
        <w:rPr>
          <w:color w:val="000000" w:themeColor="text1"/>
        </w:rPr>
        <w:t xml:space="preserve">Z fundamentalnego punktu widzenia przewidywane w 2015 roku wzrosty indeksów giełdowych opisujących sytuację na polskim rynku akcji mogą być </w:t>
      </w:r>
      <w:r w:rsidRPr="0065788D">
        <w:rPr>
          <w:b/>
          <w:color w:val="000000" w:themeColor="text1"/>
        </w:rPr>
        <w:t xml:space="preserve">przejawem </w:t>
      </w:r>
      <w:r w:rsidRPr="0065788D">
        <w:rPr>
          <w:b/>
          <w:color w:val="FF00FF"/>
        </w:rPr>
        <w:t>dyskontowania przez uczestników polskiego rynku akcji ożywienia gospodarczego w Polsce</w:t>
      </w:r>
      <w:r w:rsidRPr="0065788D">
        <w:rPr>
          <w:color w:val="000000" w:themeColor="text1"/>
        </w:rPr>
        <w:t xml:space="preserve">, które (zgodnie z np. prognozami analityków </w:t>
      </w:r>
      <w:r w:rsidR="000769DA">
        <w:rPr>
          <w:color w:val="000000" w:themeColor="text1"/>
        </w:rPr>
        <w:t xml:space="preserve">NBP, Instytutu Badań nad Gospodarką Rynkową, czy też np. </w:t>
      </w:r>
      <w:r w:rsidRPr="0065788D">
        <w:rPr>
          <w:color w:val="000000" w:themeColor="text1"/>
        </w:rPr>
        <w:t>banku inwestycyjnego Morgan Stanley</w:t>
      </w:r>
      <w:r w:rsidR="000769DA">
        <w:rPr>
          <w:color w:val="000000" w:themeColor="text1"/>
        </w:rPr>
        <w:t>)</w:t>
      </w:r>
      <w:r w:rsidRPr="0065788D">
        <w:rPr>
          <w:color w:val="000000" w:themeColor="text1"/>
        </w:rPr>
        <w:t xml:space="preserve"> powinno nastąpić w 2016 roku (kiedy to zdaniem, </w:t>
      </w:r>
      <w:r w:rsidR="000769DA">
        <w:rPr>
          <w:color w:val="000000" w:themeColor="text1"/>
        </w:rPr>
        <w:t xml:space="preserve">wyżej wymienionych analityków </w:t>
      </w:r>
      <w:r w:rsidRPr="0065788D">
        <w:rPr>
          <w:color w:val="000000" w:themeColor="text1"/>
        </w:rPr>
        <w:t xml:space="preserve">można oczekiwać, wedle </w:t>
      </w:r>
      <w:r w:rsidR="000769DA">
        <w:rPr>
          <w:color w:val="000000" w:themeColor="text1"/>
        </w:rPr>
        <w:t xml:space="preserve">wyżej wymienionych </w:t>
      </w:r>
      <w:r w:rsidRPr="0065788D">
        <w:rPr>
          <w:color w:val="000000" w:themeColor="text1"/>
        </w:rPr>
        <w:t>prognoz przyspieszenia realnego wzrostu PKB</w:t>
      </w:r>
      <w:r w:rsidR="000769DA">
        <w:rPr>
          <w:color w:val="000000" w:themeColor="text1"/>
        </w:rPr>
        <w:t>.</w:t>
      </w:r>
    </w:p>
    <w:p w:rsidR="00E56A40" w:rsidRDefault="00E56A40" w:rsidP="00E56A40">
      <w:pPr>
        <w:pStyle w:val="Bezodstpw"/>
        <w:ind w:left="720"/>
        <w:jc w:val="both"/>
      </w:pPr>
    </w:p>
    <w:p w:rsidR="00E56A40" w:rsidRPr="0065788D" w:rsidRDefault="00E56A40" w:rsidP="00E56A40">
      <w:pPr>
        <w:pStyle w:val="Bezodstpw"/>
        <w:numPr>
          <w:ilvl w:val="0"/>
          <w:numId w:val="1"/>
        </w:numPr>
        <w:jc w:val="both"/>
      </w:pPr>
      <w:r>
        <w:t xml:space="preserve">2 marca raport kwartalny za IV kwartał 2014 roku opublikują 4 spółki, które dotychczas znalazły się w rubryce ,,Wykres do przemyślenia”: </w:t>
      </w:r>
      <w:r w:rsidRPr="0065788D">
        <w:rPr>
          <w:b/>
          <w:color w:val="FF0000"/>
        </w:rPr>
        <w:t xml:space="preserve">Comarch, </w:t>
      </w:r>
      <w:proofErr w:type="spellStart"/>
      <w:r w:rsidRPr="0065788D">
        <w:rPr>
          <w:b/>
          <w:color w:val="FF0000"/>
        </w:rPr>
        <w:t>Erbud</w:t>
      </w:r>
      <w:proofErr w:type="spellEnd"/>
      <w:r w:rsidRPr="0065788D">
        <w:rPr>
          <w:b/>
          <w:color w:val="FF0000"/>
        </w:rPr>
        <w:t xml:space="preserve">, Lubawa oraz </w:t>
      </w:r>
      <w:proofErr w:type="spellStart"/>
      <w:r w:rsidRPr="0065788D">
        <w:rPr>
          <w:b/>
          <w:color w:val="FF0000"/>
        </w:rPr>
        <w:t>Netmedia</w:t>
      </w:r>
      <w:proofErr w:type="spellEnd"/>
      <w:r>
        <w:t xml:space="preserve">. 27 lutego w późnym godzinach wieczornych dobre wyniki finansowe za IV kwartał 2014 roku opublikowała spółka </w:t>
      </w:r>
      <w:r w:rsidRPr="0065788D">
        <w:rPr>
          <w:b/>
          <w:color w:val="FF0000"/>
        </w:rPr>
        <w:t>Muza</w:t>
      </w:r>
      <w:r>
        <w:t xml:space="preserve">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2 marca 2015 r.</w:t>
      </w:r>
    </w:p>
    <w:p w:rsidR="00E56A40" w:rsidRDefault="00E56A40" w:rsidP="00E56A40">
      <w:pPr>
        <w:pStyle w:val="Bezodstpw"/>
        <w:ind w:left="720"/>
        <w:jc w:val="both"/>
      </w:pPr>
    </w:p>
    <w:p w:rsidR="00E56A40" w:rsidRDefault="00E56A40" w:rsidP="00E56A40">
      <w:pPr>
        <w:pStyle w:val="Bezodstpw"/>
        <w:jc w:val="both"/>
      </w:pPr>
      <w:r>
        <w:t xml:space="preserve">Powyższy raport stanowi wyłącznie wyraz osobistych opinii autora. 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Treści zawarte na stronie internetowej </w:t>
      </w:r>
      <w:hyperlink r:id="rId23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E56A40" w:rsidRDefault="00E56A40" w:rsidP="00E56A40">
      <w:pPr>
        <w:pStyle w:val="Bezodstpw"/>
        <w:jc w:val="both"/>
      </w:pPr>
    </w:p>
    <w:p w:rsidR="00E56A40" w:rsidRDefault="00E56A40" w:rsidP="00E56A40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24" w:history="1">
        <w:r w:rsidRPr="00093965">
          <w:rPr>
            <w:rStyle w:val="Hipercze"/>
          </w:rPr>
          <w:t>www.analizy-rynkowe.pl</w:t>
        </w:r>
      </w:hyperlink>
    </w:p>
    <w:sectPr w:rsidR="00E56A40" w:rsidSect="00FF5F52">
      <w:footerReference w:type="default" r:id="rId2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7C" w:rsidRDefault="000A357C" w:rsidP="008A1631">
      <w:pPr>
        <w:spacing w:after="0" w:line="240" w:lineRule="auto"/>
      </w:pPr>
      <w:r>
        <w:separator/>
      </w:r>
    </w:p>
  </w:endnote>
  <w:endnote w:type="continuationSeparator" w:id="0">
    <w:p w:rsidR="000A357C" w:rsidRDefault="000A357C" w:rsidP="008A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FF5F52" w:rsidRDefault="003A0205">
        <w:pPr>
          <w:pStyle w:val="Stopka"/>
          <w:jc w:val="center"/>
        </w:pPr>
        <w:r>
          <w:fldChar w:fldCharType="begin"/>
        </w:r>
        <w:r w:rsidR="00F26FB3">
          <w:instrText>PAGE   \* MERGEFORMAT</w:instrText>
        </w:r>
        <w:r>
          <w:fldChar w:fldCharType="separate"/>
        </w:r>
        <w:r w:rsidR="00A75974">
          <w:rPr>
            <w:noProof/>
          </w:rPr>
          <w:t>2</w:t>
        </w:r>
        <w:r>
          <w:fldChar w:fldCharType="end"/>
        </w:r>
      </w:p>
    </w:sdtContent>
  </w:sdt>
  <w:p w:rsidR="00FF5F52" w:rsidRDefault="000A35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7C" w:rsidRDefault="000A357C" w:rsidP="008A1631">
      <w:pPr>
        <w:spacing w:after="0" w:line="240" w:lineRule="auto"/>
      </w:pPr>
      <w:r>
        <w:separator/>
      </w:r>
    </w:p>
  </w:footnote>
  <w:footnote w:type="continuationSeparator" w:id="0">
    <w:p w:rsidR="000A357C" w:rsidRDefault="000A357C" w:rsidP="008A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A40"/>
    <w:rsid w:val="000769DA"/>
    <w:rsid w:val="000A357C"/>
    <w:rsid w:val="00106D11"/>
    <w:rsid w:val="00296E3A"/>
    <w:rsid w:val="003A0205"/>
    <w:rsid w:val="004E2214"/>
    <w:rsid w:val="008A1631"/>
    <w:rsid w:val="008A7F3F"/>
    <w:rsid w:val="00A75974"/>
    <w:rsid w:val="00E56A40"/>
    <w:rsid w:val="00E70574"/>
    <w:rsid w:val="00F26FB3"/>
    <w:rsid w:val="00FE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6A40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A4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56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image" Target="media/image1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relacje.muza.com.pl/files/raporty/00084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lizy-rynkowe.pl" TargetMode="External"/><Relationship Id="rId24" Type="http://schemas.openxmlformats.org/officeDocument/2006/relationships/hyperlink" Target="http://www.analizy-rynkow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analizy-rynkowe.pl/znaczy-wlasciwie-znaczy-spolka-atrakcyjna-fundamentalnie-proba-refleksji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0.0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0.0</c:formatCode>
                <c:ptCount val="1"/>
                <c:pt idx="0">
                  <c:v>-5.2</c:v>
                </c:pt>
              </c:numCache>
            </c:numRef>
          </c:val>
        </c:ser>
        <c:dLbls>
          <c:showVal val="1"/>
        </c:dLbls>
        <c:overlap val="-25"/>
        <c:axId val="68220032"/>
        <c:axId val="68221568"/>
      </c:barChart>
      <c:catAx>
        <c:axId val="6822003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68221568"/>
        <c:crosses val="autoZero"/>
        <c:auto val="1"/>
        <c:lblAlgn val="ctr"/>
        <c:lblOffset val="100"/>
      </c:catAx>
      <c:valAx>
        <c:axId val="6822156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68220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2824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2015-03-01T13:08:00Z</dcterms:created>
  <dcterms:modified xsi:type="dcterms:W3CDTF">2015-03-01T13:08:00Z</dcterms:modified>
</cp:coreProperties>
</file>