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5" w:rsidRPr="00C16D3A" w:rsidRDefault="00916825" w:rsidP="00916825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916825" w:rsidRDefault="00916825" w:rsidP="00916825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916825" w:rsidRPr="00BB2EC3" w:rsidRDefault="00916825" w:rsidP="00916825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916825" w:rsidRPr="00BB2EC3" w:rsidRDefault="00916825" w:rsidP="00916825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916825" w:rsidRPr="00400806" w:rsidRDefault="00916825" w:rsidP="00916825">
      <w:pPr>
        <w:pStyle w:val="Bezodstpw"/>
        <w:jc w:val="center"/>
        <w:rPr>
          <w:sz w:val="48"/>
          <w:szCs w:val="48"/>
        </w:rPr>
      </w:pPr>
    </w:p>
    <w:p w:rsidR="00916825" w:rsidRDefault="00916825" w:rsidP="00916825">
      <w:pPr>
        <w:pStyle w:val="Bezodstpw"/>
        <w:jc w:val="center"/>
        <w:rPr>
          <w:sz w:val="48"/>
          <w:szCs w:val="48"/>
        </w:rPr>
      </w:pPr>
    </w:p>
    <w:p w:rsidR="00916825" w:rsidRPr="009A4255" w:rsidRDefault="00916825" w:rsidP="00916825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916825" w:rsidRPr="009A4255" w:rsidRDefault="00916825" w:rsidP="00916825">
      <w:pPr>
        <w:pStyle w:val="Bezodstpw"/>
        <w:jc w:val="center"/>
        <w:rPr>
          <w:shadow/>
          <w:sz w:val="100"/>
          <w:szCs w:val="100"/>
        </w:rPr>
      </w:pPr>
    </w:p>
    <w:p w:rsidR="00916825" w:rsidRPr="009A4255" w:rsidRDefault="00916825" w:rsidP="00916825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Pr="00D72F94" w:rsidRDefault="00916825" w:rsidP="00916825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19 stycznia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Kurs USD/PLN – perspektywa długoterminowa, kurs z </w:t>
      </w:r>
      <w:r w:rsidR="00A04F14">
        <w:t>16</w:t>
      </w:r>
      <w:r>
        <w:t xml:space="preserve"> stycznia 2015 roku = 3,</w:t>
      </w:r>
      <w:r w:rsidR="00A04F14">
        <w:t>7199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825" w:rsidRDefault="00916825" w:rsidP="00916825">
      <w:pPr>
        <w:pStyle w:val="Bezodstpw"/>
        <w:jc w:val="both"/>
      </w:pPr>
      <w:r>
        <w:t xml:space="preserve">Aktywność strony popytowej doprowadziła do przebicia od dołu spadkowej linii trendu poprowadzonej przez szczyty z lutego 2009 roku oraz maja 2012 roku. </w:t>
      </w:r>
      <w:r w:rsidRPr="00F61C44">
        <w:rPr>
          <w:b/>
          <w:u w:val="single"/>
        </w:rPr>
        <w:t>przebił też opór</w:t>
      </w:r>
      <w:r>
        <w:t xml:space="preserve"> (!) na poziomie </w:t>
      </w:r>
      <w:r w:rsidRPr="00550E2A">
        <w:rPr>
          <w:b/>
          <w:color w:val="FF0000"/>
        </w:rPr>
        <w:t>3,</w:t>
      </w:r>
      <w:r>
        <w:rPr>
          <w:b/>
          <w:color w:val="FF0000"/>
        </w:rPr>
        <w:t>6009</w:t>
      </w:r>
      <w:r>
        <w:t xml:space="preserve"> (szczyt z czerwca 2011 roku) i może zmierzać w kierunku kolejnego oporu (</w:t>
      </w:r>
      <w:r w:rsidRPr="00F61C44">
        <w:rPr>
          <w:b/>
          <w:color w:val="FF0000"/>
        </w:rPr>
        <w:t>3,9130 zł</w:t>
      </w:r>
      <w:r>
        <w:t xml:space="preserve">. z lutego 2009 roku). Prawdopodobnie dopiero po dojściu do tego </w:t>
      </w:r>
      <w:r w:rsidRPr="00220F89">
        <w:rPr>
          <w:b/>
          <w:u w:val="single"/>
        </w:rPr>
        <w:t>oporu można 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916825" w:rsidRDefault="00916825" w:rsidP="0091682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Kurs EUR/PLN – perspektywa długoterminowa, kurs z </w:t>
      </w:r>
      <w:r w:rsidR="00A04F14">
        <w:t>16</w:t>
      </w:r>
      <w:r>
        <w:t xml:space="preserve"> stycznia 2015 roku = 4,</w:t>
      </w:r>
      <w:r w:rsidR="00A04F14">
        <w:t>3021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825" w:rsidRDefault="00916825" w:rsidP="00916825">
      <w:pPr>
        <w:pStyle w:val="Bezodstpw"/>
        <w:jc w:val="both"/>
        <w:rPr>
          <w:b/>
          <w:color w:val="FF0000"/>
        </w:rPr>
      </w:pPr>
      <w:r>
        <w:t xml:space="preserve">Aktywność strony popytowej doprowadziła do przebicia od dołu spadkowej linii trendu poprowadzonej przez szczyty z lutego 2009 roku oraz grudnia 2011 roku. Bardzo ważnym poziomem oporu jest poziom </w:t>
      </w:r>
      <w:r w:rsidRPr="00550E2A">
        <w:rPr>
          <w:b/>
          <w:color w:val="FF0000"/>
        </w:rPr>
        <w:t>4,3</w:t>
      </w:r>
      <w:r>
        <w:rPr>
          <w:b/>
          <w:color w:val="FF0000"/>
        </w:rPr>
        <w:t>668</w:t>
      </w:r>
      <w:r>
        <w:t xml:space="preserve"> (szczyt z czerwca 2013 roku). Po dojściu do tego oporu </w:t>
      </w:r>
      <w:r w:rsidRPr="00220F89">
        <w:rPr>
          <w:b/>
          <w:u w:val="single"/>
        </w:rPr>
        <w:t>już 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916825" w:rsidRDefault="00916825" w:rsidP="0091682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DAX pobił rekord historyczny a WIG 20 na najniższym poziomie od roku</w:t>
      </w:r>
    </w:p>
    <w:p w:rsidR="00916825" w:rsidRDefault="00916825" w:rsidP="00916825">
      <w:pPr>
        <w:pStyle w:val="Bezodstpw"/>
        <w:jc w:val="both"/>
      </w:pPr>
    </w:p>
    <w:p w:rsidR="00916825" w:rsidRPr="00A04F14" w:rsidRDefault="00916825" w:rsidP="00916825">
      <w:pPr>
        <w:pStyle w:val="Bezodstpw"/>
        <w:jc w:val="both"/>
        <w:rPr>
          <w:u w:val="single"/>
        </w:rPr>
      </w:pPr>
      <w:r>
        <w:t xml:space="preserve">Najważniejszym wydarzeniem ostatnich kilku dni było bardzo silne </w:t>
      </w:r>
      <w:r w:rsidRPr="00EA4772">
        <w:rPr>
          <w:b/>
        </w:rPr>
        <w:t>umocnienie kursu franka</w:t>
      </w:r>
      <w:r>
        <w:t xml:space="preserve"> szwajcarskiego (w złotych). Wydarzenie to miało także swoje </w:t>
      </w:r>
      <w:r w:rsidRPr="00A04F14">
        <w:rPr>
          <w:b/>
          <w:u w:val="single"/>
        </w:rPr>
        <w:t>skutki dla polskiego rynku akcji.</w:t>
      </w:r>
      <w:r w:rsidRPr="00A04F14">
        <w:rPr>
          <w:u w:val="single"/>
        </w:rPr>
        <w:t xml:space="preserve"> 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>Wzmocnienie kursu franka niekorzystnie wpływa bowiem na sytuację osób posiadających zobowiązania w walucie szwajcarskiej, w tym także na sytuację osób posiadających kredyty mieszkaniowe we frankach.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W rezultacie pojawiły się obawy także o wyniki finansowe tych banków, które w swoich portfelach kredytowych posiadają znaczny udział tego typu kredytów. 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Doszło więc do </w:t>
      </w:r>
      <w:r w:rsidRPr="00EA4772">
        <w:rPr>
          <w:b/>
        </w:rPr>
        <w:t>silnych spadków kursów akcji banków</w:t>
      </w:r>
      <w:r>
        <w:t>, w tym</w:t>
      </w:r>
      <w:r w:rsidR="00A04F14">
        <w:t xml:space="preserve"> także akcji banku PKO BP, który</w:t>
      </w:r>
      <w:r>
        <w:t xml:space="preserve"> w poprzednim</w:t>
      </w:r>
      <w:r w:rsidR="00A04F14">
        <w:t xml:space="preserve"> roku znalazł</w:t>
      </w:r>
      <w:r>
        <w:t xml:space="preserve"> się w rubryce ,,Wykres do przemyślenia”. 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>Tymczasem na zachodzie Europy sytuacja rynków akcji była odmienna. Niemiecki indeks DAX przebił swe historyczne maksimum. Wzrosty odnotowały także</w:t>
      </w:r>
      <w:r w:rsidR="00A04F14">
        <w:t xml:space="preserve"> np. </w:t>
      </w:r>
      <w:r>
        <w:t xml:space="preserve"> indeksu w</w:t>
      </w:r>
      <w:r w:rsidR="00A04F14">
        <w:t xml:space="preserve">e Francji, </w:t>
      </w:r>
      <w:r>
        <w:t xml:space="preserve">Belgii i Holandii. </w:t>
      </w:r>
    </w:p>
    <w:p w:rsidR="00916825" w:rsidRDefault="00916825" w:rsidP="00916825">
      <w:pPr>
        <w:pStyle w:val="Bezodstpw"/>
        <w:jc w:val="both"/>
      </w:pPr>
    </w:p>
    <w:p w:rsidR="00916825" w:rsidRPr="00EA4772" w:rsidRDefault="00916825" w:rsidP="00916825">
      <w:pPr>
        <w:pStyle w:val="Bezodstpw"/>
        <w:jc w:val="both"/>
        <w:rPr>
          <w:b/>
        </w:rPr>
      </w:pPr>
      <w:r>
        <w:t xml:space="preserve">Generalnie sądzę, że wkrótce </w:t>
      </w:r>
      <w:r w:rsidRPr="00EA4772">
        <w:rPr>
          <w:b/>
        </w:rPr>
        <w:t xml:space="preserve">polski indeks giełdowy WIG 20 dołączy od trendu wzrostowego, w którym już znajdują się indeksy zachodnie. </w:t>
      </w:r>
    </w:p>
    <w:p w:rsidR="00916825" w:rsidRDefault="00916825" w:rsidP="00916825">
      <w:pPr>
        <w:pStyle w:val="Bezodstpw"/>
        <w:jc w:val="both"/>
      </w:pPr>
    </w:p>
    <w:p w:rsidR="00916825" w:rsidRPr="00A40CF2" w:rsidRDefault="00916825" w:rsidP="00916825">
      <w:pPr>
        <w:pStyle w:val="Bezodstpw"/>
        <w:jc w:val="both"/>
        <w:rPr>
          <w:b/>
          <w:color w:val="FF0000"/>
        </w:rPr>
      </w:pPr>
      <w:r>
        <w:t xml:space="preserve">Warto bowiem pamiętać, że ze </w:t>
      </w:r>
      <w:r w:rsidRPr="00EA4772">
        <w:rPr>
          <w:b/>
        </w:rPr>
        <w:t>statystycznego punktu widzenia</w:t>
      </w:r>
      <w:r>
        <w:t xml:space="preserve"> okres od końca grudnia roku T do końca lutego roku T+1 jest wyraźnie lepszy dla indeksu WIG20 niż dla indeksów w USA i </w:t>
      </w:r>
      <w:r w:rsidRPr="00A40CF2">
        <w:rPr>
          <w:b/>
          <w:color w:val="FF0000"/>
        </w:rPr>
        <w:t>w Niemczech</w:t>
      </w:r>
      <w:r>
        <w:t xml:space="preserve"> a poza tym </w:t>
      </w:r>
      <w:r w:rsidRPr="00A40CF2">
        <w:rPr>
          <w:b/>
          <w:color w:val="FF0000"/>
        </w:rPr>
        <w:t>sygnały kupna</w:t>
      </w:r>
      <w:r>
        <w:t xml:space="preserve"> jakie pojawiły się po ,,spaleniu” formacji podwójnego dna w USA, Niemczech, Holandii, czy Belgii mają charakter </w:t>
      </w:r>
      <w:r w:rsidRPr="00A40CF2">
        <w:rPr>
          <w:b/>
          <w:color w:val="FF0000"/>
        </w:rPr>
        <w:t>średnioterminowy.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Przy okazji przypomnę, że przez ,,średni termin” rozumiem okres od </w:t>
      </w:r>
      <w:r w:rsidRPr="00A40CF2">
        <w:rPr>
          <w:b/>
          <w:color w:val="FF0000"/>
        </w:rPr>
        <w:t>miesiąca i 1 dnia do 1 roku</w:t>
      </w:r>
      <w:r>
        <w:t xml:space="preserve">. Przez ,,krótki termin” okres do 1 miesiąca a przez ,,długi termin” okres od 1 roku i 1 dnia do nieskończoności. </w:t>
      </w:r>
    </w:p>
    <w:p w:rsidR="00916825" w:rsidRDefault="00916825" w:rsidP="00916825">
      <w:pPr>
        <w:pStyle w:val="Bezodstpw"/>
        <w:jc w:val="both"/>
      </w:pPr>
    </w:p>
    <w:p w:rsidR="00916825" w:rsidRPr="00EA4772" w:rsidRDefault="00916825" w:rsidP="00916825">
      <w:pPr>
        <w:pStyle w:val="Bezodstpw"/>
        <w:jc w:val="both"/>
        <w:rPr>
          <w:b/>
        </w:rPr>
      </w:pPr>
      <w:r w:rsidRPr="00EA4772">
        <w:rPr>
          <w:b/>
        </w:rPr>
        <w:t>DAX - ,,spalenie” formacji podwójnego szczytu</w:t>
      </w:r>
      <w:r>
        <w:rPr>
          <w:b/>
        </w:rPr>
        <w:t xml:space="preserve"> jako średnioterminowy sygnał kupna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rPr>
          <w:noProof/>
        </w:rPr>
        <w:drawing>
          <wp:inline distT="0" distB="0" distL="0" distR="0">
            <wp:extent cx="5429250" cy="3257550"/>
            <wp:effectExtent l="19050" t="0" r="0" b="0"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825" w:rsidRDefault="00916825" w:rsidP="00916825">
      <w:pPr>
        <w:pStyle w:val="Bezodstpw"/>
        <w:jc w:val="both"/>
      </w:pPr>
      <w:r>
        <w:lastRenderedPageBreak/>
        <w:t xml:space="preserve">W tej sytuacji powstaje jednak bardzo ważne pytanie </w:t>
      </w:r>
      <w:r w:rsidRPr="00B82626">
        <w:rPr>
          <w:color w:val="FF66FF"/>
        </w:rPr>
        <w:t xml:space="preserve">– </w:t>
      </w:r>
      <w:r w:rsidRPr="00B82626">
        <w:rPr>
          <w:b/>
          <w:color w:val="FF66FF"/>
          <w:u w:val="single"/>
        </w:rPr>
        <w:t>w jaki sposób można obliczyć docelowy, minimalny poziom wybicia po ,,spaleniu” formacji podwójnego szczytu ?</w:t>
      </w:r>
      <w:r>
        <w:rPr>
          <w:b/>
          <w:u w:val="single"/>
        </w:rPr>
        <w:t xml:space="preserve"> </w:t>
      </w:r>
      <w:r>
        <w:t xml:space="preserve">Na początku wprowadzę dwa pojęcia: minimum (w skrócie ,,MIN”) oraz maksimum (w skrócie ,,MAX”). ,,MIN” to najniższy poziom po wybiciu z formacji podwójnego szczytu. ,,MAX” to poziom wyższego szczytu (wyższego ze szczytów S1 oraz S2). 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rPr>
          <w:noProof/>
        </w:rPr>
        <w:drawing>
          <wp:inline distT="0" distB="0" distL="0" distR="0">
            <wp:extent cx="5429250" cy="3257550"/>
            <wp:effectExtent l="19050" t="0" r="0" b="0"/>
            <wp:docPr id="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825" w:rsidRDefault="00916825" w:rsidP="00916825">
      <w:pPr>
        <w:pStyle w:val="Bezodstpw"/>
        <w:jc w:val="both"/>
      </w:pPr>
      <w:r>
        <w:t>Początkowo indeks niemieckiego rynku akcji DAX wybił się z formacji podwójnego szczytu, co zapowiadało spadki. Wkrótce jednak indeks zaczął dynamicznie rosnąć. Przebił poziom wyższego szczytu. W rezultacie doszło do ,,spalenia” formacji podwójnego szczytu. Pojawił się wiec bardzo silny sygnał kupna.</w:t>
      </w:r>
    </w:p>
    <w:p w:rsidR="00916825" w:rsidRDefault="00916825" w:rsidP="00916825">
      <w:pPr>
        <w:pStyle w:val="Bezodstpw"/>
        <w:jc w:val="both"/>
      </w:pPr>
    </w:p>
    <w:p w:rsidR="00916825" w:rsidRPr="00B82626" w:rsidRDefault="00916825" w:rsidP="00916825">
      <w:pPr>
        <w:pStyle w:val="Bezodstpw"/>
        <w:jc w:val="both"/>
        <w:rPr>
          <w:color w:val="FF66FF"/>
        </w:rPr>
      </w:pPr>
      <w:r>
        <w:t xml:space="preserve">,,MIN” wynosi 8 571,95 pkt. (15 października 2014 roku). ,,MAX” wynosi 10 029,43 pkt. (3 lipca 2014 roku). Najpierw dzielimy poziom ,,MAX” przez poziom ,,MAX”. Potem wynik tego dzielenia mnożymy przez poziom ,,MAX”. W rezultacie otrzymujemy </w:t>
      </w:r>
      <w:r w:rsidRPr="00B82626">
        <w:rPr>
          <w:b/>
          <w:color w:val="FF66FF"/>
        </w:rPr>
        <w:t>11 734,72  pkt.</w:t>
      </w:r>
      <w:r w:rsidRPr="00B82626">
        <w:rPr>
          <w:color w:val="FF66FF"/>
        </w:rPr>
        <w:t xml:space="preserve"> </w:t>
      </w:r>
    </w:p>
    <w:p w:rsidR="00916825" w:rsidRDefault="00916825" w:rsidP="00916825">
      <w:pPr>
        <w:pStyle w:val="Bezodstpw"/>
        <w:jc w:val="both"/>
      </w:pPr>
    </w:p>
    <w:p w:rsidR="00916825" w:rsidRPr="000401BE" w:rsidRDefault="00916825" w:rsidP="00916825">
      <w:pPr>
        <w:pStyle w:val="Bezodstpw"/>
        <w:jc w:val="both"/>
        <w:rPr>
          <w:b/>
          <w:color w:val="FF0000"/>
        </w:rPr>
      </w:pPr>
      <w:r>
        <w:t xml:space="preserve">Tyle wynosi docelowy, minimalny poziom wybicia po ,,spaleniu” formacji podwójnego szczytu w przypadku indeksu DAX. To oznacza, że potencjał wzrostu indeksu DAX z tytułu ,,spalenia” formacji podwójnego szczytu wynosi </w:t>
      </w:r>
      <w:r w:rsidRPr="000401BE">
        <w:rPr>
          <w:b/>
          <w:color w:val="FF0000"/>
        </w:rPr>
        <w:t>15,4 %.</w:t>
      </w:r>
      <w:r w:rsidRPr="000401BE">
        <w:rPr>
          <w:color w:val="FF0000"/>
        </w:rPr>
        <w:t xml:space="preserve"> </w:t>
      </w:r>
      <w:r>
        <w:t xml:space="preserve">Potencjał ten powinien przyczynić się do średnioterminowych wzrostów indeksu WIG 20. Pomiędzy zachowaniem indeksu DAX a zachowaniem indeksu WIG 20 występuje w średnim terminie silny związek (pokazuje to poniższy wykres, </w:t>
      </w:r>
      <w:r w:rsidRPr="000401BE">
        <w:rPr>
          <w:b/>
          <w:color w:val="FF0000"/>
        </w:rPr>
        <w:t xml:space="preserve">część górna – DAX, część dolna – WIG20). </w:t>
      </w:r>
    </w:p>
    <w:p w:rsidR="00916825" w:rsidRDefault="00916825" w:rsidP="00916825">
      <w:pPr>
        <w:pStyle w:val="Bezodstpw"/>
        <w:jc w:val="both"/>
        <w:rPr>
          <w:noProof/>
        </w:rPr>
      </w:pPr>
    </w:p>
    <w:p w:rsidR="00916825" w:rsidRDefault="00916825" w:rsidP="00916825">
      <w:pPr>
        <w:pStyle w:val="Bezodstpw"/>
        <w:jc w:val="both"/>
      </w:pPr>
      <w:r>
        <w:rPr>
          <w:noProof/>
        </w:rPr>
        <w:drawing>
          <wp:inline distT="0" distB="0" distL="0" distR="0">
            <wp:extent cx="3048000" cy="1819275"/>
            <wp:effectExtent l="19050" t="0" r="0" b="0"/>
            <wp:docPr id="2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825" w:rsidRDefault="00916825" w:rsidP="00916825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numPr>
          <w:ilvl w:val="0"/>
          <w:numId w:val="1"/>
        </w:numPr>
        <w:jc w:val="both"/>
      </w:pPr>
      <w:r>
        <w:t>Immobile</w:t>
      </w:r>
    </w:p>
    <w:p w:rsidR="00916825" w:rsidRDefault="00916825" w:rsidP="00916825">
      <w:pPr>
        <w:pStyle w:val="Bezodstpw"/>
        <w:numPr>
          <w:ilvl w:val="0"/>
          <w:numId w:val="1"/>
        </w:numPr>
        <w:jc w:val="both"/>
      </w:pPr>
      <w:r>
        <w:t>Lena</w:t>
      </w:r>
    </w:p>
    <w:p w:rsidR="00916825" w:rsidRDefault="00916825" w:rsidP="00916825">
      <w:pPr>
        <w:pStyle w:val="Bezodstpw"/>
        <w:numPr>
          <w:ilvl w:val="0"/>
          <w:numId w:val="1"/>
        </w:numPr>
        <w:jc w:val="both"/>
      </w:pPr>
      <w:r>
        <w:t xml:space="preserve">Netmedia </w:t>
      </w:r>
    </w:p>
    <w:p w:rsidR="00916825" w:rsidRDefault="00916825" w:rsidP="00916825">
      <w:pPr>
        <w:pStyle w:val="Bezodstpw"/>
        <w:numPr>
          <w:ilvl w:val="0"/>
          <w:numId w:val="1"/>
        </w:numPr>
        <w:jc w:val="both"/>
      </w:pPr>
      <w:r>
        <w:t>Rafako</w:t>
      </w:r>
    </w:p>
    <w:p w:rsidR="00916825" w:rsidRDefault="00916825" w:rsidP="00916825">
      <w:pPr>
        <w:pStyle w:val="Bezodstpw"/>
        <w:jc w:val="both"/>
      </w:pPr>
    </w:p>
    <w:p w:rsidR="00916825" w:rsidRPr="00DF5937" w:rsidRDefault="00916825" w:rsidP="00916825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 w:rsidR="00A04F14">
        <w:rPr>
          <w:b/>
          <w:color w:val="FF66FF"/>
        </w:rPr>
        <w:t>5</w:t>
      </w:r>
      <w:r w:rsidRPr="00DF5937">
        <w:rPr>
          <w:b/>
          <w:color w:val="FF66FF"/>
        </w:rPr>
        <w:t>-</w:t>
      </w:r>
      <w:r w:rsidR="00A04F14">
        <w:rPr>
          <w:b/>
          <w:color w:val="FF66FF"/>
        </w:rPr>
        <w:t>8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2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 w:rsidR="00A04F14">
        <w:rPr>
          <w:b/>
          <w:color w:val="FF66FF"/>
        </w:rPr>
        <w:t>8</w:t>
      </w:r>
      <w:r>
        <w:rPr>
          <w:b/>
          <w:color w:val="FF66FF"/>
        </w:rPr>
        <w:t xml:space="preserve"> </w:t>
      </w:r>
      <w:r w:rsidRPr="00DF5937">
        <w:rPr>
          <w:b/>
          <w:color w:val="0000FF"/>
        </w:rPr>
        <w:t>(!!!)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Immobile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2,08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 +2,0 %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4,35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 + 9,0 %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 Netmedia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4,76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 +31,1 %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16825" w:rsidRDefault="00916825" w:rsidP="001B2AF7">
            <w:pPr>
              <w:pStyle w:val="Bezodstpw"/>
              <w:jc w:val="center"/>
            </w:pPr>
            <w:r>
              <w:t>5,85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 +37,6 %</w:t>
            </w:r>
          </w:p>
        </w:tc>
      </w:tr>
      <w:tr w:rsidR="00916825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+19,9 %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-11,4 %</w:t>
            </w:r>
          </w:p>
        </w:tc>
      </w:tr>
    </w:tbl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5,75 zł. 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-11,5 %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-11,5 %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-9,8 %</w:t>
            </w:r>
          </w:p>
        </w:tc>
      </w:tr>
    </w:tbl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Erbud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26,5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24,60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-7,2 %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-7,2 %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-9,5 %</w:t>
            </w:r>
          </w:p>
        </w:tc>
      </w:tr>
    </w:tbl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1,09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-17,4 %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-17,4 %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-9,8 %</w:t>
            </w:r>
          </w:p>
        </w:tc>
      </w:tr>
    </w:tbl>
    <w:p w:rsidR="00916825" w:rsidRDefault="00916825" w:rsidP="00916825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16 stycznia 2015 roku oraz procentowa zmiana indeksu WIG 20 w tym okresie. </w:t>
      </w:r>
    </w:p>
    <w:p w:rsidR="00916825" w:rsidRDefault="00916825" w:rsidP="0091682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2,46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+33,0 %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+33,0 %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-9,5 %</w:t>
            </w:r>
          </w:p>
        </w:tc>
      </w:tr>
    </w:tbl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26 września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Akcja spółki Asseco Poland 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53,40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+17,0 %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 -3,6 %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Akcja spółki Sygnity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16825" w:rsidRDefault="00916825" w:rsidP="001B2AF7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16825" w:rsidRDefault="00916825" w:rsidP="001B2AF7">
            <w:pPr>
              <w:pStyle w:val="Bezodstpw"/>
              <w:jc w:val="center"/>
            </w:pPr>
            <w:r>
              <w:t>12,90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- 26,7 %</w:t>
            </w:r>
          </w:p>
        </w:tc>
      </w:tr>
      <w:tr w:rsidR="00916825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-4,4 %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-9,3 %</w:t>
            </w:r>
          </w:p>
        </w:tc>
      </w:tr>
    </w:tbl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16 stycznia 2015 roku oraz procentowa zmiana indeksu WIG 20 w tym okresie. </w:t>
      </w:r>
    </w:p>
    <w:p w:rsidR="00916825" w:rsidRDefault="00916825" w:rsidP="0091682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367,50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+50,6 %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+50,6 %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-7,8 %</w:t>
            </w:r>
          </w:p>
        </w:tc>
      </w:tr>
    </w:tbl>
    <w:p w:rsidR="00916825" w:rsidRDefault="00916825" w:rsidP="00916825">
      <w:pPr>
        <w:pStyle w:val="Bezodstpw"/>
        <w:jc w:val="both"/>
        <w:rPr>
          <w:b/>
          <w:color w:val="FF0000"/>
        </w:rPr>
      </w:pPr>
    </w:p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Tauron Polska Energia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5,04 zł. 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-3,3 %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-3,3 %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-6,2 %</w:t>
            </w:r>
          </w:p>
        </w:tc>
      </w:tr>
    </w:tbl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Akcja spółki Elektrotim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16825" w:rsidRDefault="00916825" w:rsidP="001B2AF7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16825" w:rsidRDefault="00916825" w:rsidP="001B2AF7">
            <w:pPr>
              <w:pStyle w:val="Bezodstpw"/>
              <w:jc w:val="center"/>
            </w:pPr>
            <w:r>
              <w:t>10,80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+ 24,1 %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916825" w:rsidRPr="00A556F3" w:rsidRDefault="00916825" w:rsidP="001B2AF7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916825" w:rsidRPr="00A556F3" w:rsidRDefault="00916825" w:rsidP="001B2AF7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5,85 zł. </w:t>
            </w:r>
          </w:p>
        </w:tc>
        <w:tc>
          <w:tcPr>
            <w:tcW w:w="1134" w:type="dxa"/>
          </w:tcPr>
          <w:p w:rsidR="00916825" w:rsidRPr="00A556F3" w:rsidRDefault="00916825" w:rsidP="001B2AF7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-15,6</w:t>
            </w:r>
            <w:r w:rsidRPr="00A556F3">
              <w:rPr>
                <w:color w:val="000000" w:themeColor="text1"/>
              </w:rPr>
              <w:t xml:space="preserve"> %</w:t>
            </w:r>
          </w:p>
        </w:tc>
      </w:tr>
      <w:tr w:rsidR="00916825" w:rsidTr="001B2AF7">
        <w:tc>
          <w:tcPr>
            <w:tcW w:w="3402" w:type="dxa"/>
          </w:tcPr>
          <w:p w:rsidR="00916825" w:rsidRPr="00A556F3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916825" w:rsidRPr="00581996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581996">
              <w:rPr>
                <w:b/>
                <w:color w:val="FF0000"/>
              </w:rPr>
              <w:t xml:space="preserve">+ </w:t>
            </w:r>
            <w:r>
              <w:rPr>
                <w:b/>
                <w:color w:val="FF0000"/>
              </w:rPr>
              <w:t>4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-7,1 % </w:t>
            </w:r>
          </w:p>
        </w:tc>
      </w:tr>
    </w:tbl>
    <w:p w:rsidR="00916825" w:rsidRDefault="00916825" w:rsidP="00916825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do 16 stycznia 2015 roku oraz procentowa zmiana indeksu WIG 20 w tym okresie. </w:t>
      </w:r>
    </w:p>
    <w:p w:rsidR="00916825" w:rsidRDefault="00916825" w:rsidP="0091682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Akcja spółki Tesgas 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3,64 zł. 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-15,7 %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-15,7 %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-7,2 %</w:t>
            </w:r>
          </w:p>
        </w:tc>
      </w:tr>
    </w:tbl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16 stycznia 2015 roku oraz procentowa zmiana indeksu WIG 20 w tym okresie. </w:t>
      </w:r>
    </w:p>
    <w:p w:rsidR="00916825" w:rsidRDefault="00916825" w:rsidP="0091682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16,50 zł. 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+3,1 %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+3,1 %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-8,6 %</w:t>
            </w:r>
          </w:p>
        </w:tc>
      </w:tr>
    </w:tbl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do 16 stycznia 2015 roku oraz procentowa zmiana indeksu WIG 20 w tym okresie. </w:t>
      </w:r>
    </w:p>
    <w:p w:rsidR="00916825" w:rsidRDefault="00916825" w:rsidP="0091682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Procad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1,02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-3,8 %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-3,8 %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-6,8 %</w:t>
            </w:r>
          </w:p>
        </w:tc>
      </w:tr>
    </w:tbl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16 stycznia 2015 roku oraz procentowa zmiana indeksu WIG 20 w tym okresie. </w:t>
      </w:r>
    </w:p>
    <w:p w:rsidR="00916825" w:rsidRDefault="00916825" w:rsidP="0091682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33,00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-12,4 %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-12,4 %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-6,8 %</w:t>
            </w:r>
          </w:p>
        </w:tc>
      </w:tr>
    </w:tbl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do 16 stycznia 2015 roku oraz procentowa zmiana indeksu WIG 20 w tym okresie. </w:t>
      </w:r>
    </w:p>
    <w:p w:rsidR="00916825" w:rsidRDefault="00916825" w:rsidP="0091682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Akcja spółki Mercor 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8,50 zł. 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+4,4 %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+4,4 %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  -4,6 %</w:t>
            </w:r>
          </w:p>
        </w:tc>
      </w:tr>
    </w:tbl>
    <w:p w:rsidR="00916825" w:rsidRDefault="00916825" w:rsidP="00916825">
      <w:pPr>
        <w:pStyle w:val="Bezodstpw"/>
        <w:jc w:val="both"/>
      </w:pPr>
      <w:r>
        <w:lastRenderedPageBreak/>
        <w:t xml:space="preserve">Tabela: Procentowa zmiana ceny akcji spółki, której akcje zostały umieszczone 2 stycznia 2015 roku na 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916825" w:rsidRDefault="00916825" w:rsidP="00BA1ED2">
            <w:pPr>
              <w:pStyle w:val="Bezodstpw"/>
              <w:jc w:val="center"/>
            </w:pPr>
            <w:r>
              <w:t>1</w:t>
            </w:r>
            <w:r w:rsidR="00BA1ED2">
              <w:t xml:space="preserve">09,00 </w:t>
            </w:r>
            <w:r>
              <w:t>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-5,6 %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-5,6 %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-2,7 %</w:t>
            </w:r>
          </w:p>
        </w:tc>
      </w:tr>
    </w:tbl>
    <w:p w:rsidR="00916825" w:rsidRDefault="00916825" w:rsidP="00916825">
      <w:pPr>
        <w:pStyle w:val="Bezodstpw"/>
        <w:jc w:val="both"/>
      </w:pPr>
      <w:r>
        <w:t xml:space="preserve">Tabela: Procentowa zmiana ceny akcji spółki, której akcje zostały umieszczone 12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16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09.12.2014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Poziom – 16.01.2015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Zmiana (w %)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3,19 zł.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-4,5 %</w:t>
            </w:r>
          </w:p>
        </w:tc>
      </w:tr>
      <w:tr w:rsidR="00916825" w:rsidRPr="008F668F" w:rsidTr="001B2AF7">
        <w:tc>
          <w:tcPr>
            <w:tcW w:w="3402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16825" w:rsidRPr="008F668F" w:rsidRDefault="00916825" w:rsidP="001B2AF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-4,5 %</w:t>
            </w:r>
          </w:p>
        </w:tc>
      </w:tr>
      <w:tr w:rsidR="00916825" w:rsidTr="001B2AF7">
        <w:tc>
          <w:tcPr>
            <w:tcW w:w="3402" w:type="dxa"/>
          </w:tcPr>
          <w:p w:rsidR="00916825" w:rsidRDefault="00916825" w:rsidP="001B2AF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16825" w:rsidRDefault="00916825" w:rsidP="001B2AF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16825" w:rsidRDefault="00916825" w:rsidP="001B2AF7">
            <w:pPr>
              <w:pStyle w:val="Bezodstpw"/>
              <w:jc w:val="center"/>
            </w:pPr>
            <w:r>
              <w:t>2 252,33 pkt.</w:t>
            </w:r>
          </w:p>
        </w:tc>
        <w:tc>
          <w:tcPr>
            <w:tcW w:w="1134" w:type="dxa"/>
          </w:tcPr>
          <w:p w:rsidR="00916825" w:rsidRDefault="00916825" w:rsidP="001B2AF7">
            <w:pPr>
              <w:pStyle w:val="Bezodstpw"/>
              <w:jc w:val="center"/>
            </w:pPr>
            <w:r>
              <w:t>-3,6 %</w:t>
            </w:r>
          </w:p>
        </w:tc>
      </w:tr>
    </w:tbl>
    <w:p w:rsidR="00916825" w:rsidRDefault="00916825" w:rsidP="00916825">
      <w:pPr>
        <w:pStyle w:val="Bezodstpw"/>
        <w:jc w:val="both"/>
        <w:rPr>
          <w:b/>
          <w:u w:val="single"/>
        </w:rPr>
      </w:pPr>
      <w:r>
        <w:t xml:space="preserve">Warto zauważyć, że </w:t>
      </w:r>
      <w:r w:rsidRPr="003D7CD1">
        <w:rPr>
          <w:b/>
        </w:rPr>
        <w:t xml:space="preserve">spośród </w:t>
      </w:r>
      <w:r>
        <w:rPr>
          <w:b/>
        </w:rPr>
        <w:t>22</w:t>
      </w:r>
      <w:r w:rsidRPr="003D7CD1">
        <w:rPr>
          <w:b/>
        </w:rPr>
        <w:t xml:space="preserve"> spółek, których akcje zakwalifikowane zostały do rubryki ,,Wykres do przemyślenia”</w:t>
      </w:r>
      <w:r>
        <w:t xml:space="preserve"> (gdyż wybiły się już z formacji podwójnego dna) </w:t>
      </w:r>
      <w:r w:rsidRPr="003D7CD1">
        <w:rPr>
          <w:b/>
        </w:rPr>
        <w:t>kursy akcji 1</w:t>
      </w:r>
      <w:r>
        <w:rPr>
          <w:b/>
        </w:rPr>
        <w:t>4</w:t>
      </w:r>
      <w:r w:rsidRPr="003D7CD1">
        <w:rPr>
          <w:b/>
        </w:rPr>
        <w:t xml:space="preserve"> spółek</w:t>
      </w:r>
      <w:r>
        <w:t xml:space="preserve"> od momentu owego zakwalifikowania do tej rubryki do dnia </w:t>
      </w:r>
      <w:r w:rsidR="003B3591">
        <w:t>16</w:t>
      </w:r>
      <w:r>
        <w:t xml:space="preserve"> stycznia 2015 roku zachowywały się </w:t>
      </w:r>
      <w:r w:rsidRPr="003D7CD1">
        <w:rPr>
          <w:b/>
          <w:u w:val="single"/>
        </w:rPr>
        <w:t>lepiej</w:t>
      </w:r>
      <w:r>
        <w:t xml:space="preserve"> od indeksu WIG20 a 8</w:t>
      </w:r>
      <w:r w:rsidRPr="004F4FA7">
        <w:rPr>
          <w:b/>
        </w:rPr>
        <w:t xml:space="preserve"> </w:t>
      </w:r>
      <w:r>
        <w:rPr>
          <w:b/>
        </w:rPr>
        <w:t xml:space="preserve">zachowywało się </w:t>
      </w:r>
      <w:r w:rsidRPr="004F4FA7">
        <w:rPr>
          <w:b/>
          <w:u w:val="single"/>
        </w:rPr>
        <w:t>gorzej</w:t>
      </w:r>
      <w:r w:rsidRPr="004F4FA7">
        <w:rPr>
          <w:b/>
        </w:rPr>
        <w:t xml:space="preserve"> </w:t>
      </w:r>
      <w:r w:rsidRPr="00DC2157">
        <w:t>od indeksu</w:t>
      </w:r>
      <w:r>
        <w:rPr>
          <w:b/>
        </w:rPr>
        <w:t xml:space="preserve"> </w:t>
      </w:r>
      <w:r w:rsidRPr="004F4FA7">
        <w:rPr>
          <w:b/>
        </w:rPr>
        <w:t>WIG 20.</w:t>
      </w:r>
      <w:r w:rsidRPr="004F4FA7">
        <w:rPr>
          <w:b/>
          <w:u w:val="single"/>
        </w:rPr>
        <w:t xml:space="preserve"> 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center"/>
        <w:rPr>
          <w:emboss/>
          <w:color w:val="FF0000"/>
          <w:sz w:val="42"/>
          <w:szCs w:val="42"/>
        </w:rPr>
      </w:pPr>
      <w:r w:rsidRPr="009C7876">
        <w:rPr>
          <w:emboss/>
          <w:color w:val="FF0000"/>
          <w:sz w:val="42"/>
          <w:szCs w:val="42"/>
        </w:rPr>
        <w:t>Ranking według stopy zwrotu z akcji – wyścig trwa !</w:t>
      </w:r>
    </w:p>
    <w:p w:rsidR="00916825" w:rsidRDefault="00916825" w:rsidP="00916825">
      <w:pPr>
        <w:pStyle w:val="Bezodstpw"/>
        <w:jc w:val="both"/>
      </w:pPr>
    </w:p>
    <w:p w:rsidR="00916825" w:rsidRPr="00DF5937" w:rsidRDefault="00916825" w:rsidP="00916825">
      <w:pPr>
        <w:pStyle w:val="Bezodstpw"/>
        <w:jc w:val="both"/>
      </w:pPr>
      <w:r w:rsidRPr="00DF5937">
        <w:rPr>
          <w:b/>
          <w:u w:val="single"/>
        </w:rPr>
        <w:t>Stopa zwrotu z akcji</w:t>
      </w:r>
      <w:r w:rsidRPr="00DF5937">
        <w:t xml:space="preserve"> = procentowa zmiana kursu akcji w okresie pomiędzy datą ostatniej sesji przed dniem umieszczenia spółki w rubryce ,,Wykres do przemyślenia” a dniem </w:t>
      </w:r>
      <w:r>
        <w:t>16</w:t>
      </w:r>
      <w:r w:rsidRPr="00DF5937">
        <w:t xml:space="preserve"> stycznia 2015 roku </w:t>
      </w:r>
    </w:p>
    <w:p w:rsidR="00916825" w:rsidRPr="00E31413" w:rsidRDefault="00916825" w:rsidP="0091682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0"/>
        <w:gridCol w:w="3070"/>
      </w:tblGrid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Stalprodukt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50,</w:t>
            </w:r>
            <w:r>
              <w:t>6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2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Rafako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37,6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>3 miejsce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Capital Partners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3</w:t>
            </w:r>
            <w:r>
              <w:t>3,0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4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Netmedia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31,1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5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Elektrotim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24,</w:t>
            </w:r>
            <w:r>
              <w:t>1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6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Asseco Poland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17,0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7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Lena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 </w:t>
            </w:r>
            <w:r w:rsidRPr="008772FD">
              <w:t>9</w:t>
            </w:r>
            <w:r>
              <w:t>,0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8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Mercor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 </w:t>
            </w:r>
            <w:r w:rsidRPr="008772FD">
              <w:t>4,4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9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Enea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 </w:t>
            </w:r>
            <w:r w:rsidRPr="008772FD">
              <w:t>3,</w:t>
            </w:r>
            <w:r>
              <w:t>1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10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Immobile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 2,0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11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Tauron Energia Polska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</w:t>
            </w:r>
            <w:r w:rsidRPr="008772FD">
              <w:t>-3,</w:t>
            </w:r>
            <w:r>
              <w:t>3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12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CD Projekt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</w:t>
            </w:r>
            <w:r w:rsidRPr="008772FD">
              <w:t>-3,</w:t>
            </w:r>
            <w:r>
              <w:t>6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13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Procad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</w:t>
            </w:r>
            <w:r w:rsidRPr="008772FD">
              <w:t>-3,</w:t>
            </w:r>
            <w:r>
              <w:t>8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14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Muza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</w:t>
            </w:r>
            <w:r w:rsidRPr="008772FD">
              <w:t>-4,</w:t>
            </w:r>
            <w:r>
              <w:t>5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15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Comarch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</w:t>
            </w:r>
            <w:r w:rsidRPr="008772FD">
              <w:t>-5,6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16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Erbud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>
              <w:t xml:space="preserve"> </w:t>
            </w:r>
            <w:r w:rsidRPr="008772FD">
              <w:t>-7,</w:t>
            </w:r>
            <w:r>
              <w:t>2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17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Boryszew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-11,5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18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PKO Bank Polski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-12,</w:t>
            </w:r>
            <w:r>
              <w:t>4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19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Relpol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-15,</w:t>
            </w:r>
            <w:r>
              <w:t>6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20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Tesgas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-15,7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 xml:space="preserve">21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IF Capital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-17,4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E31413" w:rsidRDefault="00916825" w:rsidP="001B2AF7">
            <w:pPr>
              <w:jc w:val="center"/>
            </w:pPr>
            <w:r w:rsidRPr="00E31413">
              <w:t>2</w:t>
            </w:r>
            <w:r>
              <w:t>2</w:t>
            </w:r>
            <w:r w:rsidRPr="00E31413">
              <w:t xml:space="preserve"> miejsce 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Sygnity</w:t>
            </w:r>
          </w:p>
        </w:tc>
        <w:tc>
          <w:tcPr>
            <w:tcW w:w="3070" w:type="dxa"/>
          </w:tcPr>
          <w:p w:rsidR="00916825" w:rsidRPr="008772FD" w:rsidRDefault="00916825" w:rsidP="001B2AF7">
            <w:pPr>
              <w:jc w:val="center"/>
            </w:pPr>
            <w:r w:rsidRPr="008772FD">
              <w:t>-26,7</w:t>
            </w:r>
          </w:p>
        </w:tc>
      </w:tr>
      <w:tr w:rsidR="00916825" w:rsidRPr="00E31413" w:rsidTr="001B2AF7">
        <w:tc>
          <w:tcPr>
            <w:tcW w:w="3070" w:type="dxa"/>
          </w:tcPr>
          <w:p w:rsidR="00916825" w:rsidRPr="00227254" w:rsidRDefault="00916825" w:rsidP="001B2AF7">
            <w:pPr>
              <w:jc w:val="center"/>
              <w:rPr>
                <w:b/>
              </w:rPr>
            </w:pPr>
            <w:r w:rsidRPr="00227254">
              <w:rPr>
                <w:b/>
              </w:rPr>
              <w:t>Średnio</w:t>
            </w:r>
          </w:p>
        </w:tc>
        <w:tc>
          <w:tcPr>
            <w:tcW w:w="3070" w:type="dxa"/>
          </w:tcPr>
          <w:p w:rsidR="00916825" w:rsidRPr="00227254" w:rsidRDefault="00916825" w:rsidP="001B2AF7">
            <w:pPr>
              <w:jc w:val="center"/>
              <w:rPr>
                <w:b/>
              </w:rPr>
            </w:pPr>
            <w:r w:rsidRPr="00227254">
              <w:rPr>
                <w:b/>
              </w:rPr>
              <w:t>średnio</w:t>
            </w:r>
          </w:p>
        </w:tc>
        <w:tc>
          <w:tcPr>
            <w:tcW w:w="3070" w:type="dxa"/>
          </w:tcPr>
          <w:p w:rsidR="00916825" w:rsidRPr="00227254" w:rsidRDefault="00916825" w:rsidP="001B2A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27254">
              <w:rPr>
                <w:b/>
              </w:rPr>
              <w:t>3,</w:t>
            </w:r>
            <w:r>
              <w:rPr>
                <w:b/>
              </w:rPr>
              <w:t>8</w:t>
            </w:r>
          </w:p>
        </w:tc>
      </w:tr>
    </w:tbl>
    <w:p w:rsidR="00916825" w:rsidRDefault="00916825" w:rsidP="00916825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916825" w:rsidRDefault="00916825" w:rsidP="00916825">
      <w:pPr>
        <w:pStyle w:val="Bezodstpw"/>
        <w:jc w:val="both"/>
        <w:rPr>
          <w:b/>
        </w:rPr>
      </w:pPr>
    </w:p>
    <w:p w:rsidR="00916825" w:rsidRPr="00A04F14" w:rsidRDefault="00916825" w:rsidP="00916825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9A23A2">
        <w:rPr>
          <w:color w:val="000000" w:themeColor="text1"/>
        </w:rPr>
        <w:t xml:space="preserve">Kurs </w:t>
      </w:r>
      <w:r>
        <w:rPr>
          <w:color w:val="000000" w:themeColor="text1"/>
        </w:rPr>
        <w:t xml:space="preserve">dolara amerykańskiego (w złotych) </w:t>
      </w:r>
      <w:r w:rsidRPr="009A23A2">
        <w:rPr>
          <w:color w:val="000000" w:themeColor="text1"/>
        </w:rPr>
        <w:t>przebił opór (!) na poziomie 3,6009 (szczyt z czerwca 2011 roku) i może zmierzać w kierunku kolejnego oporu (</w:t>
      </w:r>
      <w:r w:rsidRPr="00AA26D1">
        <w:rPr>
          <w:b/>
          <w:color w:val="FF0000"/>
        </w:rPr>
        <w:t>3,9130 zł.)</w:t>
      </w:r>
      <w:r w:rsidRPr="009A23A2">
        <w:rPr>
          <w:color w:val="000000" w:themeColor="text1"/>
        </w:rPr>
        <w:t xml:space="preserve"> z lutego 2009 roku). Prawdopodobnie dopiero po dojściu do tego oporu można oczekiwać rozpoczęcia się fali spadków w kierunku linii trendu wzrostowego poprowadzonej przez dołki z lipca 2008 roku oraz czerwca 2014 roku, która aktualnie przebiega na poziomie </w:t>
      </w:r>
      <w:r w:rsidRPr="00AA26D1">
        <w:rPr>
          <w:b/>
          <w:color w:val="FF0000"/>
        </w:rPr>
        <w:t>3,10</w:t>
      </w:r>
      <w:r w:rsidRPr="009A23A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AF6F80">
        <w:rPr>
          <w:color w:val="000000" w:themeColor="text1"/>
        </w:rPr>
        <w:t>W przypadku kursu euro (w złotych) b</w:t>
      </w:r>
      <w:r w:rsidRPr="009A23A2">
        <w:rPr>
          <w:color w:val="000000" w:themeColor="text1"/>
        </w:rPr>
        <w:t xml:space="preserve">ardzo ważnym poziomem oporu jest poziom 4,3668 (szczyt z czerwca 2013 roku). Po dojściu do tego oporu już rozpoczęła się fala spadków w kierunku ważnego wsparcia, którym jest dołek z 6 czerwca 2014 roku przebiegający na poziomie  </w:t>
      </w:r>
      <w:r w:rsidRPr="00A04F14">
        <w:rPr>
          <w:b/>
          <w:color w:val="FF0000"/>
        </w:rPr>
        <w:t>4,092.</w:t>
      </w:r>
    </w:p>
    <w:p w:rsidR="00916825" w:rsidRDefault="00916825" w:rsidP="00916825">
      <w:pPr>
        <w:pStyle w:val="Bezodstpw"/>
        <w:ind w:left="720"/>
        <w:jc w:val="both"/>
      </w:pPr>
    </w:p>
    <w:p w:rsidR="00916825" w:rsidRPr="00BD1BE6" w:rsidRDefault="00916825" w:rsidP="00916825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982E77">
        <w:t>Analizując wykres indeksu WIG 20 w horyzoncie długoterminowym można dostrzec trwający kilkanaście miesięcy okres konsolidacji. Sądzę, że jesteśmy przed bardzo silnym wybiciem z konsolidacji. Uważam, że szereg argumentów przemawia za tym, że będzie to silne wybicie w górę.</w:t>
      </w:r>
      <w:r>
        <w:t xml:space="preserve"> </w:t>
      </w:r>
      <w:r w:rsidRPr="00ED5598">
        <w:t xml:space="preserve">Przemawiają za tym: </w:t>
      </w:r>
      <w:r>
        <w:t xml:space="preserve">rozpoczęcie na początku listopada </w:t>
      </w:r>
      <w:r w:rsidRPr="00BD1BE6">
        <w:rPr>
          <w:b/>
          <w:color w:val="FF0000"/>
        </w:rPr>
        <w:t>najbardziej korzystnej dla posiadaczy akcji fazy amerykańskiego cyklu prezydenckiego</w:t>
      </w:r>
      <w:r w:rsidRPr="00BD1BE6">
        <w:rPr>
          <w:color w:val="FF0000"/>
        </w:rPr>
        <w:t>,</w:t>
      </w:r>
      <w:r w:rsidRPr="00ED5598">
        <w:t xml:space="preserve"> brak przewartościowania polskich akcji z punktu widzenia wskaźnika C/WK, łagodna polityka pieniężna w wielu krajach, spadek cen surowców, który wraz z umocnienie dolara w euro działa antyinflacyjnie i sprzyja temu, aby amerykański bank centralny wciąż utrzymywał stopy procentowe na bardzo niskim poziomie. </w:t>
      </w:r>
    </w:p>
    <w:p w:rsidR="00916825" w:rsidRDefault="00916825" w:rsidP="00916825">
      <w:pPr>
        <w:pStyle w:val="Bezodstpw"/>
        <w:ind w:left="720"/>
        <w:jc w:val="both"/>
      </w:pPr>
    </w:p>
    <w:p w:rsidR="00916825" w:rsidRPr="00BD1BE6" w:rsidRDefault="00916825" w:rsidP="00916825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>
        <w:t>W</w:t>
      </w:r>
      <w:r w:rsidRPr="00BD1BE6">
        <w:rPr>
          <w:color w:val="000000" w:themeColor="text1"/>
        </w:rPr>
        <w:t xml:space="preserve"> przypadku niektórych indeksów (indeksy w USA, Niemczech, Belgii oraz Holandii) doszło do </w:t>
      </w:r>
      <w:r w:rsidRPr="00BD1BE6">
        <w:rPr>
          <w:b/>
          <w:color w:val="FF0000"/>
        </w:rPr>
        <w:t>,,spalenia” formacji podwójnego szczytu</w:t>
      </w:r>
      <w:r w:rsidRPr="00BD1BE6">
        <w:rPr>
          <w:color w:val="000000" w:themeColor="text1"/>
        </w:rPr>
        <w:t xml:space="preserve">, co stanowi silny średnioterminowy sygnał kupna. Sygnał ten np. w przypadku indeksu DAX oznacza </w:t>
      </w:r>
      <w:r w:rsidR="00A04F14">
        <w:rPr>
          <w:color w:val="000000" w:themeColor="text1"/>
        </w:rPr>
        <w:t>pojawienie się szansy na wzrost</w:t>
      </w:r>
      <w:r w:rsidRPr="00BD1BE6">
        <w:rPr>
          <w:color w:val="000000" w:themeColor="text1"/>
        </w:rPr>
        <w:t xml:space="preserve"> o 15,4 %, </w:t>
      </w:r>
      <w:r w:rsidRPr="00BD1BE6">
        <w:rPr>
          <w:b/>
          <w:color w:val="FF0000"/>
        </w:rPr>
        <w:t xml:space="preserve">co powinno pomóc we wzrostach indeksowi WIG 20. </w:t>
      </w:r>
    </w:p>
    <w:p w:rsidR="00916825" w:rsidRDefault="00916825" w:rsidP="00916825">
      <w:pPr>
        <w:pStyle w:val="Akapitzlist"/>
      </w:pPr>
    </w:p>
    <w:p w:rsidR="00916825" w:rsidRDefault="00916825" w:rsidP="00916825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19 stycznia 2015 r.</w:t>
      </w:r>
    </w:p>
    <w:p w:rsidR="00916825" w:rsidRDefault="00916825" w:rsidP="00916825">
      <w:pPr>
        <w:pStyle w:val="Bezodstpw"/>
        <w:ind w:left="720"/>
        <w:jc w:val="both"/>
      </w:pPr>
    </w:p>
    <w:p w:rsidR="00916825" w:rsidRDefault="00916825" w:rsidP="00916825">
      <w:pPr>
        <w:pStyle w:val="Bezodstpw"/>
        <w:jc w:val="both"/>
      </w:pPr>
      <w:r>
        <w:t xml:space="preserve">Powyższy raport stanowi wyłącznie wyraz osobistych opinii autora. 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Treści zawarte na stronie internetowej </w:t>
      </w:r>
      <w:hyperlink r:id="rId18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(Dz.U. z 2005 r. Nr 206, poz. 1715).</w:t>
      </w: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19" w:history="1">
        <w:r w:rsidRPr="00093965">
          <w:rPr>
            <w:rStyle w:val="Hipercze"/>
          </w:rPr>
          <w:t>www.analizy-rynkowe.pl</w:t>
        </w:r>
      </w:hyperlink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p w:rsidR="00916825" w:rsidRDefault="00916825" w:rsidP="00916825">
      <w:pPr>
        <w:pStyle w:val="Bezodstpw"/>
        <w:jc w:val="both"/>
      </w:pPr>
    </w:p>
    <w:sectPr w:rsidR="00916825" w:rsidSect="0051686B">
      <w:footerReference w:type="default" r:id="rId2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75" w:rsidRDefault="00AE3675" w:rsidP="00D52F17">
      <w:pPr>
        <w:spacing w:after="0" w:line="240" w:lineRule="auto"/>
      </w:pPr>
      <w:r>
        <w:separator/>
      </w:r>
    </w:p>
  </w:endnote>
  <w:endnote w:type="continuationSeparator" w:id="0">
    <w:p w:rsidR="00AE3675" w:rsidRDefault="00AE3675" w:rsidP="00D5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0732AE" w:rsidRDefault="00471205">
        <w:pPr>
          <w:pStyle w:val="Stopka"/>
          <w:jc w:val="center"/>
        </w:pPr>
        <w:r>
          <w:fldChar w:fldCharType="begin"/>
        </w:r>
        <w:r w:rsidR="00916825">
          <w:instrText>PAGE   \* MERGEFORMAT</w:instrText>
        </w:r>
        <w:r>
          <w:fldChar w:fldCharType="separate"/>
        </w:r>
        <w:r w:rsidR="00BA1ED2">
          <w:rPr>
            <w:noProof/>
          </w:rPr>
          <w:t>8</w:t>
        </w:r>
        <w:r>
          <w:fldChar w:fldCharType="end"/>
        </w:r>
      </w:p>
    </w:sdtContent>
  </w:sdt>
  <w:p w:rsidR="000732AE" w:rsidRDefault="00AE3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75" w:rsidRDefault="00AE3675" w:rsidP="00D52F17">
      <w:pPr>
        <w:spacing w:after="0" w:line="240" w:lineRule="auto"/>
      </w:pPr>
      <w:r>
        <w:separator/>
      </w:r>
    </w:p>
  </w:footnote>
  <w:footnote w:type="continuationSeparator" w:id="0">
    <w:p w:rsidR="00AE3675" w:rsidRDefault="00AE3675" w:rsidP="00D5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25"/>
    <w:rsid w:val="00350EBE"/>
    <w:rsid w:val="00385A8D"/>
    <w:rsid w:val="003B3591"/>
    <w:rsid w:val="00471205"/>
    <w:rsid w:val="006171FE"/>
    <w:rsid w:val="007F726A"/>
    <w:rsid w:val="00916825"/>
    <w:rsid w:val="00A04F14"/>
    <w:rsid w:val="00AC622C"/>
    <w:rsid w:val="00AE3675"/>
    <w:rsid w:val="00AF6F80"/>
    <w:rsid w:val="00BA1ED2"/>
    <w:rsid w:val="00D52F17"/>
    <w:rsid w:val="00E4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825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82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168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25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68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2394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2015-01-19T09:24:00Z</dcterms:created>
  <dcterms:modified xsi:type="dcterms:W3CDTF">2015-01-19T09:24:00Z</dcterms:modified>
</cp:coreProperties>
</file>