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2E" w:rsidRPr="00C16D3A" w:rsidRDefault="00C1772E" w:rsidP="00C1772E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C1772E" w:rsidRDefault="00C1772E" w:rsidP="00C1772E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C1772E" w:rsidRPr="00BB2EC3" w:rsidRDefault="00C1772E" w:rsidP="00C1772E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C1772E" w:rsidRPr="00BB2EC3" w:rsidRDefault="00C1772E" w:rsidP="00C1772E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C1772E" w:rsidRPr="00400806" w:rsidRDefault="00C1772E" w:rsidP="00C1772E">
      <w:pPr>
        <w:pStyle w:val="Bezodstpw"/>
        <w:jc w:val="center"/>
        <w:rPr>
          <w:sz w:val="48"/>
          <w:szCs w:val="48"/>
        </w:rPr>
      </w:pPr>
    </w:p>
    <w:p w:rsidR="00C1772E" w:rsidRDefault="00C1772E" w:rsidP="00C1772E">
      <w:pPr>
        <w:pStyle w:val="Bezodstpw"/>
        <w:jc w:val="center"/>
        <w:rPr>
          <w:sz w:val="48"/>
          <w:szCs w:val="48"/>
        </w:rPr>
      </w:pPr>
    </w:p>
    <w:p w:rsidR="00C1772E" w:rsidRPr="009A4255" w:rsidRDefault="00C1772E" w:rsidP="00C1772E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C1772E" w:rsidRPr="009A4255" w:rsidRDefault="00C1772E" w:rsidP="00C1772E">
      <w:pPr>
        <w:pStyle w:val="Bezodstpw"/>
        <w:jc w:val="center"/>
        <w:rPr>
          <w:shadow/>
          <w:sz w:val="100"/>
          <w:szCs w:val="100"/>
        </w:rPr>
      </w:pPr>
    </w:p>
    <w:p w:rsidR="00C1772E" w:rsidRPr="009A4255" w:rsidRDefault="00C1772E" w:rsidP="00C1772E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737440" w:rsidRPr="00D72F94" w:rsidRDefault="00737440" w:rsidP="00737440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15 grudnia </w:t>
      </w:r>
      <w:r w:rsidRPr="00D72F94">
        <w:rPr>
          <w:shadow/>
          <w:sz w:val="24"/>
          <w:szCs w:val="24"/>
        </w:rPr>
        <w:t>2014 roku</w:t>
      </w:r>
    </w:p>
    <w:p w:rsidR="00737440" w:rsidRDefault="00737440" w:rsidP="00737440">
      <w:pPr>
        <w:pStyle w:val="Bezodstpw"/>
        <w:jc w:val="both"/>
      </w:pPr>
    </w:p>
    <w:p w:rsidR="00737440" w:rsidRDefault="00737440" w:rsidP="0073744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12 grudnia 2014 roku = 3,3574</w:t>
      </w:r>
    </w:p>
    <w:p w:rsidR="00737440" w:rsidRPr="000042CC" w:rsidRDefault="00737440" w:rsidP="00737440">
      <w:pPr>
        <w:pStyle w:val="Bezodstpw"/>
        <w:jc w:val="both"/>
        <w:rPr>
          <w:i/>
          <w:u w:val="single"/>
        </w:rPr>
      </w:pPr>
      <w:r w:rsidRPr="000042CC">
        <w:rPr>
          <w:b/>
          <w:i/>
          <w:u w:val="single"/>
        </w:rPr>
        <w:t>Wykres sporządzony według cen zamknięcia</w:t>
      </w:r>
      <w:r w:rsidRPr="000042CC">
        <w:rPr>
          <w:i/>
          <w:u w:val="single"/>
        </w:rPr>
        <w:t xml:space="preserve"> </w:t>
      </w:r>
    </w:p>
    <w:p w:rsidR="00737440" w:rsidRDefault="00737440" w:rsidP="00737440">
      <w:pPr>
        <w:pStyle w:val="Bezodstpw"/>
        <w:jc w:val="both"/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838700" cy="293370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t xml:space="preserve">Na wykresie sporządzonym w oparciu o ceny zamknięcia kurs dolara amerykańskiego przebywa powyżej spadkowej linii trendu poprowadzonej przez szczyty z lutego 2009 roku oraz maja 2012 roku. </w:t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t xml:space="preserve">Ponieważ w okresie </w:t>
      </w:r>
      <w:r w:rsidRPr="0051686B">
        <w:rPr>
          <w:b/>
          <w:noProof/>
        </w:rPr>
        <w:t>do końca kwietnia 2015 roku</w:t>
      </w:r>
      <w:r>
        <w:rPr>
          <w:noProof/>
        </w:rPr>
        <w:t xml:space="preserve"> można oczekiwać wzrostów indesków giełdowych opisujących sytaucję na polskim rynku akcji nie wykluczony a nawet bardzo prawdopodobny wydaje się być </w:t>
      </w:r>
      <w:r w:rsidRPr="0051686B">
        <w:rPr>
          <w:b/>
          <w:noProof/>
        </w:rPr>
        <w:t>napływ kapitału zagranicznego na giełdę warszawską</w:t>
      </w:r>
      <w:r>
        <w:rPr>
          <w:noProof/>
        </w:rPr>
        <w:t xml:space="preserve">, co powinno doprowadzić do spadków kursu dolara amerykańskiego w złotych. </w:t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t xml:space="preserve">Aktualnie spadkowa linia trendu poprowadzona przez szczyty z lutego 2009 roku oraz maja 2012 roku przebiega na poziomie </w:t>
      </w:r>
      <w:r w:rsidRPr="000042CC">
        <w:rPr>
          <w:b/>
          <w:noProof/>
          <w:u w:val="single"/>
        </w:rPr>
        <w:t>3,332 zł</w:t>
      </w:r>
      <w:r>
        <w:rPr>
          <w:noProof/>
        </w:rPr>
        <w:t xml:space="preserve">. Przebicie tego poziomu od góry (na wykresie sporządzonym według cen zamknięcia) stanowiłoby ważny krótkoterminowy sygnał sprzedaży. </w:t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t xml:space="preserve">Ważnym wsparciem jest linia trendu, poprowadzona przez dołki z lipca 2008 roku oraz czerwca 2014 roku, która aktualnie przebiega na poziomie </w:t>
      </w:r>
      <w:r w:rsidRPr="000042CC">
        <w:rPr>
          <w:b/>
          <w:noProof/>
          <w:color w:val="FF0000"/>
        </w:rPr>
        <w:t>3,108.</w:t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9975" cy="2181225"/>
            <wp:effectExtent l="19050" t="0" r="9525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440" w:rsidRPr="00D72F94" w:rsidRDefault="00737440" w:rsidP="00737440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15 grudnia </w:t>
      </w:r>
      <w:r w:rsidRPr="00D72F94">
        <w:rPr>
          <w:shadow/>
          <w:sz w:val="24"/>
          <w:szCs w:val="24"/>
        </w:rPr>
        <w:t>2014 roku</w:t>
      </w:r>
    </w:p>
    <w:p w:rsidR="00737440" w:rsidRDefault="00737440" w:rsidP="00737440">
      <w:pPr>
        <w:pStyle w:val="Bezodstpw"/>
        <w:jc w:val="both"/>
      </w:pPr>
    </w:p>
    <w:p w:rsidR="00737440" w:rsidRDefault="00737440" w:rsidP="0073744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12 grudnia 2014 roku = 4,1809</w:t>
      </w:r>
    </w:p>
    <w:p w:rsidR="00737440" w:rsidRDefault="00737440" w:rsidP="00737440">
      <w:pPr>
        <w:pStyle w:val="Bezodstpw"/>
        <w:jc w:val="both"/>
      </w:pPr>
    </w:p>
    <w:p w:rsidR="00737440" w:rsidRPr="000042CC" w:rsidRDefault="00737440" w:rsidP="00737440">
      <w:pPr>
        <w:pStyle w:val="Bezodstpw"/>
        <w:jc w:val="both"/>
        <w:rPr>
          <w:b/>
          <w:i/>
          <w:u w:val="single"/>
        </w:rPr>
      </w:pPr>
      <w:r w:rsidRPr="000042CC">
        <w:rPr>
          <w:b/>
          <w:i/>
          <w:u w:val="single"/>
        </w:rPr>
        <w:t>Wykres sp</w:t>
      </w:r>
      <w:r>
        <w:rPr>
          <w:b/>
          <w:i/>
          <w:u w:val="single"/>
        </w:rPr>
        <w:t>orządzony według cen zamknięcia</w:t>
      </w:r>
    </w:p>
    <w:p w:rsidR="00737440" w:rsidRDefault="00737440" w:rsidP="00737440">
      <w:pPr>
        <w:pStyle w:val="Bezodstpw"/>
        <w:jc w:val="both"/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t xml:space="preserve">Na wykresie sporządzonym w oparciu o ceny zamknięcia kurs euro  przebywa poniżej spadkowej linii trendu poprowadzonej przez szczyty z lutego 2009 roku oraz grudnia 2011 roku. </w:t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t xml:space="preserve">Ponieważ w okresie </w:t>
      </w:r>
      <w:r w:rsidRPr="0051686B">
        <w:rPr>
          <w:b/>
          <w:noProof/>
        </w:rPr>
        <w:t>do końca kwietnia 2015 roku</w:t>
      </w:r>
      <w:r>
        <w:rPr>
          <w:noProof/>
        </w:rPr>
        <w:t xml:space="preserve"> można oczekiwać wzrostów indesków giełdowych opisujących sytaucję na polskim rynku akcji nie wykluczony a nawet bardzo prawdopodobny wydaje się być </w:t>
      </w:r>
      <w:r w:rsidRPr="0051686B">
        <w:rPr>
          <w:b/>
          <w:noProof/>
        </w:rPr>
        <w:t>napływ kapitału zagranicznego na giełdę warszawską</w:t>
      </w:r>
      <w:r>
        <w:rPr>
          <w:noProof/>
        </w:rPr>
        <w:t xml:space="preserve">, co powinno doprowadzić do spadków kursu euro w złotych. </w:t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737440" w:rsidRDefault="00737440" w:rsidP="00737440">
      <w:pPr>
        <w:pStyle w:val="Bezodstpw"/>
        <w:jc w:val="both"/>
        <w:rPr>
          <w:noProof/>
        </w:rPr>
      </w:pPr>
      <w:r>
        <w:rPr>
          <w:noProof/>
        </w:rPr>
        <w:t xml:space="preserve">Ważnym wsparciem jest dołek z 6 czerwca 2014 roku, który przebiega na poziomie </w:t>
      </w:r>
      <w:r w:rsidRPr="000042CC">
        <w:rPr>
          <w:b/>
          <w:noProof/>
          <w:color w:val="FF0000"/>
        </w:rPr>
        <w:t>4,092</w:t>
      </w:r>
      <w:r>
        <w:rPr>
          <w:noProof/>
        </w:rPr>
        <w:t xml:space="preserve">. Jednocześnie warto zauważyć, że na wykresie kursu euro (w złotych) doszło do wybicia z fornmacji podwójnego szczytu. Jeżeli formacja ta mialaby się wypełnić oznaczało by to spadek kursu euro (w złotych) do poziomu </w:t>
      </w:r>
      <w:r w:rsidRPr="000042CC">
        <w:rPr>
          <w:b/>
          <w:noProof/>
          <w:color w:val="FF0000"/>
        </w:rPr>
        <w:t>4,1165</w:t>
      </w:r>
      <w:r>
        <w:rPr>
          <w:noProof/>
        </w:rPr>
        <w:t xml:space="preserve">. </w:t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E24123" w:rsidRDefault="00E24123" w:rsidP="00737440">
      <w:pPr>
        <w:pStyle w:val="Bezodstpw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29025" cy="2181225"/>
            <wp:effectExtent l="19050" t="0" r="9525" b="0"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440" w:rsidRDefault="00737440" w:rsidP="00737440">
      <w:pPr>
        <w:pStyle w:val="Bezodstpw"/>
        <w:jc w:val="both"/>
        <w:rPr>
          <w:noProof/>
        </w:rPr>
      </w:pPr>
    </w:p>
    <w:p w:rsidR="00C1772E" w:rsidRDefault="00E24123" w:rsidP="00C1772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Rynek akcji - c</w:t>
      </w:r>
      <w:r w:rsidR="00C1772E">
        <w:t>zy nastąpi przepływ kapitału z Rosji do Polski ?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Na bardzo długoterminowym wykresie siły względnej </w:t>
      </w:r>
      <w:proofErr w:type="spellStart"/>
      <w:r>
        <w:t>S&amp;P</w:t>
      </w:r>
      <w:proofErr w:type="spellEnd"/>
      <w:r>
        <w:t xml:space="preserve"> 500/RTS doszło do wybicia z formacji podwójnego dna. Zakładam, że formacja ta zrealizuje się i w konsekwencji będziemy w długim terminie (ponad rocznym) świadkami względnej siły rynku akcji w USA oraz </w:t>
      </w:r>
      <w:r w:rsidRPr="00AB0F62">
        <w:rPr>
          <w:b/>
          <w:color w:val="FF0000"/>
        </w:rPr>
        <w:t>relatywnej słabości rynku akcji w Rosji.</w:t>
      </w:r>
      <w:r>
        <w:t xml:space="preserve"> </w:t>
      </w:r>
    </w:p>
    <w:p w:rsidR="00C1772E" w:rsidRDefault="00C1772E" w:rsidP="00C1772E">
      <w:pPr>
        <w:pStyle w:val="Bezodstpw"/>
        <w:jc w:val="both"/>
      </w:pPr>
    </w:p>
    <w:p w:rsidR="00C1772E" w:rsidRPr="00073B73" w:rsidRDefault="00C1772E" w:rsidP="00C1772E">
      <w:pPr>
        <w:pStyle w:val="Bezodstpw"/>
        <w:jc w:val="both"/>
        <w:rPr>
          <w:b/>
        </w:rPr>
      </w:pPr>
      <w:proofErr w:type="spellStart"/>
      <w:r w:rsidRPr="00073B73">
        <w:rPr>
          <w:b/>
        </w:rPr>
        <w:t>S&amp;P</w:t>
      </w:r>
      <w:proofErr w:type="spellEnd"/>
      <w:r w:rsidRPr="00073B73">
        <w:rPr>
          <w:b/>
        </w:rPr>
        <w:t xml:space="preserve"> 500 / RTS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Powstaje jednak pytanie co to </w:t>
      </w:r>
      <w:r w:rsidRPr="00E60320">
        <w:rPr>
          <w:b/>
          <w:u w:val="single"/>
        </w:rPr>
        <w:t>dla nas</w:t>
      </w:r>
      <w:r>
        <w:t xml:space="preserve"> oznacza ? </w:t>
      </w:r>
      <w:r w:rsidRPr="00AB0F62">
        <w:rPr>
          <w:b/>
          <w:u w:val="single"/>
        </w:rPr>
        <w:t>Z jednej strony</w:t>
      </w:r>
      <w:r>
        <w:t xml:space="preserve"> można się tego obawiać w tym sensie, że istnieje </w:t>
      </w:r>
      <w:r w:rsidRPr="00AB0F62">
        <w:rPr>
          <w:b/>
          <w:u w:val="single"/>
        </w:rPr>
        <w:t>ryzyko pogłębiania słabości rynków wschodzących</w:t>
      </w:r>
      <w:r>
        <w:t xml:space="preserve"> (do której to grupy rynków należy Rosja), co może odbić się negatywnie także na polskim rynku akcji (zwłaszcza w odniesieniu do indeksu najbardziej płynnych akcji), który również przynależy do grupy rynków wschodzących. </w:t>
      </w:r>
    </w:p>
    <w:p w:rsidR="00C1772E" w:rsidRDefault="00C1772E" w:rsidP="00C1772E">
      <w:pPr>
        <w:pStyle w:val="Bezodstpw"/>
        <w:jc w:val="both"/>
      </w:pPr>
    </w:p>
    <w:p w:rsidR="00C1772E" w:rsidRPr="00EC2CAD" w:rsidRDefault="00C1772E" w:rsidP="00C1772E">
      <w:pPr>
        <w:pStyle w:val="Bezodstpw"/>
        <w:jc w:val="both"/>
        <w:rPr>
          <w:b/>
        </w:rPr>
      </w:pPr>
      <w:r w:rsidRPr="00EC2CAD">
        <w:rPr>
          <w:b/>
        </w:rPr>
        <w:t>WIG/RTS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72E" w:rsidRDefault="00C1772E" w:rsidP="00C1772E">
      <w:pPr>
        <w:pStyle w:val="Bezodstpw"/>
        <w:jc w:val="both"/>
      </w:pPr>
      <w:r w:rsidRPr="00AB0F62">
        <w:rPr>
          <w:b/>
          <w:u w:val="single"/>
        </w:rPr>
        <w:lastRenderedPageBreak/>
        <w:t>Z drugiej strony</w:t>
      </w:r>
      <w:r>
        <w:t xml:space="preserve"> interpretacja tego wykresu może być inna. Z wykresu tego może bowiem wynikać </w:t>
      </w:r>
      <w:r w:rsidRPr="008E3B68">
        <w:rPr>
          <w:b/>
          <w:u w:val="single"/>
        </w:rPr>
        <w:t>słabość rosyjskiego rynku akcji jako takiego</w:t>
      </w:r>
      <w:r>
        <w:t xml:space="preserve">, co może skłaniać zarządzających funduszami rynków wschodzących do podejmowania decyzji o przepływie kapitału z Rosji w kierunku innych krajów, w tym do Polski.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 w:rsidRPr="009D665E">
        <w:t xml:space="preserve">Marcin </w:t>
      </w:r>
      <w:proofErr w:type="spellStart"/>
      <w:r w:rsidRPr="009D665E">
        <w:t>Fiejka</w:t>
      </w:r>
      <w:proofErr w:type="spellEnd"/>
      <w:r w:rsidRPr="009D665E">
        <w:t xml:space="preserve">, szef działu akcji europejskich rynków wschodzących w </w:t>
      </w:r>
      <w:proofErr w:type="spellStart"/>
      <w:r w:rsidRPr="009D665E">
        <w:t>Pioneer</w:t>
      </w:r>
      <w:proofErr w:type="spellEnd"/>
      <w:r w:rsidRPr="009D665E">
        <w:t xml:space="preserve"> </w:t>
      </w:r>
      <w:proofErr w:type="spellStart"/>
      <w:r w:rsidRPr="009D665E">
        <w:t>Investments</w:t>
      </w:r>
      <w:proofErr w:type="spellEnd"/>
      <w:r w:rsidRPr="009D665E">
        <w:t xml:space="preserve"> w Londynie</w:t>
      </w:r>
      <w:r>
        <w:t xml:space="preserve"> powiedział: ,,j</w:t>
      </w:r>
      <w:r w:rsidRPr="009D665E">
        <w:t xml:space="preserve">eżeli niekorzystne warunki na rynku rosyjskim się utrzymają, </w:t>
      </w:r>
      <w:r w:rsidRPr="00AB0F62">
        <w:rPr>
          <w:b/>
          <w:color w:val="FF0000"/>
        </w:rPr>
        <w:t>możemy być zainteresowani przenoszeniem kapitału zainwestowanego w spółki rosyjskie na rynek polski</w:t>
      </w:r>
      <w:r>
        <w:t>” (,,Gazeta Giełdy Parkiet” z 9 grudnia 2014 roku)</w:t>
      </w:r>
    </w:p>
    <w:p w:rsidR="00C1772E" w:rsidRDefault="00C1772E" w:rsidP="00C1772E">
      <w:pPr>
        <w:pStyle w:val="Bezodstpw"/>
        <w:jc w:val="both"/>
      </w:pPr>
    </w:p>
    <w:p w:rsidR="00C1772E" w:rsidRDefault="00795701" w:rsidP="00C1772E">
      <w:pPr>
        <w:pStyle w:val="Bezodstpw"/>
        <w:jc w:val="both"/>
      </w:pPr>
      <w:hyperlink r:id="rId13" w:history="1">
        <w:r w:rsidR="00C1772E" w:rsidRPr="00F94371">
          <w:rPr>
            <w:rStyle w:val="Hipercze"/>
          </w:rPr>
          <w:t>http://www.parkiet.com/artykul/1401434-Zagranica-patrzy-przychylnym-okiem-na-nasza-gielde--Indeksy-moga-rosnac.html</w:t>
        </w:r>
      </w:hyperlink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 w:rsidRPr="00AB0F62">
        <w:rPr>
          <w:b/>
          <w:u w:val="single"/>
        </w:rPr>
        <w:t>Ta druga interpretacje może być słuszna</w:t>
      </w:r>
      <w:r>
        <w:t xml:space="preserve">. Na wykresie siły względnej WIG/RTS </w:t>
      </w:r>
      <w:r w:rsidR="0073425C">
        <w:t xml:space="preserve">także </w:t>
      </w:r>
      <w:r>
        <w:t xml:space="preserve">doszło bowiem do wybicia z ogromnej formacji podwójnego </w:t>
      </w:r>
      <w:r w:rsidR="008E3B68">
        <w:t>dna, co sugeruje, że proces przep</w:t>
      </w:r>
      <w:r>
        <w:t xml:space="preserve">ływu kapitału z Rosji do Polski może w przyszłości </w:t>
      </w:r>
      <w:r w:rsidR="008E3B68">
        <w:t xml:space="preserve">mieć </w:t>
      </w:r>
      <w:r>
        <w:t>miejsce</w:t>
      </w:r>
      <w:r w:rsidR="008E3B68">
        <w:t>.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Wykres do przemyślenia – refleksje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C1772E" w:rsidRDefault="00C1772E" w:rsidP="00C1772E">
      <w:pPr>
        <w:pStyle w:val="Bezodstpw"/>
        <w:numPr>
          <w:ilvl w:val="0"/>
          <w:numId w:val="1"/>
        </w:numPr>
        <w:jc w:val="both"/>
      </w:pPr>
      <w:r>
        <w:t>Lena</w:t>
      </w:r>
    </w:p>
    <w:p w:rsidR="00C1772E" w:rsidRDefault="00C1772E" w:rsidP="00C1772E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C1772E" w:rsidRDefault="00C1772E" w:rsidP="00C1772E">
      <w:pPr>
        <w:pStyle w:val="Bezodstpw"/>
        <w:numPr>
          <w:ilvl w:val="0"/>
          <w:numId w:val="1"/>
        </w:numPr>
        <w:jc w:val="both"/>
      </w:pPr>
      <w:r>
        <w:t>Rafako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12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2,25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+10,3 %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4,35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 + 9,0 %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4,13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 +13,8 %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1772E" w:rsidRDefault="00C1772E" w:rsidP="00E60320">
            <w:pPr>
              <w:pStyle w:val="Bezodstpw"/>
              <w:jc w:val="center"/>
            </w:pPr>
            <w:r>
              <w:t>5,62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+32,2 %</w:t>
            </w:r>
          </w:p>
        </w:tc>
      </w:tr>
      <w:tr w:rsidR="00C1772E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+16,3 %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-7,1 %</w:t>
            </w:r>
          </w:p>
        </w:tc>
      </w:tr>
    </w:tbl>
    <w:p w:rsidR="00C1772E" w:rsidRDefault="00C1772E" w:rsidP="00C1772E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12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6,15 zł. 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-5,4 %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-5,4 %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-5,5 %</w:t>
            </w:r>
          </w:p>
        </w:tc>
      </w:tr>
    </w:tbl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lastRenderedPageBreak/>
        <w:t xml:space="preserve">Tabela: Procentowa zmiana ceny akcji spółki, której akcje zostały umieszczone 16 września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12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26,5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23,68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-10,6 %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-10,6 %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-5,2 %</w:t>
            </w:r>
          </w:p>
        </w:tc>
      </w:tr>
    </w:tbl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12 grudnia 2014 roku oraz procentowa zmiana indeksu WIG 20 w tym okresie. </w:t>
      </w:r>
    </w:p>
    <w:p w:rsidR="00C1772E" w:rsidRDefault="00C1772E" w:rsidP="00C1772E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1,17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-11,4 %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-11,4 %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-5,5 %</w:t>
            </w:r>
          </w:p>
        </w:tc>
      </w:tr>
    </w:tbl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Tabela: Procentowa zmiana ceny akcji spółki, której akcje zostały umieszczone 25 września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12 grudnia 2014 roku oraz procentowa zmiana indeksu WIG 20 w tym okresie. </w:t>
      </w:r>
    </w:p>
    <w:p w:rsidR="00C1772E" w:rsidRDefault="00C1772E" w:rsidP="00C1772E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2,44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+31,9 %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+31,9 %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-5,2 %</w:t>
            </w:r>
          </w:p>
        </w:tc>
      </w:tr>
    </w:tbl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26 września do 12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52,50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+ 15,0 %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-3,6 %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1772E" w:rsidRDefault="00C1772E" w:rsidP="00E60320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1772E" w:rsidRDefault="00C1772E" w:rsidP="00E60320">
            <w:pPr>
              <w:pStyle w:val="Bezodstpw"/>
              <w:jc w:val="center"/>
            </w:pPr>
            <w:r>
              <w:t>15,65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- 11,1 %</w:t>
            </w:r>
          </w:p>
        </w:tc>
      </w:tr>
      <w:tr w:rsidR="00C1772E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+0,1 %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-5,0 %</w:t>
            </w:r>
          </w:p>
        </w:tc>
      </w:tr>
    </w:tbl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12 grudnia 2014 roku oraz procentowa zmiana indeksu WIG 20 w tym okresie. </w:t>
      </w:r>
    </w:p>
    <w:p w:rsidR="00C1772E" w:rsidRDefault="00C1772E" w:rsidP="00C1772E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370,00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+51,6 %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+51,6 %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-3,4 %</w:t>
            </w:r>
          </w:p>
        </w:tc>
      </w:tr>
    </w:tbl>
    <w:p w:rsidR="00C1772E" w:rsidRDefault="00C1772E" w:rsidP="00C1772E">
      <w:pPr>
        <w:pStyle w:val="Bezodstpw"/>
        <w:jc w:val="both"/>
        <w:rPr>
          <w:b/>
          <w:color w:val="FF0000"/>
        </w:rPr>
      </w:pPr>
    </w:p>
    <w:p w:rsidR="00C1772E" w:rsidRDefault="00C1772E" w:rsidP="00C1772E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12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5,11 zł. 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-1,9 %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-1,9 %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-1,7 %</w:t>
            </w:r>
          </w:p>
        </w:tc>
      </w:tr>
    </w:tbl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12 grudnia 2014 roku oraz procentowa zmiana indeksu WIG 20 w tym okresie.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1772E" w:rsidRDefault="00C1772E" w:rsidP="00E60320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1772E" w:rsidRDefault="00C1772E" w:rsidP="00E60320">
            <w:pPr>
              <w:pStyle w:val="Bezodstpw"/>
              <w:jc w:val="center"/>
            </w:pPr>
            <w:r>
              <w:t>10,50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+ 20,7 %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C1772E" w:rsidRPr="00A556F3" w:rsidRDefault="00C1772E" w:rsidP="00E60320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C1772E" w:rsidRPr="00A556F3" w:rsidRDefault="00C1772E" w:rsidP="00E60320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6,50 zł. </w:t>
            </w:r>
          </w:p>
        </w:tc>
        <w:tc>
          <w:tcPr>
            <w:tcW w:w="1134" w:type="dxa"/>
          </w:tcPr>
          <w:p w:rsidR="00C1772E" w:rsidRPr="00A556F3" w:rsidRDefault="00C1772E" w:rsidP="00E60320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-6,2</w:t>
            </w:r>
            <w:r w:rsidRPr="00A556F3">
              <w:rPr>
                <w:color w:val="000000" w:themeColor="text1"/>
              </w:rPr>
              <w:t xml:space="preserve"> %</w:t>
            </w:r>
          </w:p>
        </w:tc>
      </w:tr>
      <w:tr w:rsidR="00C1772E" w:rsidTr="00E60320">
        <w:tc>
          <w:tcPr>
            <w:tcW w:w="3402" w:type="dxa"/>
          </w:tcPr>
          <w:p w:rsidR="00C1772E" w:rsidRPr="00A556F3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C1772E" w:rsidRPr="00581996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581996">
              <w:rPr>
                <w:b/>
                <w:color w:val="FF0000"/>
              </w:rPr>
              <w:t xml:space="preserve">+ </w:t>
            </w:r>
            <w:r>
              <w:rPr>
                <w:b/>
                <w:color w:val="FF0000"/>
              </w:rPr>
              <w:t>7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2 %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-2,6 % </w:t>
            </w:r>
          </w:p>
        </w:tc>
      </w:tr>
    </w:tbl>
    <w:p w:rsidR="00C1772E" w:rsidRDefault="00C1772E" w:rsidP="00C1772E">
      <w:pPr>
        <w:pStyle w:val="Bezodstpw"/>
        <w:jc w:val="both"/>
      </w:pPr>
      <w:r>
        <w:t xml:space="preserve">Tabela: Procentowa zmiana ceny akcji spółki, której akcje zostały wymienione w siódmym numerze ,,Raportu Tygodniowego” z 27 października 2014 roku w rubryce ,,Wykres do przemyślenia” w okresie od 24 października do 12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3,75 zł. 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-13,2 %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-13,2 %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-2,7 %</w:t>
            </w:r>
          </w:p>
        </w:tc>
      </w:tr>
    </w:tbl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12 grudnia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05.12.2014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16,82 zł. 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+4,3 %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+4,3 %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  -4,2 %</w:t>
            </w:r>
          </w:p>
        </w:tc>
      </w:tr>
    </w:tbl>
    <w:p w:rsidR="00C1772E" w:rsidRDefault="00C1772E" w:rsidP="00C1772E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do 12 grudnia 2014 roku oraz procentowa zmiana indeksu WIG 20 w tym okresie. </w:t>
      </w:r>
    </w:p>
    <w:p w:rsidR="00C1772E" w:rsidRDefault="00C1772E" w:rsidP="00C1772E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0,99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-6,6 %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-6,6 %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-2,4 %</w:t>
            </w:r>
          </w:p>
        </w:tc>
      </w:tr>
    </w:tbl>
    <w:p w:rsidR="00C1772E" w:rsidRDefault="00C1772E" w:rsidP="00C1772E">
      <w:pPr>
        <w:pStyle w:val="Bezodstpw"/>
        <w:jc w:val="both"/>
      </w:pPr>
      <w:r>
        <w:lastRenderedPageBreak/>
        <w:t xml:space="preserve">Tabela: Procentowa zmiana ceny akcji spółki, której akcje zostały umieszczone 2 grudnia na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12 grudnia 2014 roku oraz procentowa zmiana indeksu WIG 20 w tym okresie. </w:t>
      </w:r>
    </w:p>
    <w:p w:rsidR="00C1772E" w:rsidRDefault="00C1772E" w:rsidP="00C1772E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Zmiana (w %)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36,41 zł.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-3,3 %</w:t>
            </w:r>
          </w:p>
        </w:tc>
      </w:tr>
      <w:tr w:rsidR="00C1772E" w:rsidRPr="008F668F" w:rsidTr="00E60320">
        <w:tc>
          <w:tcPr>
            <w:tcW w:w="3402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C1772E" w:rsidRPr="008F668F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-3,3 %</w:t>
            </w:r>
          </w:p>
        </w:tc>
      </w:tr>
      <w:tr w:rsidR="00C1772E" w:rsidTr="00E60320">
        <w:tc>
          <w:tcPr>
            <w:tcW w:w="3402" w:type="dxa"/>
          </w:tcPr>
          <w:p w:rsidR="00C1772E" w:rsidRDefault="00C1772E" w:rsidP="00E60320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C1772E" w:rsidRDefault="00C1772E" w:rsidP="00E60320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C1772E" w:rsidRDefault="00C1772E" w:rsidP="00E60320">
            <w:pPr>
              <w:pStyle w:val="Bezodstpw"/>
              <w:jc w:val="center"/>
            </w:pPr>
            <w:r>
              <w:t>2 360,00 pkt.</w:t>
            </w:r>
          </w:p>
        </w:tc>
        <w:tc>
          <w:tcPr>
            <w:tcW w:w="1134" w:type="dxa"/>
          </w:tcPr>
          <w:p w:rsidR="00C1772E" w:rsidRDefault="00C1772E" w:rsidP="00E60320">
            <w:pPr>
              <w:pStyle w:val="Bezodstpw"/>
              <w:jc w:val="center"/>
            </w:pPr>
            <w:r>
              <w:t>-2,4 %</w:t>
            </w:r>
          </w:p>
        </w:tc>
      </w:tr>
    </w:tbl>
    <w:p w:rsidR="00C1772E" w:rsidRDefault="00C1772E" w:rsidP="00C1772E">
      <w:pPr>
        <w:pStyle w:val="Bezodstpw"/>
        <w:jc w:val="both"/>
      </w:pPr>
    </w:p>
    <w:p w:rsidR="00C1772E" w:rsidRPr="004F4FA7" w:rsidRDefault="00C1772E" w:rsidP="00C1772E">
      <w:pPr>
        <w:pStyle w:val="Bezodstpw"/>
        <w:jc w:val="both"/>
        <w:rPr>
          <w:u w:val="single"/>
        </w:rPr>
      </w:pPr>
      <w:r>
        <w:t xml:space="preserve">Warto zauważyć, że </w:t>
      </w:r>
      <w:r w:rsidRPr="003D7CD1">
        <w:rPr>
          <w:b/>
        </w:rPr>
        <w:t>spośród 1</w:t>
      </w:r>
      <w:r>
        <w:rPr>
          <w:b/>
        </w:rPr>
        <w:t>9</w:t>
      </w:r>
      <w:r w:rsidRPr="003D7CD1">
        <w:rPr>
          <w:b/>
        </w:rPr>
        <w:t xml:space="preserve"> spółek, których akcje zakwalifikowane zostały do rubryki ,,Wykres do przemyślenia”</w:t>
      </w:r>
      <w:r>
        <w:t xml:space="preserve"> (gdyż wybiły się już z formacji podwójnego dna) </w:t>
      </w:r>
      <w:r w:rsidRPr="003D7CD1">
        <w:rPr>
          <w:b/>
        </w:rPr>
        <w:t>kursy akcji 1</w:t>
      </w:r>
      <w:r>
        <w:rPr>
          <w:b/>
        </w:rPr>
        <w:t>1</w:t>
      </w:r>
      <w:r w:rsidRPr="003D7CD1">
        <w:rPr>
          <w:b/>
        </w:rPr>
        <w:t xml:space="preserve"> spółek</w:t>
      </w:r>
      <w:r>
        <w:t xml:space="preserve"> od momentu owego zakwalifikowania do tej rubryki do dnia 12 grudnia 2014 roku zachowywały się </w:t>
      </w:r>
      <w:r w:rsidRPr="003D7CD1">
        <w:rPr>
          <w:b/>
          <w:u w:val="single"/>
        </w:rPr>
        <w:t>lepiej</w:t>
      </w:r>
      <w:r>
        <w:t xml:space="preserve"> od indeksu WIG20 a 8</w:t>
      </w:r>
      <w:r w:rsidRPr="004F4FA7">
        <w:rPr>
          <w:b/>
        </w:rPr>
        <w:t xml:space="preserve"> </w:t>
      </w:r>
      <w:r>
        <w:rPr>
          <w:b/>
        </w:rPr>
        <w:t xml:space="preserve">zachowywało się </w:t>
      </w:r>
      <w:r w:rsidRPr="004F4FA7">
        <w:rPr>
          <w:b/>
          <w:u w:val="single"/>
        </w:rPr>
        <w:t>gorzej</w:t>
      </w:r>
      <w:r w:rsidRPr="004F4FA7">
        <w:rPr>
          <w:b/>
        </w:rPr>
        <w:t xml:space="preserve"> </w:t>
      </w:r>
      <w:r w:rsidRPr="00DC2157">
        <w:t>od indeksu</w:t>
      </w:r>
      <w:r>
        <w:rPr>
          <w:b/>
        </w:rPr>
        <w:t xml:space="preserve"> </w:t>
      </w:r>
      <w:r w:rsidRPr="004F4FA7">
        <w:rPr>
          <w:b/>
        </w:rPr>
        <w:t>WIG 20.</w:t>
      </w:r>
      <w:r w:rsidRPr="004F4FA7">
        <w:rPr>
          <w:b/>
          <w:u w:val="single"/>
        </w:rPr>
        <w:t xml:space="preserve"> </w:t>
      </w:r>
      <w:r w:rsidRPr="004F4FA7">
        <w:rPr>
          <w:u w:val="single"/>
        </w:rPr>
        <w:t xml:space="preserve">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To pokazuje, że kursy akcji po wybiciu z formacji podwójnego zazwyczaj zachowywały się relatywnie mocno (szczególnie Rafako, Stalprodukt, Capital Partners oraz </w:t>
      </w:r>
      <w:proofErr w:type="spellStart"/>
      <w:r>
        <w:t>Immobile</w:t>
      </w:r>
      <w:proofErr w:type="spellEnd"/>
      <w:r>
        <w:t xml:space="preserve">), aczkolwiek były przykłady relatywnej słabości (np. IF Capital, </w:t>
      </w:r>
      <w:proofErr w:type="spellStart"/>
      <w:r>
        <w:t>Tesgas</w:t>
      </w:r>
      <w:proofErr w:type="spellEnd"/>
      <w:r>
        <w:t>)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,,Wykres do przemyślenia” – porównanie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>W rubryce ,,Wykres do przemyślenia” znalazło się 19 spółek, w bardzo różnych momentach. Zastanawiam się czy można jakoś porównać ich zachowanie (także względem WIG 20) między sobą.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  <w:rPr>
          <w:b/>
        </w:rPr>
      </w:pPr>
      <w:r>
        <w:t xml:space="preserve">W tym numerze ,,Raportu Tygodniowego” postanowiłem stworzyć tabelę, w której dla każdej spółki (a jest ich 19) przedstawiona została </w:t>
      </w:r>
      <w:r w:rsidRPr="00537B6A">
        <w:rPr>
          <w:b/>
          <w:color w:val="FF0000"/>
        </w:rPr>
        <w:t>procentowa zmiana kursu akcji tej spółki</w:t>
      </w:r>
      <w:r>
        <w:t xml:space="preserve"> od sesji bezpośrednio poprzedzającej dzień, w którym akcje spółki znalazły się w rubryce ,,Wykres do przemyślenia” do 5 grudnia 2014 roku </w:t>
      </w:r>
      <w:r w:rsidRPr="00537B6A">
        <w:rPr>
          <w:b/>
          <w:color w:val="FF0000"/>
        </w:rPr>
        <w:t xml:space="preserve">w </w:t>
      </w:r>
      <w:r>
        <w:rPr>
          <w:b/>
          <w:color w:val="FF0000"/>
        </w:rPr>
        <w:t>odniesieniu</w:t>
      </w:r>
      <w:r w:rsidRPr="00537B6A">
        <w:rPr>
          <w:b/>
          <w:color w:val="FF0000"/>
        </w:rPr>
        <w:t xml:space="preserve"> do okresu 12 miesięcznego</w:t>
      </w:r>
      <w:r>
        <w:t xml:space="preserve"> oraz adekwatna </w:t>
      </w:r>
      <w:r w:rsidRPr="00537B6A">
        <w:rPr>
          <w:b/>
        </w:rPr>
        <w:t>procentowa zmiana indeksu WIG</w:t>
      </w:r>
      <w:r>
        <w:t xml:space="preserve"> 20 także </w:t>
      </w:r>
      <w:r w:rsidRPr="00537B6A">
        <w:rPr>
          <w:b/>
        </w:rPr>
        <w:t xml:space="preserve">w </w:t>
      </w:r>
      <w:r>
        <w:rPr>
          <w:b/>
        </w:rPr>
        <w:t>odniesieniu</w:t>
      </w:r>
      <w:r w:rsidRPr="00537B6A">
        <w:rPr>
          <w:b/>
        </w:rPr>
        <w:t xml:space="preserve"> do okresu 12-miesięcznego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 w:rsidRPr="007D5887">
        <w:rPr>
          <w:u w:val="single"/>
        </w:rPr>
        <w:t xml:space="preserve">Co to znaczy </w:t>
      </w:r>
      <w:r w:rsidRPr="007D5887">
        <w:rPr>
          <w:b/>
          <w:u w:val="single"/>
        </w:rPr>
        <w:t>,,w odniesieniu do okresu 12-miesięcznego”</w:t>
      </w:r>
      <w:r w:rsidRPr="007D5887">
        <w:rPr>
          <w:u w:val="single"/>
        </w:rPr>
        <w:t xml:space="preserve"> ?</w:t>
      </w:r>
      <w:r>
        <w:t xml:space="preserve"> Dam przykład - w poprzednim roku odbyło się 238 sesji (dla uproszczenie przyjmijmy, że tyle sesji odbywa się średnio w roku).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Jeżeli na przykład okres pomiędzy sesją bezpośrednio poprzedzającą dzień, w którym akcje znalazły się w rubryce ,,Wykres do przemyślenia” a </w:t>
      </w:r>
      <w:r w:rsidR="0073425C">
        <w:t>12</w:t>
      </w:r>
      <w:r>
        <w:t xml:space="preserve"> grudnia 2014 roku wynosił powiedzmy 53 sesje i w tym okresie kurs akcji zwyżkował 5,0 % to wówczas procentowa zmiana kursu akcji w odniesieniu do okresu 12-miesięcznego wynosi w zaokrągleniu 22,5 % = (238/53)*5. Jest to oczywiście tylko przykład.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Jeżeli na przykład okres pomiędzy sesją bezpośrednio poprzedzającą dzień, w którym akcje znalazły się w rubryce ,,Wykres do przemyślenia” a </w:t>
      </w:r>
      <w:r w:rsidR="0073425C">
        <w:t>12</w:t>
      </w:r>
      <w:r>
        <w:t xml:space="preserve"> grudnia 2014 roku wynosił powiedzmy 53 sesje i w tym okresie kurs akcji zniżkował  5,0 % to wówczas procentowa zmiana kursu akcji w odniesieniu do okresu 12-miesięcznego wynosi w zaokrągleniu minus 22,5 % = (238/53)*minus 5. Jest to oczywiście tylko przykład. </w:t>
      </w:r>
    </w:p>
    <w:p w:rsidR="00737440" w:rsidRDefault="00737440" w:rsidP="00C1772E">
      <w:pPr>
        <w:pStyle w:val="Bezodstpw"/>
        <w:jc w:val="both"/>
      </w:pPr>
    </w:p>
    <w:p w:rsidR="00737440" w:rsidRPr="002D211E" w:rsidRDefault="00737440" w:rsidP="00737440">
      <w:pPr>
        <w:pStyle w:val="Bezodstpw"/>
        <w:jc w:val="both"/>
        <w:rPr>
          <w:b/>
          <w:color w:val="FF0000"/>
        </w:rPr>
      </w:pPr>
      <w:r w:rsidRPr="002D211E">
        <w:rPr>
          <w:color w:val="000000" w:themeColor="text1"/>
        </w:rPr>
        <w:t xml:space="preserve">Średnia procentowa zmiana kursu akcji spółki od sesji bezpośrednio poprzedzającej dzień, w którym akcje spółki znalazły się w rubryce </w:t>
      </w:r>
      <w:r w:rsidRPr="002D211E">
        <w:rPr>
          <w:b/>
          <w:color w:val="000000" w:themeColor="text1"/>
        </w:rPr>
        <w:t>,,Wykres do przemyślenia”</w:t>
      </w:r>
      <w:r w:rsidRPr="002D211E">
        <w:rPr>
          <w:color w:val="000000" w:themeColor="text1"/>
        </w:rPr>
        <w:t xml:space="preserve"> do </w:t>
      </w:r>
      <w:r>
        <w:rPr>
          <w:color w:val="000000" w:themeColor="text1"/>
        </w:rPr>
        <w:t>12 grudnia</w:t>
      </w:r>
      <w:r w:rsidRPr="002D211E">
        <w:rPr>
          <w:color w:val="000000" w:themeColor="text1"/>
        </w:rPr>
        <w:t xml:space="preserve"> 2014 roku </w:t>
      </w:r>
      <w:r w:rsidRPr="003B25E0">
        <w:rPr>
          <w:b/>
          <w:color w:val="000000" w:themeColor="text1"/>
          <w:u w:val="single"/>
        </w:rPr>
        <w:t>w odniesieniu do okresu 12 miesięcznego</w:t>
      </w:r>
      <w:r w:rsidRPr="002D211E">
        <w:rPr>
          <w:color w:val="000000" w:themeColor="text1"/>
        </w:rPr>
        <w:t xml:space="preserve"> wyniosła dla grupy 17 spółek </w:t>
      </w:r>
      <w:r w:rsidRPr="002D211E">
        <w:rPr>
          <w:b/>
          <w:color w:val="FF0000"/>
        </w:rPr>
        <w:t xml:space="preserve">plus </w:t>
      </w:r>
      <w:r>
        <w:rPr>
          <w:b/>
          <w:color w:val="FF0000"/>
        </w:rPr>
        <w:t>32,2</w:t>
      </w:r>
      <w:r w:rsidRPr="002D211E">
        <w:rPr>
          <w:b/>
          <w:color w:val="FF0000"/>
        </w:rPr>
        <w:t xml:space="preserve"> %. </w:t>
      </w:r>
    </w:p>
    <w:p w:rsidR="00737440" w:rsidRDefault="00737440" w:rsidP="00737440">
      <w:pPr>
        <w:pStyle w:val="Bezodstpw"/>
        <w:jc w:val="both"/>
      </w:pPr>
    </w:p>
    <w:p w:rsidR="00737440" w:rsidRDefault="00737440" w:rsidP="00737440">
      <w:pPr>
        <w:pStyle w:val="Bezodstpw"/>
        <w:jc w:val="both"/>
        <w:rPr>
          <w:color w:val="000000" w:themeColor="text1"/>
        </w:rPr>
      </w:pPr>
      <w:r w:rsidRPr="002D211E">
        <w:rPr>
          <w:color w:val="000000" w:themeColor="text1"/>
        </w:rPr>
        <w:lastRenderedPageBreak/>
        <w:t xml:space="preserve">Średnia procentowa zmiana indeksu WIG 20 w analogicznym okresie w odniesieniu do okresu 12 miesięcznego wyniosła dla grupy 17 spółek </w:t>
      </w:r>
      <w:r w:rsidRPr="002D211E">
        <w:rPr>
          <w:b/>
          <w:color w:val="000000" w:themeColor="text1"/>
        </w:rPr>
        <w:t xml:space="preserve">minus </w:t>
      </w:r>
      <w:r>
        <w:rPr>
          <w:b/>
          <w:color w:val="000000" w:themeColor="text1"/>
        </w:rPr>
        <w:t>22,5</w:t>
      </w:r>
      <w:r w:rsidRPr="002D211E">
        <w:rPr>
          <w:b/>
          <w:color w:val="000000" w:themeColor="text1"/>
        </w:rPr>
        <w:t xml:space="preserve"> %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 xml:space="preserve">Różnica wyniosła + 54,7 punktu procentowego. </w:t>
      </w:r>
    </w:p>
    <w:p w:rsidR="00737440" w:rsidRDefault="00737440" w:rsidP="00737440">
      <w:pPr>
        <w:pStyle w:val="Bezodstpw"/>
        <w:jc w:val="both"/>
        <w:rPr>
          <w:color w:val="000000" w:themeColor="text1"/>
        </w:rPr>
      </w:pPr>
    </w:p>
    <w:p w:rsidR="00737440" w:rsidRDefault="00737440" w:rsidP="00737440">
      <w:pPr>
        <w:pStyle w:val="Bezodstpw"/>
        <w:jc w:val="both"/>
      </w:pPr>
      <w:r>
        <w:rPr>
          <w:color w:val="000000" w:themeColor="text1"/>
        </w:rPr>
        <w:t xml:space="preserve">Czy to znaczy, że można spodziewać się, że procentowa zmiana kursu akcji spółki, która znajdzie się w rubryce ,,Wykres do przemyślenia” będzie o 54,7 punktu procentowego lepsza od WIG 20 w okresie 12-miesięcznym od sesji bezpośrednio poprzedzającej dzień, w którym akcja spółki znalazła się w tej rubryce ? </w:t>
      </w:r>
      <w:r w:rsidRPr="007D5887">
        <w:rPr>
          <w:b/>
          <w:color w:val="000000" w:themeColor="text1"/>
        </w:rPr>
        <w:t>Nie!.</w:t>
      </w:r>
      <w:r>
        <w:rPr>
          <w:color w:val="000000" w:themeColor="text1"/>
        </w:rPr>
        <w:t xml:space="preserve"> Byłoby to stanowczo zbyt duże  uproszczenie. </w:t>
      </w:r>
      <w:r>
        <w:t xml:space="preserve">Niemniej jednak warto będzie śledzić dalsze losy kursów akcji spółek, których akcje znalazły się już znajdą w rubryce ,,Wykres do przemyślenia”. Warto będzie przede wszystkim obserwować jaka jest </w:t>
      </w:r>
      <w:r w:rsidRPr="00C477FD">
        <w:rPr>
          <w:b/>
          <w:u w:val="single"/>
        </w:rPr>
        <w:t>wartość formacji podwójnego dna</w:t>
      </w:r>
      <w:r>
        <w:t xml:space="preserve"> jako formacji odwracania trendu spadkowego na wzrostowy…</w:t>
      </w:r>
    </w:p>
    <w:p w:rsidR="00737440" w:rsidRDefault="00737440" w:rsidP="00C1772E">
      <w:pPr>
        <w:pStyle w:val="Bezodstpw"/>
        <w:jc w:val="both"/>
      </w:pPr>
    </w:p>
    <w:p w:rsidR="00C1772E" w:rsidRPr="00615005" w:rsidRDefault="00C1772E" w:rsidP="00C1772E">
      <w:pPr>
        <w:pStyle w:val="Bezodstpw"/>
        <w:jc w:val="both"/>
        <w:rPr>
          <w:b/>
          <w:u w:val="single"/>
        </w:rPr>
      </w:pPr>
      <w:proofErr w:type="spellStart"/>
      <w:r w:rsidRPr="00615005">
        <w:rPr>
          <w:b/>
          <w:u w:val="single"/>
        </w:rPr>
        <w:t>Annualizowana</w:t>
      </w:r>
      <w:proofErr w:type="spellEnd"/>
      <w:r w:rsidRPr="00615005">
        <w:rPr>
          <w:b/>
          <w:u w:val="single"/>
        </w:rPr>
        <w:t xml:space="preserve"> stopa zwrotu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  <w:rPr>
          <w:b/>
        </w:rPr>
      </w:pPr>
      <w:r w:rsidRPr="00CB3C9B">
        <w:rPr>
          <w:b/>
          <w:color w:val="000000" w:themeColor="text1"/>
        </w:rPr>
        <w:t>Tabela:</w:t>
      </w:r>
      <w:r>
        <w:rPr>
          <w:b/>
          <w:color w:val="FF0000"/>
        </w:rPr>
        <w:t xml:space="preserve"> </w:t>
      </w:r>
      <w:r w:rsidRPr="00537B6A">
        <w:rPr>
          <w:b/>
          <w:color w:val="FF0000"/>
        </w:rPr>
        <w:t>procentowa zmiana kursu akcji tej spółki</w:t>
      </w:r>
      <w:r>
        <w:t xml:space="preserve"> od sesji bezpośrednio poprzedzającej dzień, w którym akcje spółki znalazły się w rubryce ,,Wykres do przemyślenia” do 12 grudnia 2014 roku </w:t>
      </w:r>
      <w:r w:rsidRPr="00537B6A">
        <w:rPr>
          <w:b/>
          <w:color w:val="FF0000"/>
        </w:rPr>
        <w:t xml:space="preserve">w </w:t>
      </w:r>
      <w:r>
        <w:rPr>
          <w:b/>
          <w:color w:val="FF0000"/>
        </w:rPr>
        <w:t>odniesieniu</w:t>
      </w:r>
      <w:r w:rsidRPr="00537B6A">
        <w:rPr>
          <w:b/>
          <w:color w:val="FF0000"/>
        </w:rPr>
        <w:t xml:space="preserve"> do okresu 12 miesięcznego</w:t>
      </w:r>
      <w:r>
        <w:t xml:space="preserve"> oraz adekwatna </w:t>
      </w:r>
      <w:r w:rsidRPr="00537B6A">
        <w:rPr>
          <w:b/>
        </w:rPr>
        <w:t>procentowa zmiana indeksu WIG</w:t>
      </w:r>
      <w:r>
        <w:t xml:space="preserve"> 20 także </w:t>
      </w:r>
      <w:r w:rsidRPr="00537B6A">
        <w:rPr>
          <w:b/>
        </w:rPr>
        <w:t xml:space="preserve">w </w:t>
      </w:r>
      <w:r>
        <w:rPr>
          <w:b/>
        </w:rPr>
        <w:t>odniesieniu</w:t>
      </w:r>
      <w:r w:rsidRPr="00537B6A">
        <w:rPr>
          <w:b/>
        </w:rPr>
        <w:t xml:space="preserve"> do okresu 12-miesięcznego</w:t>
      </w:r>
    </w:p>
    <w:p w:rsidR="00C1772E" w:rsidRDefault="00C1772E" w:rsidP="00C1772E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1772E" w:rsidTr="00E60320">
        <w:tc>
          <w:tcPr>
            <w:tcW w:w="3070" w:type="dxa"/>
          </w:tcPr>
          <w:p w:rsidR="00C1772E" w:rsidRPr="00537B6A" w:rsidRDefault="00C1772E" w:rsidP="00E60320">
            <w:pPr>
              <w:pStyle w:val="Bezodstpw"/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Spółka</w:t>
            </w:r>
          </w:p>
        </w:tc>
        <w:tc>
          <w:tcPr>
            <w:tcW w:w="3071" w:type="dxa"/>
          </w:tcPr>
          <w:p w:rsidR="00C1772E" w:rsidRPr="00537B6A" w:rsidRDefault="00C1772E" w:rsidP="00E60320">
            <w:pPr>
              <w:pStyle w:val="Bezodstpw"/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>12-miesięczna zmiana kursu</w:t>
            </w:r>
          </w:p>
        </w:tc>
        <w:tc>
          <w:tcPr>
            <w:tcW w:w="3071" w:type="dxa"/>
          </w:tcPr>
          <w:p w:rsidR="00C1772E" w:rsidRDefault="00C1772E" w:rsidP="00E60320">
            <w:pPr>
              <w:pStyle w:val="Bezodstpw"/>
              <w:jc w:val="center"/>
            </w:pPr>
            <w:r>
              <w:t>12-miesięczna zmiana WIG20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IMMOBILE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 </w:t>
            </w:r>
            <w:r w:rsidRPr="003F5BFC">
              <w:t>36,0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</w:t>
            </w:r>
            <w:r>
              <w:t>5,0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LENA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 </w:t>
            </w:r>
            <w:r w:rsidRPr="003F5BFC">
              <w:t>31,</w:t>
            </w:r>
            <w:r>
              <w:t>6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</w:t>
            </w:r>
            <w:r>
              <w:t>5,0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NETMEDIA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 </w:t>
            </w:r>
            <w:r w:rsidRPr="003F5BFC">
              <w:t>48,2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</w:t>
            </w:r>
            <w:r>
              <w:t>5,0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RAFAKO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112,8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</w:t>
            </w:r>
            <w:r>
              <w:t>25,0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BORYSZEW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-21,</w:t>
            </w:r>
            <w:r>
              <w:t>0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-21,</w:t>
            </w:r>
            <w:r>
              <w:t>5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ERBUD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-41,5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-20,3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ENEA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 </w:t>
            </w:r>
            <w:r w:rsidRPr="003F5BFC">
              <w:t>40,</w:t>
            </w:r>
            <w:r>
              <w:t>5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-40,</w:t>
            </w:r>
            <w:r>
              <w:t>1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IF CAPITAL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-4</w:t>
            </w:r>
            <w:r>
              <w:t>1,0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-19,8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CAPITAL PARTNERS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143,2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-23,4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ASSECO POLAND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  </w:t>
            </w:r>
            <w:r w:rsidRPr="003F5BFC">
              <w:t>70,1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-23,</w:t>
            </w:r>
            <w:r>
              <w:t>3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CD PROJEKT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-16,</w:t>
            </w:r>
            <w:r>
              <w:t>6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-23,</w:t>
            </w:r>
            <w:r>
              <w:t>3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SYGNITY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-51,7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-23,</w:t>
            </w:r>
            <w:r>
              <w:t>3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 xml:space="preserve">STALPRODUKT 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245,5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-16,</w:t>
            </w:r>
            <w:r>
              <w:t>4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ELEKTROTIM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149,2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-18,8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RELPOL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-44,</w:t>
            </w:r>
            <w:r>
              <w:t>8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-18,8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TAURON POLSKA ENERGIA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-13,</w:t>
            </w:r>
            <w:r>
              <w:t>1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-11,6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TESGAS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-100</w:t>
            </w:r>
            <w:r>
              <w:t>,0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-21,6</w:t>
            </w:r>
          </w:p>
        </w:tc>
      </w:tr>
      <w:tr w:rsidR="00C1772E" w:rsidTr="00E60320">
        <w:tc>
          <w:tcPr>
            <w:tcW w:w="3070" w:type="dxa"/>
          </w:tcPr>
          <w:p w:rsidR="00C1772E" w:rsidRPr="00186E1B" w:rsidRDefault="00C1772E" w:rsidP="00E60320">
            <w:r w:rsidRPr="00186E1B">
              <w:t>PKO BP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>
              <w:t xml:space="preserve">  </w:t>
            </w:r>
            <w:r w:rsidRPr="003F5BFC">
              <w:t>-87,</w:t>
            </w:r>
            <w:r>
              <w:t>1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-62,</w:t>
            </w:r>
            <w:r>
              <w:t>5</w:t>
            </w:r>
          </w:p>
        </w:tc>
      </w:tr>
      <w:tr w:rsidR="00C1772E" w:rsidTr="00E60320">
        <w:tc>
          <w:tcPr>
            <w:tcW w:w="3070" w:type="dxa"/>
          </w:tcPr>
          <w:p w:rsidR="00C1772E" w:rsidRDefault="00C1772E" w:rsidP="00E60320">
            <w:r w:rsidRPr="00186E1B">
              <w:t>PROCAD</w:t>
            </w:r>
          </w:p>
        </w:tc>
        <w:tc>
          <w:tcPr>
            <w:tcW w:w="3071" w:type="dxa"/>
          </w:tcPr>
          <w:p w:rsidR="00C1772E" w:rsidRPr="003F5BFC" w:rsidRDefault="00C1772E" w:rsidP="00E60320">
            <w:pPr>
              <w:jc w:val="center"/>
            </w:pPr>
            <w:r w:rsidRPr="003F5BFC">
              <w:t>-100</w:t>
            </w:r>
            <w:r>
              <w:t>,0</w:t>
            </w:r>
          </w:p>
        </w:tc>
        <w:tc>
          <w:tcPr>
            <w:tcW w:w="3071" w:type="dxa"/>
          </w:tcPr>
          <w:p w:rsidR="00C1772E" w:rsidRDefault="00C1772E" w:rsidP="00E60320">
            <w:pPr>
              <w:jc w:val="center"/>
            </w:pPr>
            <w:r w:rsidRPr="003F5BFC">
              <w:t>-56,</w:t>
            </w:r>
            <w:r>
              <w:t>1</w:t>
            </w:r>
          </w:p>
        </w:tc>
      </w:tr>
      <w:tr w:rsidR="00C1772E" w:rsidTr="00E60320">
        <w:tc>
          <w:tcPr>
            <w:tcW w:w="3070" w:type="dxa"/>
          </w:tcPr>
          <w:p w:rsidR="00C1772E" w:rsidRPr="00537B6A" w:rsidRDefault="00C1772E" w:rsidP="00E60320">
            <w:pPr>
              <w:pStyle w:val="Bezodstpw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537B6A">
              <w:rPr>
                <w:b/>
                <w:color w:val="000000" w:themeColor="text1"/>
                <w:sz w:val="48"/>
                <w:szCs w:val="48"/>
              </w:rPr>
              <w:t>Średnia</w:t>
            </w:r>
          </w:p>
        </w:tc>
        <w:tc>
          <w:tcPr>
            <w:tcW w:w="3071" w:type="dxa"/>
          </w:tcPr>
          <w:p w:rsidR="00C1772E" w:rsidRPr="00D66AD3" w:rsidRDefault="00C1772E" w:rsidP="00E60320">
            <w:pPr>
              <w:jc w:val="center"/>
            </w:pPr>
            <w:r>
              <w:t xml:space="preserve">   </w:t>
            </w:r>
            <w:r w:rsidRPr="00D66AD3">
              <w:t>32,2</w:t>
            </w:r>
          </w:p>
        </w:tc>
        <w:tc>
          <w:tcPr>
            <w:tcW w:w="3071" w:type="dxa"/>
          </w:tcPr>
          <w:p w:rsidR="00C1772E" w:rsidRDefault="00C1772E" w:rsidP="00E60320">
            <w:pPr>
              <w:jc w:val="center"/>
            </w:pPr>
            <w:r w:rsidRPr="00D66AD3">
              <w:t>-22,</w:t>
            </w:r>
            <w:r>
              <w:t>5</w:t>
            </w:r>
          </w:p>
        </w:tc>
      </w:tr>
    </w:tbl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Wykres do przemyślenia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Dziś w rubryce ,,Do przemyślenia” umieszczam spółkę </w:t>
      </w:r>
      <w:proofErr w:type="spellStart"/>
      <w:r>
        <w:t>Mercor</w:t>
      </w:r>
      <w:proofErr w:type="spellEnd"/>
      <w:r>
        <w:t xml:space="preserve">, której akcje wybiły się dużego podwójnego dna a formacja ta się jeszcze nie wypełniła. Gdyby formacja miała się wypełnić kurs powinien wzrosnąć do 12 złotych i 60 groszy. </w:t>
      </w:r>
    </w:p>
    <w:p w:rsidR="00C1772E" w:rsidRDefault="00C1772E" w:rsidP="00C1772E">
      <w:pPr>
        <w:pStyle w:val="Bezodstpw"/>
        <w:jc w:val="both"/>
      </w:pPr>
    </w:p>
    <w:p w:rsidR="00737440" w:rsidRDefault="00737440" w:rsidP="00C1772E">
      <w:pPr>
        <w:pStyle w:val="Bezodstpw"/>
        <w:jc w:val="both"/>
      </w:pPr>
    </w:p>
    <w:p w:rsidR="00737440" w:rsidRDefault="00737440" w:rsidP="00C1772E">
      <w:pPr>
        <w:pStyle w:val="Bezodstpw"/>
        <w:jc w:val="both"/>
      </w:pPr>
      <w:r w:rsidRPr="00737440">
        <w:rPr>
          <w:b/>
          <w:u w:val="single"/>
        </w:rPr>
        <w:lastRenderedPageBreak/>
        <w:t>MERCOR</w:t>
      </w:r>
    </w:p>
    <w:p w:rsidR="00737440" w:rsidRDefault="00737440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rPr>
          <w:noProof/>
        </w:rPr>
        <w:drawing>
          <wp:inline distT="0" distB="0" distL="0" distR="0">
            <wp:extent cx="6029325" cy="3619500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72E" w:rsidRDefault="00C1772E" w:rsidP="00C1772E">
      <w:pPr>
        <w:pStyle w:val="Bezodstpw"/>
        <w:jc w:val="both"/>
      </w:pPr>
    </w:p>
    <w:p w:rsidR="00C1772E" w:rsidRPr="004B3D51" w:rsidRDefault="004B3D51" w:rsidP="00C1772E">
      <w:pPr>
        <w:pStyle w:val="Bezodstpw"/>
        <w:jc w:val="both"/>
        <w:rPr>
          <w:b/>
        </w:rPr>
      </w:pPr>
      <w:r w:rsidRPr="004B3D51">
        <w:rPr>
          <w:b/>
        </w:rPr>
        <w:t xml:space="preserve">MERCOR / WIG 20 </w:t>
      </w:r>
    </w:p>
    <w:p w:rsidR="004B3D51" w:rsidRPr="004B3D51" w:rsidRDefault="004B3D51" w:rsidP="00C1772E">
      <w:pPr>
        <w:pStyle w:val="Bezodstpw"/>
        <w:jc w:val="both"/>
        <w:rPr>
          <w:b/>
        </w:rPr>
      </w:pPr>
    </w:p>
    <w:p w:rsidR="004B3D51" w:rsidRDefault="004B3D51" w:rsidP="00C1772E">
      <w:pPr>
        <w:pStyle w:val="Bezodstpw"/>
        <w:jc w:val="both"/>
      </w:pPr>
      <w:r>
        <w:t xml:space="preserve">Co ciekawe do wybicia z formacji podwójnego dna doszło także w przypadku siły względnej </w:t>
      </w:r>
      <w:proofErr w:type="spellStart"/>
      <w:r>
        <w:t>Mercor</w:t>
      </w:r>
      <w:proofErr w:type="spellEnd"/>
      <w:r>
        <w:t xml:space="preserve"> / WIG 20</w:t>
      </w:r>
    </w:p>
    <w:p w:rsidR="004B3D51" w:rsidRDefault="004B3D51" w:rsidP="00C1772E">
      <w:pPr>
        <w:pStyle w:val="Bezodstpw"/>
        <w:jc w:val="both"/>
      </w:pPr>
    </w:p>
    <w:p w:rsidR="004B3D51" w:rsidRDefault="004B3D51" w:rsidP="00C1772E">
      <w:pPr>
        <w:pStyle w:val="Bezodstpw"/>
        <w:jc w:val="both"/>
      </w:pPr>
      <w:r>
        <w:rPr>
          <w:noProof/>
        </w:rPr>
        <w:drawing>
          <wp:inline distT="0" distB="0" distL="0" distR="0">
            <wp:extent cx="6029325" cy="3619500"/>
            <wp:effectExtent l="19050" t="0" r="9525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C1772E" w:rsidRDefault="00C1772E" w:rsidP="00C1772E">
      <w:pPr>
        <w:pStyle w:val="Bezodstpw"/>
        <w:jc w:val="both"/>
        <w:rPr>
          <w:b/>
        </w:rPr>
      </w:pPr>
    </w:p>
    <w:p w:rsidR="00C1772E" w:rsidRPr="006F55F8" w:rsidRDefault="00C1772E" w:rsidP="00C1772E">
      <w:pPr>
        <w:pStyle w:val="Bezodstpw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6F55F8">
        <w:rPr>
          <w:b/>
        </w:rPr>
        <w:t>Kurs dolara (w złotych)</w:t>
      </w:r>
      <w:r w:rsidRPr="00ED5598">
        <w:t xml:space="preserve"> powinien </w:t>
      </w:r>
      <w:r>
        <w:t xml:space="preserve">spadać </w:t>
      </w:r>
      <w:r w:rsidRPr="006F55F8">
        <w:rPr>
          <w:b/>
        </w:rPr>
        <w:t>w kierunku długoterminowej wzrostowej linii trendu</w:t>
      </w:r>
      <w:r w:rsidRPr="00ED5598">
        <w:t xml:space="preserve"> poprowadzonej przez szczyty z </w:t>
      </w:r>
      <w:r>
        <w:t xml:space="preserve">lipca 2008 roku oraz </w:t>
      </w:r>
      <w:r w:rsidRPr="00ED5598">
        <w:t>lutego 2009 roku oraz czerwca 201</w:t>
      </w:r>
      <w:r>
        <w:t>4</w:t>
      </w:r>
      <w:r w:rsidRPr="00ED5598">
        <w:t>2 rok</w:t>
      </w:r>
      <w:r>
        <w:t>u. Linia ta stanowi bardzo ważne</w:t>
      </w:r>
      <w:r w:rsidRPr="00ED5598">
        <w:t xml:space="preserve"> </w:t>
      </w:r>
      <w:r>
        <w:t>wsparcie</w:t>
      </w:r>
      <w:r w:rsidRPr="00ED5598">
        <w:t xml:space="preserve">. W chwili obecnej przebiega ona na poziomie </w:t>
      </w:r>
      <w:r w:rsidRPr="006F55F8">
        <w:rPr>
          <w:b/>
          <w:color w:val="FF0000"/>
        </w:rPr>
        <w:t>3,108.</w:t>
      </w:r>
      <w:r w:rsidRPr="00ED5598">
        <w:t xml:space="preserve"> Z kolei </w:t>
      </w:r>
      <w:r w:rsidRPr="006F55F8">
        <w:rPr>
          <w:b/>
        </w:rPr>
        <w:t>kurs euro (w złotych)</w:t>
      </w:r>
      <w:r w:rsidRPr="00ED5598">
        <w:t xml:space="preserve"> </w:t>
      </w:r>
      <w:r>
        <w:t xml:space="preserve">powinien zmierzać w kierunku ważnego wsparcia na poziomie na </w:t>
      </w:r>
      <w:r w:rsidRPr="00ED5598">
        <w:t xml:space="preserve">poziomie </w:t>
      </w:r>
      <w:r w:rsidRPr="006F55F8">
        <w:rPr>
          <w:b/>
          <w:color w:val="FF0000"/>
        </w:rPr>
        <w:t xml:space="preserve">4,092 </w:t>
      </w:r>
      <w:r w:rsidRPr="006F55F8">
        <w:rPr>
          <w:color w:val="000000" w:themeColor="text1"/>
        </w:rPr>
        <w:t xml:space="preserve">(dołek z 6 czerwca 2014 roku). </w:t>
      </w:r>
      <w:r w:rsidRPr="006F55F8">
        <w:rPr>
          <w:b/>
          <w:color w:val="FF0000"/>
        </w:rPr>
        <w:t>Przewidywany spadek kursów walut zagranicznych (w złotych)</w:t>
      </w:r>
      <w:r w:rsidRPr="006F55F8">
        <w:rPr>
          <w:color w:val="000000" w:themeColor="text1"/>
        </w:rPr>
        <w:t xml:space="preserve"> może być związany z wysoce prawdopodobnym napływem kapitału zagranicznego na polski rynek akcji w najbliższych miesiącach </w:t>
      </w:r>
    </w:p>
    <w:p w:rsidR="00C1772E" w:rsidRPr="006F55F8" w:rsidRDefault="00C1772E" w:rsidP="00C1772E">
      <w:pPr>
        <w:pStyle w:val="Bezodstpw"/>
        <w:ind w:left="720"/>
        <w:jc w:val="both"/>
        <w:rPr>
          <w:b/>
          <w:color w:val="FF0000"/>
          <w:u w:val="single"/>
        </w:rPr>
      </w:pPr>
    </w:p>
    <w:p w:rsidR="00C1772E" w:rsidRPr="006F55F8" w:rsidRDefault="00C1772E" w:rsidP="00C1772E">
      <w:pPr>
        <w:pStyle w:val="Bezodstpw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982E77">
        <w:t>Analizując wykres indeksu WIG 20 w horyzoncie długoterminowym można dostrzec trwający kilkanaście miesięcy okres konsolidacji. Sądzę, że jesteśmy przed bardzo silnym wybiciem z konsolidacji. Uważam, że szereg argumentów przemawia za tym, że będzie to silne wybicie w górę.</w:t>
      </w:r>
      <w:r>
        <w:t xml:space="preserve"> </w:t>
      </w:r>
      <w:r w:rsidRPr="00ED5598">
        <w:t xml:space="preserve">Przemawiają za tym: </w:t>
      </w:r>
      <w:r>
        <w:t xml:space="preserve">rozpoczęcie na początku listopada </w:t>
      </w:r>
      <w:r w:rsidRPr="006F55F8">
        <w:rPr>
          <w:b/>
          <w:color w:val="FF0000"/>
        </w:rPr>
        <w:t>najbardziej korzystnej dla posiadaczy akcji fazy amerykańskiego cyklu prezydenckiego</w:t>
      </w:r>
      <w:r w:rsidRPr="006F55F8">
        <w:rPr>
          <w:color w:val="FF0000"/>
        </w:rPr>
        <w:t>,</w:t>
      </w:r>
      <w:r w:rsidRPr="00ED5598">
        <w:t xml:space="preserve"> brak przewartościowania polskich akcji z punktu widzenia wskaźnika C/WK, łagodna polityka pieniężna w wielu krajach, spadek cen surowców, który wraz z umocnienie dolara w euro działa antyinflacyjnie i sprzyja temu, aby amerykański bank centralny wciąż utrzymywał stopy procentowe na bardzo niskim poziomie. </w:t>
      </w:r>
    </w:p>
    <w:p w:rsidR="00C1772E" w:rsidRDefault="00C1772E" w:rsidP="00C1772E">
      <w:pPr>
        <w:pStyle w:val="Akapitzlist"/>
        <w:rPr>
          <w:color w:val="000000" w:themeColor="text1"/>
        </w:rPr>
      </w:pPr>
    </w:p>
    <w:p w:rsidR="00C1772E" w:rsidRPr="00B32CBF" w:rsidRDefault="00C1772E" w:rsidP="00C1772E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 w:rsidRPr="006F55F8">
        <w:rPr>
          <w:color w:val="000000" w:themeColor="text1"/>
        </w:rPr>
        <w:t xml:space="preserve">Na wykresie siły względnej </w:t>
      </w:r>
      <w:proofErr w:type="spellStart"/>
      <w:r w:rsidRPr="006F55F8">
        <w:rPr>
          <w:color w:val="000000" w:themeColor="text1"/>
        </w:rPr>
        <w:t>S&amp;P</w:t>
      </w:r>
      <w:proofErr w:type="spellEnd"/>
      <w:r w:rsidRPr="006F55F8">
        <w:rPr>
          <w:color w:val="000000" w:themeColor="text1"/>
        </w:rPr>
        <w:t xml:space="preserve"> 500/RTS doszło do wybicia z bardzo dużej formacji podwójnego dna. W rezultacie w horyzoncie długoterminowym (ponad rocznym) można oczekiwać siły rynku amerykańskiego oraz słabości rynku rosyjskiego. </w:t>
      </w:r>
      <w:r>
        <w:rPr>
          <w:color w:val="000000" w:themeColor="text1"/>
        </w:rPr>
        <w:t xml:space="preserve">Do </w:t>
      </w:r>
      <w:r w:rsidRPr="00B41878">
        <w:rPr>
          <w:b/>
          <w:color w:val="000000" w:themeColor="text1"/>
        </w:rPr>
        <w:t xml:space="preserve">wybicia z ogromnego podwójnego dna </w:t>
      </w:r>
      <w:r>
        <w:rPr>
          <w:color w:val="000000" w:themeColor="text1"/>
        </w:rPr>
        <w:t xml:space="preserve">doszło również w przypadku wykresu </w:t>
      </w:r>
      <w:r w:rsidRPr="00B41878">
        <w:rPr>
          <w:b/>
          <w:color w:val="000000" w:themeColor="text1"/>
        </w:rPr>
        <w:t>WIG/RTS</w:t>
      </w:r>
      <w:r>
        <w:rPr>
          <w:color w:val="000000" w:themeColor="text1"/>
        </w:rPr>
        <w:t xml:space="preserve">. Oznacza to, że w długim okresie (ponad rocznym) można oczekiwać </w:t>
      </w:r>
      <w:r w:rsidRPr="006F55F8">
        <w:rPr>
          <w:b/>
          <w:color w:val="FF0000"/>
        </w:rPr>
        <w:t>przepływu kapitału z Rosji do Polski</w:t>
      </w:r>
      <w:r>
        <w:rPr>
          <w:color w:val="000000" w:themeColor="text1"/>
        </w:rPr>
        <w:t>, co powinno pomóc nad w relacji ,,hossy prezydenckiej”</w:t>
      </w:r>
      <w:r w:rsidR="00B32CBF">
        <w:rPr>
          <w:color w:val="000000" w:themeColor="text1"/>
        </w:rPr>
        <w:t xml:space="preserve"> w Polsce</w:t>
      </w:r>
      <w:r>
        <w:rPr>
          <w:color w:val="000000" w:themeColor="text1"/>
        </w:rPr>
        <w:t xml:space="preserve">, której istotą jest stosunkowo korzystne zachowanie rynków akcji, w tym i polskiego rynku akcji w okresie pomiędzy końcem października drugiego roku po wyborach a końcem kwietnia roku przedwyborczego w USA. W tym kontekście warto przytoczyć słowa </w:t>
      </w:r>
      <w:r w:rsidRPr="006F55F8">
        <w:rPr>
          <w:color w:val="000000" w:themeColor="text1"/>
        </w:rPr>
        <w:t>Marcin</w:t>
      </w: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Fiejki</w:t>
      </w:r>
      <w:proofErr w:type="spellEnd"/>
      <w:r w:rsidRPr="006F55F8">
        <w:rPr>
          <w:color w:val="000000" w:themeColor="text1"/>
        </w:rPr>
        <w:t>, szef</w:t>
      </w:r>
      <w:r>
        <w:rPr>
          <w:color w:val="000000" w:themeColor="text1"/>
        </w:rPr>
        <w:t>a</w:t>
      </w:r>
      <w:r w:rsidRPr="006F55F8">
        <w:rPr>
          <w:color w:val="000000" w:themeColor="text1"/>
        </w:rPr>
        <w:t xml:space="preserve"> działu akcji europejskich rynków wschodzących w </w:t>
      </w:r>
      <w:proofErr w:type="spellStart"/>
      <w:r w:rsidRPr="006F55F8">
        <w:rPr>
          <w:color w:val="000000" w:themeColor="text1"/>
        </w:rPr>
        <w:t>Pioneer</w:t>
      </w:r>
      <w:proofErr w:type="spellEnd"/>
      <w:r w:rsidRPr="006F55F8">
        <w:rPr>
          <w:color w:val="000000" w:themeColor="text1"/>
        </w:rPr>
        <w:t xml:space="preserve"> </w:t>
      </w:r>
      <w:proofErr w:type="spellStart"/>
      <w:r w:rsidRPr="006F55F8">
        <w:rPr>
          <w:color w:val="000000" w:themeColor="text1"/>
        </w:rPr>
        <w:t>Investments</w:t>
      </w:r>
      <w:proofErr w:type="spellEnd"/>
      <w:r w:rsidRPr="006F55F8">
        <w:rPr>
          <w:color w:val="000000" w:themeColor="text1"/>
        </w:rPr>
        <w:t xml:space="preserve"> w Londynie</w:t>
      </w:r>
      <w:r>
        <w:rPr>
          <w:color w:val="000000" w:themeColor="text1"/>
        </w:rPr>
        <w:t xml:space="preserve">, który </w:t>
      </w:r>
      <w:r w:rsidRPr="006F55F8">
        <w:rPr>
          <w:color w:val="000000" w:themeColor="text1"/>
        </w:rPr>
        <w:t xml:space="preserve"> powiedział: ,,jeżeli niekorzystne warunki na rynku rosyjskim się utrzymają, możemy być zainteresowani przenoszeniem kapitału zainwestowanego </w:t>
      </w:r>
      <w:r w:rsidRPr="00B32CBF">
        <w:rPr>
          <w:b/>
          <w:color w:val="FF0000"/>
        </w:rPr>
        <w:t>w spółki rosyjskie na rynek polski</w:t>
      </w:r>
      <w:r w:rsidR="00B32CBF" w:rsidRPr="00B32CBF">
        <w:rPr>
          <w:b/>
          <w:color w:val="000000" w:themeColor="text1"/>
        </w:rPr>
        <w:t>”.</w:t>
      </w:r>
    </w:p>
    <w:p w:rsidR="00C1772E" w:rsidRDefault="00C1772E" w:rsidP="00C1772E">
      <w:pPr>
        <w:pStyle w:val="Bezodstpw"/>
        <w:ind w:left="720"/>
        <w:jc w:val="both"/>
      </w:pPr>
    </w:p>
    <w:p w:rsidR="00C1772E" w:rsidRDefault="00C1772E" w:rsidP="00C1772E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15 grudnia 2014 r.</w:t>
      </w:r>
    </w:p>
    <w:p w:rsidR="00C1772E" w:rsidRDefault="00C1772E" w:rsidP="00C1772E">
      <w:pPr>
        <w:pStyle w:val="Bezodstpw"/>
        <w:ind w:left="720"/>
        <w:jc w:val="both"/>
      </w:pPr>
    </w:p>
    <w:p w:rsidR="00C1772E" w:rsidRDefault="00C1772E" w:rsidP="00C1772E">
      <w:pPr>
        <w:pStyle w:val="Bezodstpw"/>
        <w:jc w:val="both"/>
      </w:pPr>
      <w:r>
        <w:t xml:space="preserve">Powyższy raport stanowi wyłącznie wyraz osobistych opinii autora. 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Treści zawarte na stronie internetowej </w:t>
      </w:r>
      <w:hyperlink r:id="rId20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1" w:history="1">
        <w:r w:rsidRPr="00093965">
          <w:rPr>
            <w:rStyle w:val="Hipercze"/>
          </w:rPr>
          <w:t>www.analizy-rynkowe.pl</w:t>
        </w:r>
      </w:hyperlink>
    </w:p>
    <w:p w:rsidR="00C1772E" w:rsidRDefault="00C1772E" w:rsidP="00C1772E">
      <w:pPr>
        <w:pStyle w:val="Bezodstpw"/>
        <w:jc w:val="both"/>
      </w:pPr>
    </w:p>
    <w:p w:rsidR="00C1772E" w:rsidRDefault="00C1772E" w:rsidP="00C1772E">
      <w:pPr>
        <w:pStyle w:val="Bezodstpw"/>
      </w:pPr>
    </w:p>
    <w:p w:rsidR="00D51C68" w:rsidRPr="00C1772E" w:rsidRDefault="00D51C68" w:rsidP="00C1772E"/>
    <w:sectPr w:rsidR="00D51C68" w:rsidRPr="00C1772E" w:rsidSect="00E60320">
      <w:footerReference w:type="defaul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48" w:rsidRDefault="00E01F48" w:rsidP="00795701">
      <w:pPr>
        <w:spacing w:after="0" w:line="240" w:lineRule="auto"/>
      </w:pPr>
      <w:r>
        <w:separator/>
      </w:r>
    </w:p>
  </w:endnote>
  <w:endnote w:type="continuationSeparator" w:id="0">
    <w:p w:rsidR="00E01F48" w:rsidRDefault="00E01F48" w:rsidP="0079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E60320" w:rsidRDefault="00E60320">
        <w:pPr>
          <w:pStyle w:val="Stopka"/>
          <w:jc w:val="center"/>
        </w:pPr>
        <w:fldSimple w:instr="PAGE   \* MERGEFORMAT">
          <w:r w:rsidR="00B32CBF">
            <w:rPr>
              <w:noProof/>
            </w:rPr>
            <w:t>11</w:t>
          </w:r>
        </w:fldSimple>
      </w:p>
    </w:sdtContent>
  </w:sdt>
  <w:p w:rsidR="00E60320" w:rsidRDefault="00E60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48" w:rsidRDefault="00E01F48" w:rsidP="00795701">
      <w:pPr>
        <w:spacing w:after="0" w:line="240" w:lineRule="auto"/>
      </w:pPr>
      <w:r>
        <w:separator/>
      </w:r>
    </w:p>
  </w:footnote>
  <w:footnote w:type="continuationSeparator" w:id="0">
    <w:p w:rsidR="00E01F48" w:rsidRDefault="00E01F48" w:rsidP="0079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72E"/>
    <w:rsid w:val="004B3D51"/>
    <w:rsid w:val="0073425C"/>
    <w:rsid w:val="00737440"/>
    <w:rsid w:val="00795701"/>
    <w:rsid w:val="008E3B68"/>
    <w:rsid w:val="00B32CBF"/>
    <w:rsid w:val="00C1772E"/>
    <w:rsid w:val="00D51C68"/>
    <w:rsid w:val="00E01F48"/>
    <w:rsid w:val="00E24123"/>
    <w:rsid w:val="00E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7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72E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2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1772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1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2E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77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parkiet.com/artykul/1401434-Zagranica-patrzy-przychylnym-okiem-na-nasza-gielde--Indeksy-moga-rosnac.html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11</Pages>
  <Words>2672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2014-12-14T08:33:00Z</dcterms:created>
  <dcterms:modified xsi:type="dcterms:W3CDTF">2014-12-14T08:33:00Z</dcterms:modified>
</cp:coreProperties>
</file>