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9E" w:rsidRPr="00C16D3A" w:rsidRDefault="00AF479E" w:rsidP="00AF479E">
      <w:pPr>
        <w:pStyle w:val="Bezodstpw"/>
        <w:jc w:val="center"/>
        <w:rPr>
          <w:shadow/>
          <w:color w:val="FF0000"/>
          <w:sz w:val="180"/>
          <w:szCs w:val="180"/>
        </w:rPr>
      </w:pPr>
      <w:r w:rsidRPr="00C16D3A">
        <w:rPr>
          <w:shadow/>
          <w:color w:val="FF0000"/>
          <w:sz w:val="180"/>
          <w:szCs w:val="180"/>
        </w:rPr>
        <w:t>Raport</w:t>
      </w:r>
    </w:p>
    <w:p w:rsidR="00AF479E" w:rsidRDefault="00AF479E" w:rsidP="00AF479E">
      <w:pPr>
        <w:pStyle w:val="Bezodstpw"/>
        <w:jc w:val="center"/>
        <w:rPr>
          <w:shadow/>
          <w:color w:val="FF0000"/>
          <w:sz w:val="180"/>
          <w:szCs w:val="180"/>
        </w:rPr>
      </w:pPr>
      <w:r w:rsidRPr="00C16D3A">
        <w:rPr>
          <w:shadow/>
          <w:color w:val="FF0000"/>
          <w:sz w:val="180"/>
          <w:szCs w:val="180"/>
        </w:rPr>
        <w:t>Tygodniowy</w:t>
      </w:r>
    </w:p>
    <w:p w:rsidR="00AF479E" w:rsidRPr="00BB2EC3" w:rsidRDefault="00AF479E" w:rsidP="00AF479E">
      <w:pPr>
        <w:pStyle w:val="Bezodstpw"/>
        <w:jc w:val="center"/>
        <w:rPr>
          <w:shadow/>
          <w:color w:val="FF0000"/>
          <w:sz w:val="100"/>
          <w:szCs w:val="100"/>
        </w:rPr>
      </w:pPr>
      <w:r w:rsidRPr="00BB2EC3">
        <w:rPr>
          <w:shadow/>
          <w:color w:val="FF0000"/>
          <w:sz w:val="100"/>
          <w:szCs w:val="100"/>
        </w:rPr>
        <w:t>o sytuacji na</w:t>
      </w:r>
    </w:p>
    <w:p w:rsidR="00AF479E" w:rsidRPr="00BB2EC3" w:rsidRDefault="00AF479E" w:rsidP="00AF479E">
      <w:pPr>
        <w:pStyle w:val="Bezodstpw"/>
        <w:jc w:val="center"/>
        <w:rPr>
          <w:shadow/>
          <w:color w:val="FF0000"/>
          <w:sz w:val="100"/>
          <w:szCs w:val="100"/>
        </w:rPr>
      </w:pPr>
      <w:r w:rsidRPr="00BB2EC3">
        <w:rPr>
          <w:shadow/>
          <w:color w:val="FF0000"/>
          <w:sz w:val="100"/>
          <w:szCs w:val="100"/>
        </w:rPr>
        <w:t>rynkach finansowych</w:t>
      </w:r>
    </w:p>
    <w:p w:rsidR="00AF479E" w:rsidRPr="00400806" w:rsidRDefault="00AF479E" w:rsidP="00AF479E">
      <w:pPr>
        <w:pStyle w:val="Bezodstpw"/>
        <w:jc w:val="center"/>
        <w:rPr>
          <w:sz w:val="48"/>
          <w:szCs w:val="48"/>
        </w:rPr>
      </w:pPr>
    </w:p>
    <w:p w:rsidR="00AF479E" w:rsidRDefault="00AF479E" w:rsidP="00AF479E">
      <w:pPr>
        <w:pStyle w:val="Bezodstpw"/>
        <w:jc w:val="center"/>
        <w:rPr>
          <w:sz w:val="48"/>
          <w:szCs w:val="48"/>
        </w:rPr>
      </w:pPr>
    </w:p>
    <w:p w:rsidR="00AF479E" w:rsidRPr="009A4255" w:rsidRDefault="00AF479E" w:rsidP="00AF479E">
      <w:pPr>
        <w:pStyle w:val="Bezodstpw"/>
        <w:jc w:val="center"/>
        <w:rPr>
          <w:shadow/>
          <w:sz w:val="100"/>
          <w:szCs w:val="100"/>
          <w:u w:val="single"/>
        </w:rPr>
      </w:pPr>
      <w:r w:rsidRPr="009A4255">
        <w:rPr>
          <w:shadow/>
          <w:sz w:val="100"/>
          <w:szCs w:val="100"/>
          <w:u w:val="single"/>
        </w:rPr>
        <w:t>Rynek walutowy</w:t>
      </w:r>
    </w:p>
    <w:p w:rsidR="00AF479E" w:rsidRPr="009A4255" w:rsidRDefault="00AF479E" w:rsidP="00AF479E">
      <w:pPr>
        <w:pStyle w:val="Bezodstpw"/>
        <w:jc w:val="center"/>
        <w:rPr>
          <w:shadow/>
          <w:sz w:val="100"/>
          <w:szCs w:val="100"/>
        </w:rPr>
      </w:pPr>
    </w:p>
    <w:p w:rsidR="00AF479E" w:rsidRPr="009A4255" w:rsidRDefault="00AF479E" w:rsidP="00AF479E">
      <w:pPr>
        <w:pStyle w:val="Bezodstpw"/>
        <w:jc w:val="center"/>
        <w:rPr>
          <w:shadow/>
          <w:sz w:val="100"/>
          <w:szCs w:val="100"/>
          <w:u w:val="single"/>
        </w:rPr>
      </w:pPr>
      <w:r w:rsidRPr="009A4255">
        <w:rPr>
          <w:shadow/>
          <w:sz w:val="100"/>
          <w:szCs w:val="100"/>
          <w:u w:val="single"/>
        </w:rPr>
        <w:t>Rynek akcji</w:t>
      </w:r>
    </w:p>
    <w:p w:rsidR="00AF479E" w:rsidRDefault="00AF479E" w:rsidP="00AF479E">
      <w:pPr>
        <w:pStyle w:val="Bezodstpw"/>
        <w:jc w:val="both"/>
      </w:pPr>
    </w:p>
    <w:p w:rsidR="00AF479E" w:rsidRDefault="00AF479E" w:rsidP="00AF479E">
      <w:pPr>
        <w:pStyle w:val="Bezodstpw"/>
        <w:jc w:val="both"/>
      </w:pPr>
    </w:p>
    <w:p w:rsidR="00AF479E" w:rsidRDefault="00AF479E" w:rsidP="00AF479E">
      <w:pPr>
        <w:pStyle w:val="Bezodstpw"/>
        <w:jc w:val="both"/>
      </w:pPr>
    </w:p>
    <w:p w:rsidR="00AF479E" w:rsidRDefault="00AF479E" w:rsidP="00AF479E">
      <w:pPr>
        <w:pStyle w:val="Bezodstpw"/>
        <w:jc w:val="both"/>
      </w:pPr>
    </w:p>
    <w:p w:rsidR="00AF479E" w:rsidRDefault="00AF479E" w:rsidP="00AF479E">
      <w:pPr>
        <w:pStyle w:val="Bezodstpw"/>
        <w:jc w:val="both"/>
      </w:pPr>
    </w:p>
    <w:p w:rsidR="00AF479E" w:rsidRDefault="00AF479E" w:rsidP="00AF479E">
      <w:pPr>
        <w:pStyle w:val="Bezodstpw"/>
        <w:jc w:val="both"/>
      </w:pPr>
    </w:p>
    <w:p w:rsidR="00AF479E" w:rsidRDefault="00AF479E" w:rsidP="00AF479E">
      <w:pPr>
        <w:pStyle w:val="Bezodstpw"/>
        <w:jc w:val="both"/>
      </w:pPr>
    </w:p>
    <w:p w:rsidR="00AF479E" w:rsidRDefault="00AF479E" w:rsidP="00AF479E">
      <w:pPr>
        <w:pStyle w:val="Bezodstpw"/>
        <w:jc w:val="both"/>
      </w:pPr>
    </w:p>
    <w:p w:rsidR="00594469" w:rsidRPr="006215BF" w:rsidRDefault="00594469" w:rsidP="00594469">
      <w:pPr>
        <w:pStyle w:val="Bezodstpw"/>
        <w:jc w:val="both"/>
        <w:rPr>
          <w:b/>
          <w:shadow/>
          <w:color w:val="FF0000"/>
          <w:sz w:val="24"/>
          <w:szCs w:val="24"/>
        </w:rPr>
      </w:pPr>
      <w:r w:rsidRPr="006215BF">
        <w:rPr>
          <w:b/>
          <w:shadow/>
          <w:color w:val="FF0000"/>
          <w:sz w:val="24"/>
          <w:szCs w:val="24"/>
        </w:rPr>
        <w:lastRenderedPageBreak/>
        <w:t xml:space="preserve">W dniu 2 października br. o godz. 18.15 w sali 111 A na Uniwersytecie Ekonomicznym w Poznaniu </w:t>
      </w:r>
      <w:r>
        <w:rPr>
          <w:b/>
          <w:shadow/>
          <w:color w:val="FF0000"/>
          <w:sz w:val="24"/>
          <w:szCs w:val="24"/>
        </w:rPr>
        <w:t xml:space="preserve">w </w:t>
      </w:r>
      <w:r w:rsidRPr="00594469">
        <w:rPr>
          <w:b/>
          <w:shadow/>
          <w:color w:val="FF0000"/>
          <w:sz w:val="24"/>
          <w:szCs w:val="24"/>
        </w:rPr>
        <w:t>Gmach</w:t>
      </w:r>
      <w:r>
        <w:rPr>
          <w:b/>
          <w:shadow/>
          <w:color w:val="FF0000"/>
          <w:sz w:val="24"/>
          <w:szCs w:val="24"/>
        </w:rPr>
        <w:t>u</w:t>
      </w:r>
      <w:r w:rsidRPr="00594469">
        <w:rPr>
          <w:b/>
          <w:shadow/>
          <w:color w:val="FF0000"/>
          <w:sz w:val="24"/>
          <w:szCs w:val="24"/>
        </w:rPr>
        <w:t xml:space="preserve"> Główny</w:t>
      </w:r>
      <w:r>
        <w:rPr>
          <w:b/>
          <w:shadow/>
          <w:color w:val="FF0000"/>
          <w:sz w:val="24"/>
          <w:szCs w:val="24"/>
        </w:rPr>
        <w:t>m</w:t>
      </w:r>
      <w:r w:rsidRPr="00594469">
        <w:rPr>
          <w:b/>
          <w:shadow/>
          <w:color w:val="FF0000"/>
          <w:sz w:val="24"/>
          <w:szCs w:val="24"/>
        </w:rPr>
        <w:t xml:space="preserve"> (al</w:t>
      </w:r>
      <w:r>
        <w:rPr>
          <w:b/>
          <w:shadow/>
          <w:color w:val="FF0000"/>
          <w:sz w:val="24"/>
          <w:szCs w:val="24"/>
        </w:rPr>
        <w:t>eja</w:t>
      </w:r>
      <w:r w:rsidRPr="00594469">
        <w:rPr>
          <w:b/>
          <w:shadow/>
          <w:color w:val="FF0000"/>
          <w:sz w:val="24"/>
          <w:szCs w:val="24"/>
        </w:rPr>
        <w:t xml:space="preserve"> Niepodległości 10)</w:t>
      </w:r>
      <w:r>
        <w:rPr>
          <w:b/>
          <w:shadow/>
          <w:color w:val="FF0000"/>
          <w:sz w:val="24"/>
          <w:szCs w:val="24"/>
        </w:rPr>
        <w:t xml:space="preserve"> </w:t>
      </w:r>
      <w:r w:rsidRPr="006215BF">
        <w:rPr>
          <w:b/>
          <w:shadow/>
          <w:color w:val="FF0000"/>
          <w:sz w:val="24"/>
          <w:szCs w:val="24"/>
        </w:rPr>
        <w:t>odbędzie się wykład otwarty pt. ,,Perspektywy polskiego rynku akcji w 2015 roku”. Wykład poprowadzi dr hab. Eryk Łon.</w:t>
      </w:r>
    </w:p>
    <w:p w:rsidR="00594469" w:rsidRPr="00C92913" w:rsidRDefault="00594469" w:rsidP="00594469">
      <w:pPr>
        <w:pStyle w:val="Bezodstpw"/>
        <w:jc w:val="both"/>
        <w:rPr>
          <w:b/>
          <w:color w:val="FF0000"/>
          <w:sz w:val="24"/>
          <w:szCs w:val="24"/>
        </w:rPr>
      </w:pPr>
    </w:p>
    <w:p w:rsidR="00594469" w:rsidRDefault="00594469" w:rsidP="00594469">
      <w:pPr>
        <w:pStyle w:val="Bezodstpw"/>
        <w:jc w:val="center"/>
        <w:rPr>
          <w:b/>
          <w:color w:val="FF0000"/>
          <w:sz w:val="32"/>
          <w:szCs w:val="32"/>
        </w:rPr>
      </w:pPr>
      <w:r>
        <w:rPr>
          <w:rFonts w:ascii="Arial" w:hAnsi="Arial" w:cs="Arial"/>
          <w:noProof/>
          <w:color w:val="1A0DAB"/>
          <w:sz w:val="20"/>
          <w:szCs w:val="20"/>
        </w:rPr>
        <w:drawing>
          <wp:inline distT="0" distB="0" distL="0" distR="0">
            <wp:extent cx="1039495" cy="1424305"/>
            <wp:effectExtent l="19050" t="0" r="8255" b="0"/>
            <wp:docPr id="3" name="Obraz 1" descr="https://encrypted-tbn1.gstatic.com/images?q=tbn:ANd9GcRd3_5upSeOLyE9J1q3P6A2yzmi-5yXG4ABalU9X4p6vSvt-0yoNpWYL9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s://encrypted-tbn1.gstatic.com/images?q=tbn:ANd9GcRd3_5upSeOLyE9J1q3P6A2yzmi-5yXG4ABalU9X4p6vSvt-0yoNpWYL9s"/>
                    <pic:cNvPicPr>
                      <a:picLocks noChangeAspect="1" noChangeArrowheads="1"/>
                    </pic:cNvPicPr>
                  </pic:nvPicPr>
                  <pic:blipFill>
                    <a:blip r:embed="rId8" cstate="print"/>
                    <a:srcRect/>
                    <a:stretch>
                      <a:fillRect/>
                    </a:stretch>
                  </pic:blipFill>
                  <pic:spPr bwMode="auto">
                    <a:xfrm>
                      <a:off x="0" y="0"/>
                      <a:ext cx="1039495" cy="1424305"/>
                    </a:xfrm>
                    <a:prstGeom prst="rect">
                      <a:avLst/>
                    </a:prstGeom>
                    <a:noFill/>
                    <a:ln w="9525">
                      <a:noFill/>
                      <a:miter lim="800000"/>
                      <a:headEnd/>
                      <a:tailEnd/>
                    </a:ln>
                  </pic:spPr>
                </pic:pic>
              </a:graphicData>
            </a:graphic>
          </wp:inline>
        </w:drawing>
      </w:r>
    </w:p>
    <w:p w:rsidR="00594469" w:rsidRDefault="00594469" w:rsidP="00594469">
      <w:pPr>
        <w:pStyle w:val="Bezodstpw"/>
        <w:jc w:val="both"/>
        <w:rPr>
          <w:b/>
          <w:color w:val="FF0000"/>
          <w:sz w:val="32"/>
          <w:szCs w:val="32"/>
        </w:rPr>
      </w:pPr>
    </w:p>
    <w:p w:rsidR="00594469" w:rsidRPr="00C92913" w:rsidRDefault="00594469" w:rsidP="00594469">
      <w:pPr>
        <w:pStyle w:val="Bezodstpw"/>
        <w:jc w:val="both"/>
        <w:rPr>
          <w:b/>
          <w:color w:val="548DD4"/>
          <w:sz w:val="24"/>
          <w:szCs w:val="24"/>
        </w:rPr>
      </w:pPr>
      <w:r w:rsidRPr="00C92913">
        <w:rPr>
          <w:b/>
          <w:color w:val="548DD4"/>
          <w:sz w:val="24"/>
          <w:szCs w:val="24"/>
        </w:rPr>
        <w:t>Dlacz</w:t>
      </w:r>
      <w:r>
        <w:rPr>
          <w:b/>
          <w:color w:val="548DD4"/>
          <w:sz w:val="24"/>
          <w:szCs w:val="24"/>
        </w:rPr>
        <w:t>ego warto wziąć udział w studiach</w:t>
      </w:r>
      <w:r w:rsidRPr="00C92913">
        <w:rPr>
          <w:b/>
          <w:color w:val="548DD4"/>
          <w:sz w:val="24"/>
          <w:szCs w:val="24"/>
        </w:rPr>
        <w:t xml:space="preserve"> podyplomowy</w:t>
      </w:r>
      <w:r>
        <w:rPr>
          <w:b/>
          <w:color w:val="548DD4"/>
          <w:sz w:val="24"/>
          <w:szCs w:val="24"/>
        </w:rPr>
        <w:t>ch ,,Mistrzowie Rynków Finansowych”, których</w:t>
      </w:r>
      <w:r w:rsidRPr="00C92913">
        <w:rPr>
          <w:b/>
          <w:color w:val="548DD4"/>
          <w:sz w:val="24"/>
          <w:szCs w:val="24"/>
        </w:rPr>
        <w:t xml:space="preserve"> kierownikiem jest dr hab. Eryk Łon ?  </w:t>
      </w:r>
    </w:p>
    <w:p w:rsidR="00594469" w:rsidRDefault="00594469" w:rsidP="00594469">
      <w:pPr>
        <w:pStyle w:val="Bezodstpw"/>
        <w:jc w:val="center"/>
      </w:pPr>
    </w:p>
    <w:p w:rsidR="00594469" w:rsidRDefault="00594469" w:rsidP="00594469">
      <w:pPr>
        <w:pStyle w:val="Bezodstpw"/>
      </w:pPr>
      <w:r>
        <w:rPr>
          <w:noProof/>
        </w:rPr>
        <w:drawing>
          <wp:inline distT="0" distB="0" distL="0" distR="0">
            <wp:extent cx="1039495" cy="1405255"/>
            <wp:effectExtent l="19050" t="0" r="8255" b="0"/>
            <wp:docPr id="4" name="Obraz 1" descr="http://analizy-rynkowe.pl/wp-content/uploads/2014/09/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analizy-rynkowe.pl/wp-content/uploads/2014/09/SK.jpg"/>
                    <pic:cNvPicPr>
                      <a:picLocks noChangeAspect="1" noChangeArrowheads="1"/>
                    </pic:cNvPicPr>
                  </pic:nvPicPr>
                  <pic:blipFill>
                    <a:blip r:embed="rId9" cstate="print"/>
                    <a:srcRect/>
                    <a:stretch>
                      <a:fillRect/>
                    </a:stretch>
                  </pic:blipFill>
                  <pic:spPr bwMode="auto">
                    <a:xfrm>
                      <a:off x="0" y="0"/>
                      <a:ext cx="1039495" cy="1405255"/>
                    </a:xfrm>
                    <a:prstGeom prst="rect">
                      <a:avLst/>
                    </a:prstGeom>
                    <a:noFill/>
                    <a:ln w="9525">
                      <a:noFill/>
                      <a:miter lim="800000"/>
                      <a:headEnd/>
                      <a:tailEnd/>
                    </a:ln>
                  </pic:spPr>
                </pic:pic>
              </a:graphicData>
            </a:graphic>
          </wp:inline>
        </w:drawing>
      </w:r>
    </w:p>
    <w:p w:rsidR="00594469" w:rsidRDefault="00594469" w:rsidP="00594469">
      <w:pPr>
        <w:pStyle w:val="Bezodstpw"/>
        <w:jc w:val="center"/>
      </w:pPr>
    </w:p>
    <w:p w:rsidR="00594469" w:rsidRPr="00C92913" w:rsidRDefault="00594469" w:rsidP="00594469">
      <w:pPr>
        <w:pStyle w:val="Bezodstpw"/>
        <w:jc w:val="both"/>
        <w:rPr>
          <w:sz w:val="19"/>
          <w:szCs w:val="19"/>
        </w:rPr>
      </w:pPr>
      <w:r w:rsidRPr="00C92913">
        <w:rPr>
          <w:sz w:val="19"/>
          <w:szCs w:val="19"/>
        </w:rPr>
        <w:t xml:space="preserve">,,Dr hab. Eryk Łon należy do tej grupy polskich ekonomistów, którzy umiejętnie łączą teorię z praktyką. Rozumie on doskonale charakter powiązań  pomiędzy czynnikami makroekonomicznymi a sytuacją na rynku akcji. Czytając jego publikacje zauważyłem , iż obszar jego zainteresowań jest bardzo różnorodny. </w:t>
      </w:r>
    </w:p>
    <w:p w:rsidR="00594469" w:rsidRPr="00C92913" w:rsidRDefault="00594469" w:rsidP="00594469">
      <w:pPr>
        <w:pStyle w:val="Bezodstpw"/>
        <w:jc w:val="both"/>
        <w:rPr>
          <w:sz w:val="19"/>
          <w:szCs w:val="19"/>
        </w:rPr>
      </w:pPr>
    </w:p>
    <w:p w:rsidR="00594469" w:rsidRPr="00C92913" w:rsidRDefault="00594469" w:rsidP="00594469">
      <w:pPr>
        <w:pStyle w:val="Bezodstpw"/>
        <w:jc w:val="both"/>
        <w:rPr>
          <w:sz w:val="19"/>
          <w:szCs w:val="19"/>
        </w:rPr>
      </w:pPr>
      <w:r w:rsidRPr="00C92913">
        <w:rPr>
          <w:sz w:val="19"/>
          <w:szCs w:val="19"/>
        </w:rPr>
        <w:t xml:space="preserve">Uczestnicząc w prowadzonym przez niego otwartym wykładzie z 23 kwietnia 2014 roku spostrzegłem wielki entuzjazm, jaki przebija z jego wypowiedzi, olbrzymie  zafascynowanie tematyką giełdową. Swym entuzjazmem potrafi zarażać innych ludzi wydobywając z nich to co najlepsze, najbardziej twórcze. </w:t>
      </w:r>
    </w:p>
    <w:p w:rsidR="00594469" w:rsidRPr="00C92913" w:rsidRDefault="00594469" w:rsidP="00594469">
      <w:pPr>
        <w:pStyle w:val="Bezodstpw"/>
        <w:jc w:val="both"/>
        <w:rPr>
          <w:sz w:val="19"/>
          <w:szCs w:val="19"/>
        </w:rPr>
      </w:pPr>
    </w:p>
    <w:p w:rsidR="00594469" w:rsidRPr="00C92913" w:rsidRDefault="00594469" w:rsidP="00594469">
      <w:pPr>
        <w:pStyle w:val="Bezodstpw"/>
        <w:jc w:val="both"/>
        <w:rPr>
          <w:sz w:val="19"/>
          <w:szCs w:val="19"/>
        </w:rPr>
      </w:pPr>
      <w:r w:rsidRPr="00C92913">
        <w:rPr>
          <w:sz w:val="19"/>
          <w:szCs w:val="19"/>
        </w:rPr>
        <w:t>Kiedy dowiedziałem si</w:t>
      </w:r>
      <w:r>
        <w:rPr>
          <w:sz w:val="19"/>
          <w:szCs w:val="19"/>
        </w:rPr>
        <w:t>ę o koncepcji utworzenia studiów podyplomowych</w:t>
      </w:r>
      <w:r w:rsidRPr="00C92913">
        <w:rPr>
          <w:sz w:val="19"/>
          <w:szCs w:val="19"/>
        </w:rPr>
        <w:t xml:space="preserve"> ,,Mistrzowie Rynków Finansowych” bardzo się ucieszyłem. Jako osoba pracująca od 1994 roku w instytucjach finansowych (bankach, domu maklerskim) mogę z pełną świadomością powiedzieć, że praktycy maj</w:t>
      </w:r>
      <w:r>
        <w:rPr>
          <w:sz w:val="19"/>
          <w:szCs w:val="19"/>
        </w:rPr>
        <w:t>ący prowadzić wykłady na studiach podyplomowych</w:t>
      </w:r>
      <w:r w:rsidRPr="00C92913">
        <w:rPr>
          <w:sz w:val="19"/>
          <w:szCs w:val="19"/>
        </w:rPr>
        <w:t xml:space="preserve"> ,,Mistrzowie Rynków Finansowych” to prawdziwa elit</w:t>
      </w:r>
      <w:r>
        <w:rPr>
          <w:sz w:val="19"/>
          <w:szCs w:val="19"/>
        </w:rPr>
        <w:t>a polskiego rynku kapitałowego.</w:t>
      </w:r>
    </w:p>
    <w:p w:rsidR="00594469" w:rsidRPr="00C92913" w:rsidRDefault="00594469" w:rsidP="00594469">
      <w:pPr>
        <w:pStyle w:val="Bezodstpw"/>
        <w:jc w:val="both"/>
        <w:rPr>
          <w:sz w:val="19"/>
          <w:szCs w:val="19"/>
        </w:rPr>
      </w:pPr>
    </w:p>
    <w:p w:rsidR="00594469" w:rsidRPr="00C92913" w:rsidRDefault="00594469" w:rsidP="00594469">
      <w:pPr>
        <w:pStyle w:val="Bezodstpw"/>
        <w:jc w:val="both"/>
        <w:rPr>
          <w:sz w:val="19"/>
          <w:szCs w:val="19"/>
        </w:rPr>
      </w:pPr>
      <w:r w:rsidRPr="00C92913">
        <w:rPr>
          <w:sz w:val="19"/>
          <w:szCs w:val="19"/>
        </w:rPr>
        <w:t xml:space="preserve">To grupa ludzi mających bardzo różnorodne doświadczenie: w dokonywaniu analiz rynku kapitałowego (niezrównany Wojciech Białek), zarządzających z sukcesami funduszami w prężnych Towarzystwach Funduszy Inwestycyjnych znajdujących się pod kontrolą kapitału polskiego (Jarosław </w:t>
      </w:r>
      <w:proofErr w:type="spellStart"/>
      <w:r w:rsidRPr="00C92913">
        <w:rPr>
          <w:sz w:val="19"/>
          <w:szCs w:val="19"/>
        </w:rPr>
        <w:t>Niedzielewski</w:t>
      </w:r>
      <w:proofErr w:type="spellEnd"/>
      <w:r w:rsidRPr="00C92913">
        <w:rPr>
          <w:sz w:val="19"/>
          <w:szCs w:val="19"/>
        </w:rPr>
        <w:t xml:space="preserve">, Paweł </w:t>
      </w:r>
      <w:proofErr w:type="spellStart"/>
      <w:r w:rsidRPr="00C92913">
        <w:rPr>
          <w:sz w:val="19"/>
          <w:szCs w:val="19"/>
        </w:rPr>
        <w:t>Homiński</w:t>
      </w:r>
      <w:proofErr w:type="spellEnd"/>
      <w:r w:rsidRPr="00C92913">
        <w:rPr>
          <w:sz w:val="19"/>
          <w:szCs w:val="19"/>
        </w:rPr>
        <w:t xml:space="preserve">), poświęcający wiele sil na prowadzenie wydawnictwa sprzedającego książki o rynku finansowym (Grzegorz Zalewski),  praktycy inwestowania na rynku kontraktów terminowych (Kamil Jaros), ogromnie ceniony analityk fundamentalny (Tomasz </w:t>
      </w:r>
      <w:proofErr w:type="spellStart"/>
      <w:r w:rsidRPr="00C92913">
        <w:rPr>
          <w:sz w:val="19"/>
          <w:szCs w:val="19"/>
        </w:rPr>
        <w:t>Kasowicz</w:t>
      </w:r>
      <w:proofErr w:type="spellEnd"/>
      <w:r w:rsidRPr="00C92913">
        <w:rPr>
          <w:sz w:val="19"/>
          <w:szCs w:val="19"/>
        </w:rPr>
        <w:t xml:space="preserve">). </w:t>
      </w:r>
    </w:p>
    <w:p w:rsidR="00594469" w:rsidRPr="00C92913" w:rsidRDefault="00594469" w:rsidP="00594469">
      <w:pPr>
        <w:pStyle w:val="Bezodstpw"/>
        <w:jc w:val="both"/>
        <w:rPr>
          <w:sz w:val="19"/>
          <w:szCs w:val="19"/>
        </w:rPr>
      </w:pPr>
    </w:p>
    <w:p w:rsidR="00594469" w:rsidRPr="00C92913" w:rsidRDefault="00594469" w:rsidP="00594469">
      <w:pPr>
        <w:pStyle w:val="Bezodstpw"/>
        <w:jc w:val="both"/>
        <w:rPr>
          <w:sz w:val="19"/>
          <w:szCs w:val="19"/>
        </w:rPr>
      </w:pPr>
      <w:r w:rsidRPr="00C92913">
        <w:rPr>
          <w:sz w:val="19"/>
          <w:szCs w:val="19"/>
        </w:rPr>
        <w:t xml:space="preserve">Ze swej strony pragnę powiedzieć, że inwestowanie na rynku kapitałowym sprzyja pracy nad własnym charakterem, ucząc opanowania emocji, dyscypliny w działaniu, cierpliwości w oczekiwaniu na okazję inwestycyjną, pracowitości. A poza tym – studium kończy się obroną pracy dyplomowej, która poświęcona tematyce rynku kapitałowego może być ważnym krokiem na drodze Państwa rozwoju zawodowego” </w:t>
      </w:r>
    </w:p>
    <w:p w:rsidR="00594469" w:rsidRPr="00C92913" w:rsidRDefault="00594469" w:rsidP="00594469">
      <w:pPr>
        <w:pStyle w:val="Bezodstpw"/>
        <w:jc w:val="both"/>
        <w:rPr>
          <w:sz w:val="19"/>
          <w:szCs w:val="19"/>
        </w:rPr>
      </w:pPr>
    </w:p>
    <w:p w:rsidR="00594469" w:rsidRPr="00C92913" w:rsidRDefault="00594469" w:rsidP="00594469">
      <w:pPr>
        <w:pStyle w:val="Bezodstpw"/>
        <w:jc w:val="both"/>
        <w:rPr>
          <w:sz w:val="19"/>
          <w:szCs w:val="19"/>
        </w:rPr>
      </w:pPr>
      <w:r w:rsidRPr="00C92913">
        <w:rPr>
          <w:sz w:val="19"/>
          <w:szCs w:val="19"/>
        </w:rPr>
        <w:t>Sławomir Kłusek</w:t>
      </w:r>
    </w:p>
    <w:p w:rsidR="00594469" w:rsidRDefault="00594469" w:rsidP="00594469">
      <w:pPr>
        <w:pStyle w:val="Bezodstpw"/>
        <w:jc w:val="both"/>
        <w:rPr>
          <w:sz w:val="19"/>
          <w:szCs w:val="19"/>
        </w:rPr>
      </w:pPr>
      <w:r w:rsidRPr="00C92913">
        <w:rPr>
          <w:sz w:val="19"/>
          <w:szCs w:val="19"/>
        </w:rPr>
        <w:t xml:space="preserve">wieloletni komentator giełdowy ,,Gazety Giełdy Parkiet” oraz ,,Rzeczpospolitej”, pracownik instytucji finansowych (PKO BP, Staropolskiego Domu Maklerskiego, </w:t>
      </w:r>
      <w:proofErr w:type="spellStart"/>
      <w:r w:rsidRPr="00C92913">
        <w:rPr>
          <w:sz w:val="19"/>
          <w:szCs w:val="19"/>
        </w:rPr>
        <w:t>SGB-Banku</w:t>
      </w:r>
      <w:proofErr w:type="spellEnd"/>
      <w:r w:rsidRPr="00C92913">
        <w:rPr>
          <w:sz w:val="19"/>
          <w:szCs w:val="19"/>
        </w:rPr>
        <w:t xml:space="preserve">), obecnie prowadzi stronę internetową: </w:t>
      </w:r>
    </w:p>
    <w:p w:rsidR="00594469" w:rsidRDefault="00B40900" w:rsidP="00594469">
      <w:pPr>
        <w:pStyle w:val="Bezodstpw"/>
        <w:jc w:val="both"/>
      </w:pPr>
      <w:hyperlink r:id="rId10" w:history="1">
        <w:r w:rsidR="00594469" w:rsidRPr="00C92913">
          <w:rPr>
            <w:rStyle w:val="Hipercze"/>
            <w:sz w:val="19"/>
            <w:szCs w:val="19"/>
          </w:rPr>
          <w:t>www.analizy-rynkowe.pl</w:t>
        </w:r>
      </w:hyperlink>
    </w:p>
    <w:p w:rsidR="00594469" w:rsidRDefault="00594469" w:rsidP="00594469">
      <w:pPr>
        <w:pStyle w:val="Bezodstpw"/>
        <w:jc w:val="both"/>
      </w:pPr>
    </w:p>
    <w:p w:rsidR="00AF479E" w:rsidRPr="00D72F94" w:rsidRDefault="00AF479E" w:rsidP="00AF479E">
      <w:pPr>
        <w:pStyle w:val="Bezodstpw"/>
        <w:jc w:val="both"/>
        <w:rPr>
          <w:shadow/>
          <w:sz w:val="24"/>
          <w:szCs w:val="24"/>
        </w:rPr>
      </w:pPr>
      <w:r w:rsidRPr="00D72F94">
        <w:rPr>
          <w:shadow/>
          <w:sz w:val="24"/>
          <w:szCs w:val="24"/>
        </w:rPr>
        <w:lastRenderedPageBreak/>
        <w:t xml:space="preserve">Poniedziałek, </w:t>
      </w:r>
      <w:r>
        <w:rPr>
          <w:shadow/>
          <w:sz w:val="24"/>
          <w:szCs w:val="24"/>
        </w:rPr>
        <w:t>29</w:t>
      </w:r>
      <w:r w:rsidRPr="00D72F94">
        <w:rPr>
          <w:shadow/>
          <w:sz w:val="24"/>
          <w:szCs w:val="24"/>
        </w:rPr>
        <w:t xml:space="preserve"> września 2014 roku</w:t>
      </w:r>
    </w:p>
    <w:p w:rsidR="00AF479E" w:rsidRDefault="00AF479E" w:rsidP="00AF479E">
      <w:pPr>
        <w:pStyle w:val="Bezodstpw"/>
        <w:jc w:val="both"/>
      </w:pPr>
    </w:p>
    <w:p w:rsidR="00AF479E" w:rsidRDefault="00AF479E" w:rsidP="00AF479E">
      <w:pPr>
        <w:pStyle w:val="Bezodstpw"/>
        <w:pBdr>
          <w:top w:val="single" w:sz="4" w:space="1" w:color="auto"/>
          <w:left w:val="single" w:sz="4" w:space="4" w:color="auto"/>
          <w:bottom w:val="single" w:sz="4" w:space="1" w:color="auto"/>
          <w:right w:val="single" w:sz="4" w:space="4" w:color="auto"/>
        </w:pBdr>
        <w:jc w:val="center"/>
      </w:pPr>
      <w:r>
        <w:t>Kurs USD/PLN – perspektywa długoterminowa, kurs z 26 września 2014 roku = 3,296</w:t>
      </w:r>
    </w:p>
    <w:p w:rsidR="00AF479E" w:rsidRDefault="00AF479E" w:rsidP="00AF479E">
      <w:pPr>
        <w:pStyle w:val="Bezodstpw"/>
        <w:jc w:val="both"/>
      </w:pPr>
    </w:p>
    <w:p w:rsidR="00AF479E" w:rsidRDefault="00AF479E" w:rsidP="00AF479E">
      <w:pPr>
        <w:pStyle w:val="Bezodstpw"/>
        <w:jc w:val="both"/>
      </w:pPr>
      <w:r>
        <w:rPr>
          <w:noProof/>
        </w:rPr>
        <w:drawing>
          <wp:inline distT="0" distB="0" distL="0" distR="0">
            <wp:extent cx="3648075" cy="2219325"/>
            <wp:effectExtent l="19050" t="0" r="9525" b="0"/>
            <wp:docPr id="5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648075" cy="2219325"/>
                    </a:xfrm>
                    <a:prstGeom prst="rect">
                      <a:avLst/>
                    </a:prstGeom>
                    <a:noFill/>
                  </pic:spPr>
                </pic:pic>
              </a:graphicData>
            </a:graphic>
          </wp:inline>
        </w:drawing>
      </w:r>
    </w:p>
    <w:p w:rsidR="00AF479E" w:rsidRDefault="00AF479E" w:rsidP="00AF479E">
      <w:pPr>
        <w:pStyle w:val="Bezodstpw"/>
      </w:pPr>
    </w:p>
    <w:p w:rsidR="00AF479E" w:rsidRDefault="00AF479E" w:rsidP="00AF479E">
      <w:pPr>
        <w:pStyle w:val="Bezodstpw"/>
        <w:jc w:val="both"/>
      </w:pPr>
      <w:r>
        <w:t xml:space="preserve">Sytuacja długoterminowa </w:t>
      </w:r>
      <w:r w:rsidRPr="002F417B">
        <w:rPr>
          <w:b/>
          <w:u w:val="single"/>
        </w:rPr>
        <w:t>bez zmian</w:t>
      </w:r>
      <w:r>
        <w:t xml:space="preserve">. Kurs dolara (w złotych) nadal znajduje się poniżej </w:t>
      </w:r>
      <w:r w:rsidRPr="00EC4DE7">
        <w:rPr>
          <w:b/>
        </w:rPr>
        <w:t xml:space="preserve">długoterminowej </w:t>
      </w:r>
      <w:r>
        <w:rPr>
          <w:b/>
        </w:rPr>
        <w:t xml:space="preserve">spadkowej </w:t>
      </w:r>
      <w:r w:rsidRPr="00EC4DE7">
        <w:rPr>
          <w:b/>
        </w:rPr>
        <w:t>linii trendu</w:t>
      </w:r>
      <w:r>
        <w:t xml:space="preserve"> poprowadzonej przez szczyty z lutego 2009 roku oraz czerwca 2012 roku. Linia ta stanowi </w:t>
      </w:r>
      <w:r w:rsidRPr="00EC4DE7">
        <w:rPr>
          <w:b/>
        </w:rPr>
        <w:t>bardzo ważny opór</w:t>
      </w:r>
      <w:r>
        <w:t xml:space="preserve">. W chwili obecnej przebiega ona na poziomie </w:t>
      </w:r>
      <w:r w:rsidRPr="00EC4DE7">
        <w:rPr>
          <w:b/>
          <w:color w:val="FF0000"/>
        </w:rPr>
        <w:t>3,4</w:t>
      </w:r>
      <w:r w:rsidR="00D71F25">
        <w:rPr>
          <w:b/>
          <w:color w:val="FF0000"/>
        </w:rPr>
        <w:t>10</w:t>
      </w:r>
      <w:r>
        <w:t xml:space="preserve">. W kolejnych miesiącach z natury rzeczy przebiegać będzie ona na coraz niższym poziomie – w końcu października na poziomie 3,408, w końcu października na poziomie 3,401, w końcu listopada na poziomie 3,394, w końcu grudnia na poziomie 3,388. Można sądzić, że </w:t>
      </w:r>
      <w:r w:rsidRPr="0052647A">
        <w:rPr>
          <w:b/>
          <w:u w:val="single"/>
        </w:rPr>
        <w:t>jeszcze w tym roku</w:t>
      </w:r>
      <w:r>
        <w:t xml:space="preserve"> kurs dolara (w złotych) osiągnie od dołu poziom wspomnianej długoterminowej spadkowej linii trendu. </w:t>
      </w:r>
      <w:r w:rsidRPr="007A4135">
        <w:rPr>
          <w:b/>
        </w:rPr>
        <w:t>P</w:t>
      </w:r>
      <w:r w:rsidRPr="007A4135">
        <w:rPr>
          <w:b/>
          <w:u w:val="single"/>
        </w:rPr>
        <w:t>rz</w:t>
      </w:r>
      <w:r w:rsidRPr="004E7F4F">
        <w:rPr>
          <w:b/>
          <w:u w:val="single"/>
        </w:rPr>
        <w:t>ebita</w:t>
      </w:r>
      <w:r w:rsidRPr="00EC4DE7">
        <w:rPr>
          <w:b/>
        </w:rPr>
        <w:t xml:space="preserve"> została od dołu</w:t>
      </w:r>
      <w:r>
        <w:t xml:space="preserve"> </w:t>
      </w:r>
      <w:r w:rsidRPr="004E7F4F">
        <w:rPr>
          <w:b/>
        </w:rPr>
        <w:t>linia</w:t>
      </w:r>
      <w:r>
        <w:t xml:space="preserve"> poprowadzona przez szczyty z czerwca 2012 roku oraz lipca 2013 roku. </w:t>
      </w:r>
    </w:p>
    <w:p w:rsidR="00AF479E" w:rsidRDefault="00AF479E" w:rsidP="00AF479E">
      <w:pPr>
        <w:pStyle w:val="Bezodstpw"/>
        <w:jc w:val="both"/>
      </w:pPr>
    </w:p>
    <w:p w:rsidR="00AF479E" w:rsidRDefault="00AF479E" w:rsidP="00AF479E">
      <w:pPr>
        <w:pStyle w:val="Bezodstpw"/>
        <w:pBdr>
          <w:top w:val="single" w:sz="4" w:space="1" w:color="auto"/>
          <w:left w:val="single" w:sz="4" w:space="4" w:color="auto"/>
          <w:bottom w:val="single" w:sz="4" w:space="1" w:color="auto"/>
          <w:right w:val="single" w:sz="4" w:space="4" w:color="auto"/>
        </w:pBdr>
        <w:jc w:val="center"/>
      </w:pPr>
      <w:r>
        <w:t>Kurs EUR/PLN – perspektywa długoterminowa, kurs z 26 września 2014 roku = 4,180</w:t>
      </w:r>
    </w:p>
    <w:p w:rsidR="00AF479E" w:rsidRDefault="00AF479E" w:rsidP="00AF479E">
      <w:pPr>
        <w:pStyle w:val="Bezodstpw"/>
        <w:jc w:val="both"/>
      </w:pPr>
    </w:p>
    <w:p w:rsidR="00AF479E" w:rsidRDefault="00AF479E" w:rsidP="00AF479E">
      <w:pPr>
        <w:pStyle w:val="Bezodstpw"/>
        <w:jc w:val="both"/>
      </w:pPr>
      <w:r>
        <w:rPr>
          <w:noProof/>
        </w:rPr>
        <w:drawing>
          <wp:inline distT="0" distB="0" distL="0" distR="0">
            <wp:extent cx="3609975" cy="2181225"/>
            <wp:effectExtent l="19050" t="0" r="9525" b="0"/>
            <wp:docPr id="5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3609975" cy="2181225"/>
                    </a:xfrm>
                    <a:prstGeom prst="rect">
                      <a:avLst/>
                    </a:prstGeom>
                    <a:noFill/>
                  </pic:spPr>
                </pic:pic>
              </a:graphicData>
            </a:graphic>
          </wp:inline>
        </w:drawing>
      </w:r>
    </w:p>
    <w:p w:rsidR="00AF479E" w:rsidRDefault="00AF479E" w:rsidP="00AF479E">
      <w:pPr>
        <w:pStyle w:val="Bezodstpw"/>
      </w:pPr>
    </w:p>
    <w:p w:rsidR="00AF479E" w:rsidRDefault="00AF479E" w:rsidP="00AF479E">
      <w:pPr>
        <w:pStyle w:val="Bezodstpw"/>
        <w:jc w:val="both"/>
      </w:pPr>
      <w:r>
        <w:t xml:space="preserve">Kurs euro (w złotych) także znajduje się poniżej </w:t>
      </w:r>
      <w:r w:rsidRPr="00EC4DE7">
        <w:rPr>
          <w:b/>
        </w:rPr>
        <w:t>długoterminowej spadkowej linii trendu</w:t>
      </w:r>
      <w:r>
        <w:t xml:space="preserve"> poprowadzonej przez szczyty z lutego 2009 roku oraz grudnia 2011 roku. Również w tym przypadku Linia na stanowi </w:t>
      </w:r>
      <w:r w:rsidRPr="00EC4DE7">
        <w:rPr>
          <w:b/>
        </w:rPr>
        <w:t>bardzo ważny opór</w:t>
      </w:r>
      <w:r>
        <w:t xml:space="preserve">. W chwili obecnej przebiega ona na poziomie </w:t>
      </w:r>
      <w:r w:rsidRPr="00EC4DE7">
        <w:rPr>
          <w:b/>
          <w:color w:val="FF0000"/>
        </w:rPr>
        <w:t>4,2</w:t>
      </w:r>
      <w:r>
        <w:rPr>
          <w:b/>
          <w:color w:val="FF0000"/>
        </w:rPr>
        <w:t>72</w:t>
      </w:r>
      <w:r>
        <w:t>. W kolejnych miesiącach z natury rzeczy przebiegać będzie ona na coraz niższym poziomie – w końcu października na poziomie 4,263, w końcu listopada na poziomie 4,254, w końcu grudnia na poziomie 4,246.</w:t>
      </w:r>
      <w:r w:rsidRPr="0052647A">
        <w:t xml:space="preserve"> </w:t>
      </w:r>
      <w:r>
        <w:t xml:space="preserve">Można sądzić, że </w:t>
      </w:r>
      <w:r w:rsidRPr="004E7F4F">
        <w:rPr>
          <w:b/>
          <w:u w:val="single"/>
        </w:rPr>
        <w:t>jeszcze w tym roku</w:t>
      </w:r>
      <w:r>
        <w:t xml:space="preserve"> kurs euro (w złotych) osiągnie od dołu poziom wspomnianej długoterminowej spadkowej linii trendu. Co ciekawe </w:t>
      </w:r>
      <w:r w:rsidRPr="004E7F4F">
        <w:rPr>
          <w:b/>
          <w:u w:val="single"/>
        </w:rPr>
        <w:t xml:space="preserve">naruszona została </w:t>
      </w:r>
      <w:r w:rsidRPr="00EC4DE7">
        <w:rPr>
          <w:b/>
        </w:rPr>
        <w:t>od dołu nieco niższa linia</w:t>
      </w:r>
      <w:r>
        <w:t xml:space="preserve"> poprowadzona przez szczyty z grudnia 2011 roku oraz czerwca 2013 roku. </w:t>
      </w:r>
    </w:p>
    <w:p w:rsidR="00AF479E" w:rsidRDefault="00AF479E" w:rsidP="00AF479E">
      <w:pPr>
        <w:pStyle w:val="Bezodstpw"/>
        <w:pBdr>
          <w:top w:val="single" w:sz="4" w:space="1" w:color="auto"/>
          <w:left w:val="single" w:sz="4" w:space="4" w:color="auto"/>
          <w:bottom w:val="single" w:sz="4" w:space="1" w:color="auto"/>
          <w:right w:val="single" w:sz="4" w:space="4" w:color="auto"/>
        </w:pBdr>
        <w:jc w:val="center"/>
      </w:pPr>
      <w:r>
        <w:lastRenderedPageBreak/>
        <w:t>WIG 20 – perspektywa długoterminowa</w:t>
      </w:r>
    </w:p>
    <w:p w:rsidR="00AF479E" w:rsidRDefault="00AF479E" w:rsidP="00AF479E">
      <w:pPr>
        <w:pStyle w:val="Bezodstpw"/>
        <w:jc w:val="both"/>
      </w:pPr>
    </w:p>
    <w:p w:rsidR="00AF479E" w:rsidRDefault="00AF479E" w:rsidP="00AF479E">
      <w:pPr>
        <w:pStyle w:val="Bezodstpw"/>
        <w:jc w:val="both"/>
      </w:pPr>
      <w:r>
        <w:t xml:space="preserve">Perspektywy długoterminowe polskiego rynku akcji oceniam bardzo korzystnie. Motywy dla których tak właśnie uważam przedstawiłem w pierwszym numerze ,,Raportu Tygodniowego” z 8 września tego roku. Przypomnę, że </w:t>
      </w:r>
      <w:r w:rsidR="009B45AB">
        <w:t>motywy</w:t>
      </w:r>
      <w:r>
        <w:t xml:space="preserve"> te były następujące:</w:t>
      </w:r>
    </w:p>
    <w:p w:rsidR="00AF479E" w:rsidRDefault="00AF479E" w:rsidP="00AF479E">
      <w:pPr>
        <w:pStyle w:val="Bezodstpw"/>
        <w:jc w:val="both"/>
      </w:pPr>
    </w:p>
    <w:p w:rsidR="00AF479E" w:rsidRDefault="00AF479E" w:rsidP="00AF479E">
      <w:pPr>
        <w:pStyle w:val="Bezodstpw"/>
        <w:numPr>
          <w:ilvl w:val="0"/>
          <w:numId w:val="2"/>
        </w:numPr>
        <w:jc w:val="both"/>
        <w:rPr>
          <w:b/>
        </w:rPr>
      </w:pPr>
      <w:r>
        <w:t xml:space="preserve">Po pierwsze w końcu października 2014 roku (w końcu października drugiego roku po wyborach prezydenckich w USA) rozpoczyna się statystycznie </w:t>
      </w:r>
      <w:r w:rsidRPr="0035481E">
        <w:rPr>
          <w:b/>
        </w:rPr>
        <w:t>bardzo korzystna</w:t>
      </w:r>
      <w:r>
        <w:t xml:space="preserve"> dla posiadaczy akcji </w:t>
      </w:r>
      <w:r w:rsidRPr="0035481E">
        <w:rPr>
          <w:b/>
        </w:rPr>
        <w:t xml:space="preserve">faza czteroletniego cyklu prezydenckiego w USA. </w:t>
      </w:r>
    </w:p>
    <w:p w:rsidR="00AF479E" w:rsidRDefault="00AF479E" w:rsidP="00AF479E">
      <w:pPr>
        <w:pStyle w:val="Bezodstpw"/>
        <w:jc w:val="both"/>
        <w:rPr>
          <w:b/>
        </w:rPr>
      </w:pPr>
    </w:p>
    <w:p w:rsidR="00AF479E" w:rsidRDefault="00AF479E" w:rsidP="00AF479E">
      <w:pPr>
        <w:pStyle w:val="Bezodstpw"/>
        <w:numPr>
          <w:ilvl w:val="0"/>
          <w:numId w:val="2"/>
        </w:numPr>
        <w:jc w:val="both"/>
      </w:pPr>
      <w:r>
        <w:t xml:space="preserve">Po drugie: wszelkie krachy na polskim rynku akcji (ten rozpoczęty na wiosnę 1994 roku, ten rozpoczęty na wiosnę 2000 roku oraz ten rozpoczęty na przełomie 2007 oraz 2008 roku) rozpoczynały się od silnego przewartościowania cen akcji pod względem wskaźnika C/WK (cena do wartości księgowej przekraczała wyraźnie 2,0). Takiego </w:t>
      </w:r>
      <w:r w:rsidRPr="0035481E">
        <w:rPr>
          <w:b/>
        </w:rPr>
        <w:t xml:space="preserve">przewartościowania </w:t>
      </w:r>
      <w:r>
        <w:t xml:space="preserve">obecnie </w:t>
      </w:r>
      <w:r w:rsidRPr="0035481E">
        <w:rPr>
          <w:b/>
        </w:rPr>
        <w:t xml:space="preserve">na ma. </w:t>
      </w:r>
      <w:r w:rsidR="00B74270">
        <w:rPr>
          <w:b/>
        </w:rPr>
        <w:t xml:space="preserve">Poziom wskaźnika </w:t>
      </w:r>
      <w:r w:rsidRPr="0035481E">
        <w:rPr>
          <w:b/>
        </w:rPr>
        <w:t>C/WK wynosi 1,1.</w:t>
      </w:r>
      <w:r>
        <w:t xml:space="preserve"> </w:t>
      </w:r>
    </w:p>
    <w:p w:rsidR="00AF479E" w:rsidRDefault="00AF479E" w:rsidP="00AF479E">
      <w:pPr>
        <w:pStyle w:val="Bezodstpw"/>
        <w:jc w:val="both"/>
      </w:pPr>
    </w:p>
    <w:p w:rsidR="00AF479E" w:rsidRDefault="00AF479E" w:rsidP="00AF479E">
      <w:pPr>
        <w:pStyle w:val="Bezodstpw"/>
        <w:numPr>
          <w:ilvl w:val="0"/>
          <w:numId w:val="2"/>
        </w:numPr>
        <w:jc w:val="both"/>
      </w:pPr>
      <w:r>
        <w:t xml:space="preserve">Po trzecie: na świecie mamy do czynienia z trwającą </w:t>
      </w:r>
      <w:r w:rsidRPr="0035481E">
        <w:rPr>
          <w:b/>
        </w:rPr>
        <w:t>fazą łagodnej polityki pieniężnej</w:t>
      </w:r>
      <w:r>
        <w:t xml:space="preserve">. </w:t>
      </w:r>
    </w:p>
    <w:p w:rsidR="00AF479E" w:rsidRDefault="00AF479E" w:rsidP="00AF479E">
      <w:pPr>
        <w:pStyle w:val="Bezodstpw"/>
        <w:jc w:val="both"/>
      </w:pPr>
    </w:p>
    <w:p w:rsidR="00AF479E" w:rsidRDefault="00AF479E" w:rsidP="00AF479E">
      <w:pPr>
        <w:pStyle w:val="Bezodstpw"/>
        <w:numPr>
          <w:ilvl w:val="0"/>
          <w:numId w:val="2"/>
        </w:numPr>
        <w:jc w:val="both"/>
      </w:pPr>
      <w:r>
        <w:t xml:space="preserve">Po czwarte: spadające ceny surowców oraz umacniający się dolar (wobec euro) zmniejszają presję inflacyjną w USA, co prawdopodobnie pozwoli dalej utrzymać stopy procentowe na niskim poziomie </w:t>
      </w:r>
      <w:r w:rsidRPr="0035481E">
        <w:rPr>
          <w:b/>
        </w:rPr>
        <w:t>zwiększając skłonność do podejmowania ryzyka na rynkach światowych</w:t>
      </w:r>
      <w:r>
        <w:t xml:space="preserve">. </w:t>
      </w:r>
    </w:p>
    <w:p w:rsidR="00AF479E" w:rsidRDefault="00AF479E" w:rsidP="00AF479E">
      <w:pPr>
        <w:pStyle w:val="Bezodstpw"/>
        <w:jc w:val="both"/>
      </w:pPr>
    </w:p>
    <w:p w:rsidR="00AF479E" w:rsidRDefault="00AF479E" w:rsidP="00AF479E">
      <w:pPr>
        <w:pStyle w:val="Bezodstpw"/>
        <w:jc w:val="both"/>
      </w:pPr>
      <w:r>
        <w:t>W niniejszym ,,Raporcie” chciałbym skoncentrować się na punkcie drugim. Problem związków pomiędzy poziomem wskaźnika C/WK (czy też C/Z lub stopy dywidendy) a przyszłą stopą zwrotu z akcji danej spółki, czy też indeksu jest przedmiotem licznych badań.</w:t>
      </w:r>
    </w:p>
    <w:p w:rsidR="00AF479E" w:rsidRDefault="00AF479E" w:rsidP="00AF479E">
      <w:pPr>
        <w:pStyle w:val="Bezodstpw"/>
        <w:jc w:val="both"/>
      </w:pPr>
    </w:p>
    <w:tbl>
      <w:tblPr>
        <w:tblStyle w:val="Tabela-Siatka"/>
        <w:tblW w:w="0" w:type="auto"/>
        <w:tblLook w:val="04A0"/>
      </w:tblPr>
      <w:tblGrid>
        <w:gridCol w:w="3070"/>
        <w:gridCol w:w="3071"/>
        <w:gridCol w:w="3071"/>
      </w:tblGrid>
      <w:tr w:rsidR="00AF479E" w:rsidTr="008F4CB0">
        <w:tc>
          <w:tcPr>
            <w:tcW w:w="3070" w:type="dxa"/>
          </w:tcPr>
          <w:p w:rsidR="00AF479E" w:rsidRDefault="00AF479E" w:rsidP="008F4CB0">
            <w:pPr>
              <w:pStyle w:val="Bezodstpw"/>
              <w:jc w:val="center"/>
            </w:pPr>
            <w:r>
              <w:t>Rok</w:t>
            </w:r>
          </w:p>
        </w:tc>
        <w:tc>
          <w:tcPr>
            <w:tcW w:w="3071" w:type="dxa"/>
          </w:tcPr>
          <w:p w:rsidR="00AF479E" w:rsidRDefault="00AF479E" w:rsidP="008F4CB0">
            <w:pPr>
              <w:pStyle w:val="Bezodstpw"/>
              <w:jc w:val="center"/>
            </w:pPr>
            <w:r>
              <w:t>C/WK</w:t>
            </w:r>
            <w:r w:rsidR="002F417B">
              <w:t xml:space="preserve"> dla polskiego rynku akcji</w:t>
            </w:r>
          </w:p>
        </w:tc>
        <w:tc>
          <w:tcPr>
            <w:tcW w:w="3071" w:type="dxa"/>
          </w:tcPr>
          <w:p w:rsidR="00AF479E" w:rsidRDefault="00AF479E" w:rsidP="008F4CB0">
            <w:pPr>
              <w:pStyle w:val="Bezodstpw"/>
              <w:jc w:val="center"/>
            </w:pPr>
            <w:r>
              <w:t>Zmiana WIG 20 w %</w:t>
            </w:r>
          </w:p>
        </w:tc>
      </w:tr>
      <w:tr w:rsidR="00AF479E" w:rsidTr="008F4CB0">
        <w:tc>
          <w:tcPr>
            <w:tcW w:w="3070" w:type="dxa"/>
          </w:tcPr>
          <w:p w:rsidR="00AF479E" w:rsidRDefault="00AF479E" w:rsidP="008F4CB0">
            <w:pPr>
              <w:autoSpaceDE w:val="0"/>
              <w:autoSpaceDN w:val="0"/>
              <w:adjustRightInd w:val="0"/>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1995</w:t>
            </w:r>
          </w:p>
        </w:tc>
        <w:tc>
          <w:tcPr>
            <w:tcW w:w="3071" w:type="dxa"/>
          </w:tcPr>
          <w:p w:rsidR="00AF479E" w:rsidRDefault="00AF479E" w:rsidP="008F4CB0">
            <w:pPr>
              <w:autoSpaceDE w:val="0"/>
              <w:autoSpaceDN w:val="0"/>
              <w:adjustRightInd w:val="0"/>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1,47</w:t>
            </w:r>
          </w:p>
        </w:tc>
        <w:tc>
          <w:tcPr>
            <w:tcW w:w="3071" w:type="dxa"/>
          </w:tcPr>
          <w:p w:rsidR="00AF479E" w:rsidRDefault="00AF479E" w:rsidP="008F4CB0">
            <w:pPr>
              <w:autoSpaceDE w:val="0"/>
              <w:autoSpaceDN w:val="0"/>
              <w:adjustRightInd w:val="0"/>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 xml:space="preserve">   8,2</w:t>
            </w:r>
          </w:p>
        </w:tc>
      </w:tr>
      <w:tr w:rsidR="00AF479E" w:rsidTr="008F4CB0">
        <w:tc>
          <w:tcPr>
            <w:tcW w:w="3070" w:type="dxa"/>
          </w:tcPr>
          <w:p w:rsidR="00AF479E" w:rsidRDefault="00AF479E" w:rsidP="008F4CB0">
            <w:pPr>
              <w:autoSpaceDE w:val="0"/>
              <w:autoSpaceDN w:val="0"/>
              <w:adjustRightInd w:val="0"/>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1996</w:t>
            </w:r>
          </w:p>
        </w:tc>
        <w:tc>
          <w:tcPr>
            <w:tcW w:w="3071" w:type="dxa"/>
          </w:tcPr>
          <w:p w:rsidR="00AF479E" w:rsidRDefault="00AF479E" w:rsidP="008F4CB0">
            <w:pPr>
              <w:autoSpaceDE w:val="0"/>
              <w:autoSpaceDN w:val="0"/>
              <w:adjustRightInd w:val="0"/>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1,96</w:t>
            </w:r>
          </w:p>
        </w:tc>
        <w:tc>
          <w:tcPr>
            <w:tcW w:w="3071" w:type="dxa"/>
          </w:tcPr>
          <w:p w:rsidR="00AF479E" w:rsidRDefault="00AF479E" w:rsidP="008F4CB0">
            <w:pPr>
              <w:autoSpaceDE w:val="0"/>
              <w:autoSpaceDN w:val="0"/>
              <w:adjustRightInd w:val="0"/>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 xml:space="preserve"> 82,1</w:t>
            </w:r>
          </w:p>
        </w:tc>
      </w:tr>
      <w:tr w:rsidR="00AF479E" w:rsidTr="008F4CB0">
        <w:tc>
          <w:tcPr>
            <w:tcW w:w="3070" w:type="dxa"/>
          </w:tcPr>
          <w:p w:rsidR="00AF479E" w:rsidRDefault="00AF479E" w:rsidP="008F4CB0">
            <w:pPr>
              <w:autoSpaceDE w:val="0"/>
              <w:autoSpaceDN w:val="0"/>
              <w:adjustRightInd w:val="0"/>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1997</w:t>
            </w:r>
          </w:p>
        </w:tc>
        <w:tc>
          <w:tcPr>
            <w:tcW w:w="3071" w:type="dxa"/>
          </w:tcPr>
          <w:p w:rsidR="00AF479E" w:rsidRDefault="00AF479E" w:rsidP="008F4CB0">
            <w:pPr>
              <w:autoSpaceDE w:val="0"/>
              <w:autoSpaceDN w:val="0"/>
              <w:adjustRightInd w:val="0"/>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1,33</w:t>
            </w:r>
          </w:p>
        </w:tc>
        <w:tc>
          <w:tcPr>
            <w:tcW w:w="3071" w:type="dxa"/>
          </w:tcPr>
          <w:p w:rsidR="00AF479E" w:rsidRDefault="00AF479E" w:rsidP="008F4CB0">
            <w:pPr>
              <w:autoSpaceDE w:val="0"/>
              <w:autoSpaceDN w:val="0"/>
              <w:adjustRightInd w:val="0"/>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 xml:space="preserve">   3,1</w:t>
            </w:r>
          </w:p>
        </w:tc>
      </w:tr>
      <w:tr w:rsidR="00AF479E" w:rsidTr="008F4CB0">
        <w:tc>
          <w:tcPr>
            <w:tcW w:w="3070" w:type="dxa"/>
          </w:tcPr>
          <w:p w:rsidR="00AF479E" w:rsidRDefault="00AF479E" w:rsidP="008F4CB0">
            <w:pPr>
              <w:autoSpaceDE w:val="0"/>
              <w:autoSpaceDN w:val="0"/>
              <w:adjustRightInd w:val="0"/>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1998</w:t>
            </w:r>
          </w:p>
        </w:tc>
        <w:tc>
          <w:tcPr>
            <w:tcW w:w="3071" w:type="dxa"/>
          </w:tcPr>
          <w:p w:rsidR="00AF479E" w:rsidRDefault="00AF479E" w:rsidP="008F4CB0">
            <w:pPr>
              <w:autoSpaceDE w:val="0"/>
              <w:autoSpaceDN w:val="0"/>
              <w:adjustRightInd w:val="0"/>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1,43</w:t>
            </w:r>
          </w:p>
        </w:tc>
        <w:tc>
          <w:tcPr>
            <w:tcW w:w="3071" w:type="dxa"/>
          </w:tcPr>
          <w:p w:rsidR="00AF479E" w:rsidRDefault="00AF479E" w:rsidP="008F4CB0">
            <w:pPr>
              <w:autoSpaceDE w:val="0"/>
              <w:autoSpaceDN w:val="0"/>
              <w:adjustRightInd w:val="0"/>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-16,5</w:t>
            </w:r>
          </w:p>
        </w:tc>
      </w:tr>
      <w:tr w:rsidR="00AF479E" w:rsidTr="008F4CB0">
        <w:tc>
          <w:tcPr>
            <w:tcW w:w="3070" w:type="dxa"/>
          </w:tcPr>
          <w:p w:rsidR="00AF479E" w:rsidRDefault="00AF479E" w:rsidP="008F4CB0">
            <w:pPr>
              <w:autoSpaceDE w:val="0"/>
              <w:autoSpaceDN w:val="0"/>
              <w:adjustRightInd w:val="0"/>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1999</w:t>
            </w:r>
          </w:p>
        </w:tc>
        <w:tc>
          <w:tcPr>
            <w:tcW w:w="3071" w:type="dxa"/>
          </w:tcPr>
          <w:p w:rsidR="00AF479E" w:rsidRDefault="00AF479E" w:rsidP="008F4CB0">
            <w:pPr>
              <w:autoSpaceDE w:val="0"/>
              <w:autoSpaceDN w:val="0"/>
              <w:adjustRightInd w:val="0"/>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1,91</w:t>
            </w:r>
          </w:p>
        </w:tc>
        <w:tc>
          <w:tcPr>
            <w:tcW w:w="3071" w:type="dxa"/>
          </w:tcPr>
          <w:p w:rsidR="00AF479E" w:rsidRDefault="00AF479E" w:rsidP="008F4CB0">
            <w:pPr>
              <w:autoSpaceDE w:val="0"/>
              <w:autoSpaceDN w:val="0"/>
              <w:adjustRightInd w:val="0"/>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 xml:space="preserve"> 44,1</w:t>
            </w:r>
          </w:p>
        </w:tc>
      </w:tr>
      <w:tr w:rsidR="00AF479E" w:rsidTr="008F4CB0">
        <w:tc>
          <w:tcPr>
            <w:tcW w:w="3070" w:type="dxa"/>
          </w:tcPr>
          <w:p w:rsidR="00AF479E" w:rsidRDefault="00AF479E" w:rsidP="008F4CB0">
            <w:pPr>
              <w:autoSpaceDE w:val="0"/>
              <w:autoSpaceDN w:val="0"/>
              <w:adjustRightInd w:val="0"/>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2000</w:t>
            </w:r>
          </w:p>
        </w:tc>
        <w:tc>
          <w:tcPr>
            <w:tcW w:w="3071" w:type="dxa"/>
          </w:tcPr>
          <w:p w:rsidR="00AF479E" w:rsidRDefault="00AF479E" w:rsidP="008F4CB0">
            <w:pPr>
              <w:autoSpaceDE w:val="0"/>
              <w:autoSpaceDN w:val="0"/>
              <w:adjustRightInd w:val="0"/>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1,98</w:t>
            </w:r>
          </w:p>
        </w:tc>
        <w:tc>
          <w:tcPr>
            <w:tcW w:w="3071" w:type="dxa"/>
          </w:tcPr>
          <w:p w:rsidR="00AF479E" w:rsidRDefault="00AF479E" w:rsidP="008F4CB0">
            <w:pPr>
              <w:autoSpaceDE w:val="0"/>
              <w:autoSpaceDN w:val="0"/>
              <w:adjustRightInd w:val="0"/>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 xml:space="preserve">   1,5</w:t>
            </w:r>
          </w:p>
        </w:tc>
      </w:tr>
      <w:tr w:rsidR="00AF479E" w:rsidTr="008F4CB0">
        <w:tc>
          <w:tcPr>
            <w:tcW w:w="3070" w:type="dxa"/>
          </w:tcPr>
          <w:p w:rsidR="00AF479E" w:rsidRDefault="00AF479E" w:rsidP="008F4CB0">
            <w:pPr>
              <w:autoSpaceDE w:val="0"/>
              <w:autoSpaceDN w:val="0"/>
              <w:adjustRightInd w:val="0"/>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2001</w:t>
            </w:r>
          </w:p>
        </w:tc>
        <w:tc>
          <w:tcPr>
            <w:tcW w:w="3071" w:type="dxa"/>
          </w:tcPr>
          <w:p w:rsidR="00AF479E" w:rsidRDefault="00AF479E" w:rsidP="008F4CB0">
            <w:pPr>
              <w:autoSpaceDE w:val="0"/>
              <w:autoSpaceDN w:val="0"/>
              <w:adjustRightInd w:val="0"/>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1,28</w:t>
            </w:r>
          </w:p>
        </w:tc>
        <w:tc>
          <w:tcPr>
            <w:tcW w:w="3071" w:type="dxa"/>
          </w:tcPr>
          <w:p w:rsidR="00AF479E" w:rsidRDefault="00AF479E" w:rsidP="008F4CB0">
            <w:pPr>
              <w:autoSpaceDE w:val="0"/>
              <w:autoSpaceDN w:val="0"/>
              <w:adjustRightInd w:val="0"/>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-33,5</w:t>
            </w:r>
          </w:p>
        </w:tc>
      </w:tr>
      <w:tr w:rsidR="00AF479E" w:rsidTr="008F4CB0">
        <w:tc>
          <w:tcPr>
            <w:tcW w:w="3070" w:type="dxa"/>
          </w:tcPr>
          <w:p w:rsidR="00AF479E" w:rsidRDefault="00AF479E" w:rsidP="008F4CB0">
            <w:pPr>
              <w:autoSpaceDE w:val="0"/>
              <w:autoSpaceDN w:val="0"/>
              <w:adjustRightInd w:val="0"/>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2002</w:t>
            </w:r>
          </w:p>
        </w:tc>
        <w:tc>
          <w:tcPr>
            <w:tcW w:w="3071" w:type="dxa"/>
          </w:tcPr>
          <w:p w:rsidR="00AF479E" w:rsidRDefault="00AF479E" w:rsidP="008F4CB0">
            <w:pPr>
              <w:autoSpaceDE w:val="0"/>
              <w:autoSpaceDN w:val="0"/>
              <w:adjustRightInd w:val="0"/>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1,35</w:t>
            </w:r>
          </w:p>
        </w:tc>
        <w:tc>
          <w:tcPr>
            <w:tcW w:w="3071" w:type="dxa"/>
          </w:tcPr>
          <w:p w:rsidR="00AF479E" w:rsidRDefault="00AF479E" w:rsidP="008F4CB0">
            <w:pPr>
              <w:autoSpaceDE w:val="0"/>
              <w:autoSpaceDN w:val="0"/>
              <w:adjustRightInd w:val="0"/>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-2,7</w:t>
            </w:r>
          </w:p>
        </w:tc>
      </w:tr>
      <w:tr w:rsidR="00AF479E" w:rsidTr="008F4CB0">
        <w:tc>
          <w:tcPr>
            <w:tcW w:w="3070" w:type="dxa"/>
          </w:tcPr>
          <w:p w:rsidR="00AF479E" w:rsidRDefault="00AF479E" w:rsidP="008F4CB0">
            <w:pPr>
              <w:autoSpaceDE w:val="0"/>
              <w:autoSpaceDN w:val="0"/>
              <w:adjustRightInd w:val="0"/>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2003</w:t>
            </w:r>
          </w:p>
        </w:tc>
        <w:tc>
          <w:tcPr>
            <w:tcW w:w="3071" w:type="dxa"/>
          </w:tcPr>
          <w:p w:rsidR="00AF479E" w:rsidRDefault="00AF479E" w:rsidP="008F4CB0">
            <w:pPr>
              <w:autoSpaceDE w:val="0"/>
              <w:autoSpaceDN w:val="0"/>
              <w:adjustRightInd w:val="0"/>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1,51</w:t>
            </w:r>
          </w:p>
        </w:tc>
        <w:tc>
          <w:tcPr>
            <w:tcW w:w="3071" w:type="dxa"/>
          </w:tcPr>
          <w:p w:rsidR="00AF479E" w:rsidRDefault="00AF479E" w:rsidP="008F4CB0">
            <w:pPr>
              <w:autoSpaceDE w:val="0"/>
              <w:autoSpaceDN w:val="0"/>
              <w:adjustRightInd w:val="0"/>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 xml:space="preserve"> 33,9</w:t>
            </w:r>
          </w:p>
        </w:tc>
      </w:tr>
      <w:tr w:rsidR="00AF479E" w:rsidTr="008F4CB0">
        <w:tc>
          <w:tcPr>
            <w:tcW w:w="3070" w:type="dxa"/>
          </w:tcPr>
          <w:p w:rsidR="00AF479E" w:rsidRDefault="00AF479E" w:rsidP="008F4CB0">
            <w:pPr>
              <w:autoSpaceDE w:val="0"/>
              <w:autoSpaceDN w:val="0"/>
              <w:adjustRightInd w:val="0"/>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2004</w:t>
            </w:r>
          </w:p>
        </w:tc>
        <w:tc>
          <w:tcPr>
            <w:tcW w:w="3071" w:type="dxa"/>
          </w:tcPr>
          <w:p w:rsidR="00AF479E" w:rsidRDefault="00AF479E" w:rsidP="008F4CB0">
            <w:pPr>
              <w:autoSpaceDE w:val="0"/>
              <w:autoSpaceDN w:val="0"/>
              <w:adjustRightInd w:val="0"/>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1,86</w:t>
            </w:r>
          </w:p>
        </w:tc>
        <w:tc>
          <w:tcPr>
            <w:tcW w:w="3071" w:type="dxa"/>
          </w:tcPr>
          <w:p w:rsidR="00AF479E" w:rsidRDefault="00AF479E" w:rsidP="008F4CB0">
            <w:pPr>
              <w:autoSpaceDE w:val="0"/>
              <w:autoSpaceDN w:val="0"/>
              <w:adjustRightInd w:val="0"/>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 xml:space="preserve"> 24,6</w:t>
            </w:r>
          </w:p>
        </w:tc>
      </w:tr>
      <w:tr w:rsidR="00AF479E" w:rsidTr="008F4CB0">
        <w:tc>
          <w:tcPr>
            <w:tcW w:w="3070" w:type="dxa"/>
          </w:tcPr>
          <w:p w:rsidR="00AF479E" w:rsidRDefault="00AF479E" w:rsidP="008F4CB0">
            <w:pPr>
              <w:autoSpaceDE w:val="0"/>
              <w:autoSpaceDN w:val="0"/>
              <w:adjustRightInd w:val="0"/>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2005</w:t>
            </w:r>
          </w:p>
        </w:tc>
        <w:tc>
          <w:tcPr>
            <w:tcW w:w="3071" w:type="dxa"/>
          </w:tcPr>
          <w:p w:rsidR="00AF479E" w:rsidRDefault="00AF479E" w:rsidP="008F4CB0">
            <w:pPr>
              <w:autoSpaceDE w:val="0"/>
              <w:autoSpaceDN w:val="0"/>
              <w:adjustRightInd w:val="0"/>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2,06</w:t>
            </w:r>
          </w:p>
        </w:tc>
        <w:tc>
          <w:tcPr>
            <w:tcW w:w="3071" w:type="dxa"/>
          </w:tcPr>
          <w:p w:rsidR="00AF479E" w:rsidRDefault="00AF479E" w:rsidP="008F4CB0">
            <w:pPr>
              <w:autoSpaceDE w:val="0"/>
              <w:autoSpaceDN w:val="0"/>
              <w:adjustRightInd w:val="0"/>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 xml:space="preserve"> 35,4</w:t>
            </w:r>
          </w:p>
        </w:tc>
      </w:tr>
      <w:tr w:rsidR="00AF479E" w:rsidTr="008F4CB0">
        <w:tc>
          <w:tcPr>
            <w:tcW w:w="3070" w:type="dxa"/>
          </w:tcPr>
          <w:p w:rsidR="00AF479E" w:rsidRDefault="00AF479E" w:rsidP="008F4CB0">
            <w:pPr>
              <w:autoSpaceDE w:val="0"/>
              <w:autoSpaceDN w:val="0"/>
              <w:adjustRightInd w:val="0"/>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2006</w:t>
            </w:r>
          </w:p>
        </w:tc>
        <w:tc>
          <w:tcPr>
            <w:tcW w:w="3071" w:type="dxa"/>
          </w:tcPr>
          <w:p w:rsidR="00AF479E" w:rsidRDefault="00AF479E" w:rsidP="008F4CB0">
            <w:pPr>
              <w:autoSpaceDE w:val="0"/>
              <w:autoSpaceDN w:val="0"/>
              <w:adjustRightInd w:val="0"/>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1,95</w:t>
            </w:r>
          </w:p>
        </w:tc>
        <w:tc>
          <w:tcPr>
            <w:tcW w:w="3071" w:type="dxa"/>
          </w:tcPr>
          <w:p w:rsidR="00AF479E" w:rsidRDefault="00AF479E" w:rsidP="008F4CB0">
            <w:pPr>
              <w:autoSpaceDE w:val="0"/>
              <w:autoSpaceDN w:val="0"/>
              <w:adjustRightInd w:val="0"/>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 xml:space="preserve"> 23,7</w:t>
            </w:r>
          </w:p>
        </w:tc>
      </w:tr>
      <w:tr w:rsidR="00AF479E" w:rsidTr="008F4CB0">
        <w:tc>
          <w:tcPr>
            <w:tcW w:w="3070" w:type="dxa"/>
          </w:tcPr>
          <w:p w:rsidR="00AF479E" w:rsidRDefault="00AF479E" w:rsidP="008F4CB0">
            <w:pPr>
              <w:autoSpaceDE w:val="0"/>
              <w:autoSpaceDN w:val="0"/>
              <w:adjustRightInd w:val="0"/>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2007</w:t>
            </w:r>
          </w:p>
        </w:tc>
        <w:tc>
          <w:tcPr>
            <w:tcW w:w="3071" w:type="dxa"/>
          </w:tcPr>
          <w:p w:rsidR="00AF479E" w:rsidRDefault="00AF479E" w:rsidP="008F4CB0">
            <w:pPr>
              <w:autoSpaceDE w:val="0"/>
              <w:autoSpaceDN w:val="0"/>
              <w:adjustRightInd w:val="0"/>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2,83</w:t>
            </w:r>
          </w:p>
        </w:tc>
        <w:tc>
          <w:tcPr>
            <w:tcW w:w="3071" w:type="dxa"/>
          </w:tcPr>
          <w:p w:rsidR="00AF479E" w:rsidRDefault="00AF479E" w:rsidP="008F4CB0">
            <w:pPr>
              <w:autoSpaceDE w:val="0"/>
              <w:autoSpaceDN w:val="0"/>
              <w:adjustRightInd w:val="0"/>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 xml:space="preserve">   5,2</w:t>
            </w:r>
          </w:p>
        </w:tc>
      </w:tr>
      <w:tr w:rsidR="00AF479E" w:rsidTr="008F4CB0">
        <w:tc>
          <w:tcPr>
            <w:tcW w:w="3070" w:type="dxa"/>
          </w:tcPr>
          <w:p w:rsidR="00AF479E" w:rsidRDefault="00AF479E" w:rsidP="008F4CB0">
            <w:pPr>
              <w:autoSpaceDE w:val="0"/>
              <w:autoSpaceDN w:val="0"/>
              <w:adjustRightInd w:val="0"/>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2008</w:t>
            </w:r>
          </w:p>
        </w:tc>
        <w:tc>
          <w:tcPr>
            <w:tcW w:w="3071" w:type="dxa"/>
          </w:tcPr>
          <w:p w:rsidR="00AF479E" w:rsidRDefault="00AF479E" w:rsidP="008F4CB0">
            <w:pPr>
              <w:autoSpaceDE w:val="0"/>
              <w:autoSpaceDN w:val="0"/>
              <w:adjustRightInd w:val="0"/>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1,57</w:t>
            </w:r>
          </w:p>
        </w:tc>
        <w:tc>
          <w:tcPr>
            <w:tcW w:w="3071" w:type="dxa"/>
          </w:tcPr>
          <w:p w:rsidR="00AF479E" w:rsidRDefault="00AF479E" w:rsidP="008F4CB0">
            <w:pPr>
              <w:autoSpaceDE w:val="0"/>
              <w:autoSpaceDN w:val="0"/>
              <w:adjustRightInd w:val="0"/>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-48,2</w:t>
            </w:r>
          </w:p>
        </w:tc>
      </w:tr>
      <w:tr w:rsidR="00AF479E" w:rsidTr="008F4CB0">
        <w:tc>
          <w:tcPr>
            <w:tcW w:w="3070" w:type="dxa"/>
          </w:tcPr>
          <w:p w:rsidR="00AF479E" w:rsidRDefault="00AF479E" w:rsidP="008F4CB0">
            <w:pPr>
              <w:autoSpaceDE w:val="0"/>
              <w:autoSpaceDN w:val="0"/>
              <w:adjustRightInd w:val="0"/>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2009</w:t>
            </w:r>
          </w:p>
        </w:tc>
        <w:tc>
          <w:tcPr>
            <w:tcW w:w="3071" w:type="dxa"/>
          </w:tcPr>
          <w:p w:rsidR="00AF479E" w:rsidRDefault="00AF479E" w:rsidP="008F4CB0">
            <w:pPr>
              <w:autoSpaceDE w:val="0"/>
              <w:autoSpaceDN w:val="0"/>
              <w:adjustRightInd w:val="0"/>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1,04</w:t>
            </w:r>
          </w:p>
        </w:tc>
        <w:tc>
          <w:tcPr>
            <w:tcW w:w="3071" w:type="dxa"/>
          </w:tcPr>
          <w:p w:rsidR="00AF479E" w:rsidRDefault="00AF479E" w:rsidP="008F4CB0">
            <w:pPr>
              <w:autoSpaceDE w:val="0"/>
              <w:autoSpaceDN w:val="0"/>
              <w:adjustRightInd w:val="0"/>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 xml:space="preserve"> 33,7</w:t>
            </w:r>
          </w:p>
        </w:tc>
      </w:tr>
      <w:tr w:rsidR="00AF479E" w:rsidTr="008F4CB0">
        <w:tc>
          <w:tcPr>
            <w:tcW w:w="3070" w:type="dxa"/>
          </w:tcPr>
          <w:p w:rsidR="00AF479E" w:rsidRDefault="00AF479E" w:rsidP="008F4CB0">
            <w:pPr>
              <w:autoSpaceDE w:val="0"/>
              <w:autoSpaceDN w:val="0"/>
              <w:adjustRightInd w:val="0"/>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2010</w:t>
            </w:r>
          </w:p>
        </w:tc>
        <w:tc>
          <w:tcPr>
            <w:tcW w:w="3071" w:type="dxa"/>
          </w:tcPr>
          <w:p w:rsidR="00AF479E" w:rsidRDefault="00AF479E" w:rsidP="008F4CB0">
            <w:pPr>
              <w:autoSpaceDE w:val="0"/>
              <w:autoSpaceDN w:val="0"/>
              <w:adjustRightInd w:val="0"/>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1,16</w:t>
            </w:r>
          </w:p>
        </w:tc>
        <w:tc>
          <w:tcPr>
            <w:tcW w:w="3071" w:type="dxa"/>
          </w:tcPr>
          <w:p w:rsidR="00AF479E" w:rsidRDefault="00AF479E" w:rsidP="008F4CB0">
            <w:pPr>
              <w:autoSpaceDE w:val="0"/>
              <w:autoSpaceDN w:val="0"/>
              <w:adjustRightInd w:val="0"/>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 xml:space="preserve"> 14,9</w:t>
            </w:r>
          </w:p>
        </w:tc>
      </w:tr>
      <w:tr w:rsidR="00AF479E" w:rsidTr="008F4CB0">
        <w:tc>
          <w:tcPr>
            <w:tcW w:w="3070" w:type="dxa"/>
          </w:tcPr>
          <w:p w:rsidR="00AF479E" w:rsidRDefault="00AF479E" w:rsidP="008F4CB0">
            <w:pPr>
              <w:autoSpaceDE w:val="0"/>
              <w:autoSpaceDN w:val="0"/>
              <w:adjustRightInd w:val="0"/>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2011</w:t>
            </w:r>
          </w:p>
        </w:tc>
        <w:tc>
          <w:tcPr>
            <w:tcW w:w="3071" w:type="dxa"/>
          </w:tcPr>
          <w:p w:rsidR="00AF479E" w:rsidRDefault="00AF479E" w:rsidP="008F4CB0">
            <w:pPr>
              <w:autoSpaceDE w:val="0"/>
              <w:autoSpaceDN w:val="0"/>
              <w:adjustRightInd w:val="0"/>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1,06</w:t>
            </w:r>
          </w:p>
        </w:tc>
        <w:tc>
          <w:tcPr>
            <w:tcW w:w="3071" w:type="dxa"/>
          </w:tcPr>
          <w:p w:rsidR="00AF479E" w:rsidRDefault="00AF479E" w:rsidP="008F4CB0">
            <w:pPr>
              <w:autoSpaceDE w:val="0"/>
              <w:autoSpaceDN w:val="0"/>
              <w:adjustRightInd w:val="0"/>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-21,9</w:t>
            </w:r>
          </w:p>
        </w:tc>
      </w:tr>
      <w:tr w:rsidR="00AF479E" w:rsidTr="008F4CB0">
        <w:tc>
          <w:tcPr>
            <w:tcW w:w="3070" w:type="dxa"/>
          </w:tcPr>
          <w:p w:rsidR="00AF479E" w:rsidRDefault="00AF479E" w:rsidP="008F4CB0">
            <w:pPr>
              <w:autoSpaceDE w:val="0"/>
              <w:autoSpaceDN w:val="0"/>
              <w:adjustRightInd w:val="0"/>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2012</w:t>
            </w:r>
          </w:p>
        </w:tc>
        <w:tc>
          <w:tcPr>
            <w:tcW w:w="3071" w:type="dxa"/>
          </w:tcPr>
          <w:p w:rsidR="00AF479E" w:rsidRDefault="00AF479E" w:rsidP="008F4CB0">
            <w:pPr>
              <w:autoSpaceDE w:val="0"/>
              <w:autoSpaceDN w:val="0"/>
              <w:adjustRightInd w:val="0"/>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0,89</w:t>
            </w:r>
          </w:p>
        </w:tc>
        <w:tc>
          <w:tcPr>
            <w:tcW w:w="3071" w:type="dxa"/>
          </w:tcPr>
          <w:p w:rsidR="00AF479E" w:rsidRDefault="00AF479E" w:rsidP="008F4CB0">
            <w:pPr>
              <w:autoSpaceDE w:val="0"/>
              <w:autoSpaceDN w:val="0"/>
              <w:adjustRightInd w:val="0"/>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 xml:space="preserve"> 20,4</w:t>
            </w:r>
          </w:p>
        </w:tc>
      </w:tr>
      <w:tr w:rsidR="00AF479E" w:rsidTr="008F4CB0">
        <w:tc>
          <w:tcPr>
            <w:tcW w:w="3070" w:type="dxa"/>
          </w:tcPr>
          <w:p w:rsidR="00AF479E" w:rsidRDefault="00AF479E" w:rsidP="008F4CB0">
            <w:pPr>
              <w:autoSpaceDE w:val="0"/>
              <w:autoSpaceDN w:val="0"/>
              <w:adjustRightInd w:val="0"/>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2013</w:t>
            </w:r>
          </w:p>
        </w:tc>
        <w:tc>
          <w:tcPr>
            <w:tcW w:w="3071" w:type="dxa"/>
          </w:tcPr>
          <w:p w:rsidR="00AF479E" w:rsidRDefault="00AF479E" w:rsidP="008F4CB0">
            <w:pPr>
              <w:autoSpaceDE w:val="0"/>
              <w:autoSpaceDN w:val="0"/>
              <w:adjustRightInd w:val="0"/>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0,96</w:t>
            </w:r>
          </w:p>
        </w:tc>
        <w:tc>
          <w:tcPr>
            <w:tcW w:w="3071" w:type="dxa"/>
          </w:tcPr>
          <w:p w:rsidR="00AF479E" w:rsidRDefault="00AF479E" w:rsidP="008F4CB0">
            <w:pPr>
              <w:autoSpaceDE w:val="0"/>
              <w:autoSpaceDN w:val="0"/>
              <w:adjustRightInd w:val="0"/>
              <w:jc w:val="center"/>
              <w:rPr>
                <w:rFonts w:ascii="Czcionka tekstu podstawowego" w:hAnsi="Czcionka tekstu podstawowego" w:cs="Czcionka tekstu podstawowego"/>
                <w:color w:val="000000"/>
              </w:rPr>
            </w:pPr>
            <w:r>
              <w:rPr>
                <w:rFonts w:ascii="Czcionka tekstu podstawowego" w:hAnsi="Czcionka tekstu podstawowego" w:cs="Czcionka tekstu podstawowego"/>
                <w:color w:val="000000"/>
              </w:rPr>
              <w:t>-7,0</w:t>
            </w:r>
          </w:p>
        </w:tc>
      </w:tr>
    </w:tbl>
    <w:p w:rsidR="00AF479E" w:rsidRDefault="00AF479E" w:rsidP="00AF479E">
      <w:pPr>
        <w:pStyle w:val="Bezodstpw"/>
        <w:jc w:val="both"/>
      </w:pPr>
    </w:p>
    <w:p w:rsidR="00AF479E" w:rsidRDefault="00AF479E" w:rsidP="00AF479E">
      <w:pPr>
        <w:pStyle w:val="Bezodstpw"/>
        <w:jc w:val="both"/>
      </w:pPr>
    </w:p>
    <w:p w:rsidR="00AF479E" w:rsidRPr="00C925F3" w:rsidRDefault="00AF479E" w:rsidP="00AF479E">
      <w:pPr>
        <w:pStyle w:val="Bezodstpw"/>
        <w:jc w:val="both"/>
        <w:rPr>
          <w:b/>
        </w:rPr>
      </w:pPr>
      <w:r>
        <w:t xml:space="preserve">Pamiętam, że kiedyś w czytelni Uniwersytetu Ekonomicznego w Poznaniu natrafiłem na </w:t>
      </w:r>
      <w:r w:rsidRPr="00C925F3">
        <w:rPr>
          <w:b/>
        </w:rPr>
        <w:t xml:space="preserve">książkę Roberta </w:t>
      </w:r>
      <w:proofErr w:type="spellStart"/>
      <w:r w:rsidRPr="00C925F3">
        <w:rPr>
          <w:b/>
        </w:rPr>
        <w:t>Haugena</w:t>
      </w:r>
      <w:proofErr w:type="spellEnd"/>
      <w:r>
        <w:t xml:space="preserve"> ,,Nowa nauka o finansach. Przeciw efektywności rynku”, w której autor wyraźnie wskazał, że występuje </w:t>
      </w:r>
      <w:r w:rsidRPr="00C925F3">
        <w:rPr>
          <w:b/>
        </w:rPr>
        <w:t xml:space="preserve">odwrotny związek pomiędzy poziomem wskaźnika C/Z </w:t>
      </w:r>
      <w:r w:rsidR="008B69F8">
        <w:rPr>
          <w:b/>
        </w:rPr>
        <w:t xml:space="preserve">(Cena / Zysk netto) </w:t>
      </w:r>
      <w:r w:rsidRPr="00C925F3">
        <w:rPr>
          <w:b/>
        </w:rPr>
        <w:t>w roku T a procentową zmianą ceny akcji danej spółki w roku następnym, czyli w roku T+1.</w:t>
      </w:r>
    </w:p>
    <w:p w:rsidR="00AF479E" w:rsidRDefault="00AF479E" w:rsidP="00AF479E">
      <w:pPr>
        <w:pStyle w:val="Bezodstpw"/>
        <w:jc w:val="both"/>
      </w:pPr>
      <w:r>
        <w:lastRenderedPageBreak/>
        <w:t>Z taką samą prawidłowością mamy do czynienia wó</w:t>
      </w:r>
      <w:r w:rsidR="009B45AB">
        <w:t>wczas, gdy zamiast wskaźnika C/Z</w:t>
      </w:r>
      <w:r>
        <w:t xml:space="preserve"> uwzględnimy wskaźnik C/WK.  </w:t>
      </w:r>
      <w:r w:rsidR="008B69F8">
        <w:t>W p</w:t>
      </w:r>
      <w:r>
        <w:t>rzypadku stopy dywidendy zależność jest następująca: im wyższy poziom stopy dywidendy w roku T, tym lepsze zachowanie kursu danej spółki w roku następnym.</w:t>
      </w:r>
      <w:r w:rsidR="00085939">
        <w:t xml:space="preserve"> </w:t>
      </w:r>
      <w:r>
        <w:t xml:space="preserve">Postanowiłem sprawdzić jaki jest związek pomiędzy poziomem wskaźnika C/WK w roku T a stopą zwrotu z indeksu WIG </w:t>
      </w:r>
      <w:r w:rsidR="00085939">
        <w:t xml:space="preserve">20 </w:t>
      </w:r>
      <w:r>
        <w:t>w roku następnym</w:t>
      </w:r>
      <w:r w:rsidR="008B69F8">
        <w:t xml:space="preserve">. </w:t>
      </w:r>
      <w:r w:rsidR="00085939">
        <w:t xml:space="preserve">Okazało się poziom </w:t>
      </w:r>
      <w:r w:rsidR="00085939" w:rsidRPr="00085939">
        <w:rPr>
          <w:b/>
        </w:rPr>
        <w:t>współczynnika korelacji</w:t>
      </w:r>
      <w:r w:rsidR="00085939">
        <w:t xml:space="preserve"> dla lat 1995 – 2013 wynosi </w:t>
      </w:r>
      <w:r w:rsidR="00085939" w:rsidRPr="00085939">
        <w:rPr>
          <w:b/>
        </w:rPr>
        <w:t>minus 0,30.</w:t>
      </w:r>
    </w:p>
    <w:p w:rsidR="00AF479E" w:rsidRDefault="00AF479E" w:rsidP="00AF479E">
      <w:pPr>
        <w:pStyle w:val="Bezodstpw"/>
        <w:jc w:val="both"/>
      </w:pPr>
    </w:p>
    <w:p w:rsidR="002F417B" w:rsidRDefault="002F417B" w:rsidP="002F417B">
      <w:pPr>
        <w:pStyle w:val="Bezodstpw"/>
        <w:jc w:val="both"/>
      </w:pPr>
      <w:r>
        <w:t>Z tabeli opublikowan</w:t>
      </w:r>
      <w:r w:rsidR="008B69F8">
        <w:t>ej w poniższym punkcie na str. 4</w:t>
      </w:r>
      <w:r>
        <w:t xml:space="preserve"> wynika na przykład, że w latach 1995 – 2013 można było zaobserwować następujące zjawisko: jeżeli w roku T wskaźnik C/WK kształtował się na poziomie </w:t>
      </w:r>
      <w:r w:rsidR="008B69F8">
        <w:t xml:space="preserve">niższym od poziomu </w:t>
      </w:r>
      <w:r>
        <w:t xml:space="preserve">1,9 to w roku następnym WIG 20 zyskiwał średnio na wartości 20,1 %, jeżeli zaś wskaźnik ten był równy 1,9 lub wyższy to w roku następnym WIG 20 średnio spadał o 8,0 %. </w:t>
      </w:r>
    </w:p>
    <w:p w:rsidR="002F417B" w:rsidRDefault="002F417B" w:rsidP="002F417B">
      <w:pPr>
        <w:pStyle w:val="Bezodstpw"/>
        <w:jc w:val="both"/>
      </w:pPr>
    </w:p>
    <w:p w:rsidR="002F417B" w:rsidRDefault="002F417B" w:rsidP="002F417B">
      <w:pPr>
        <w:pStyle w:val="Bezodstpw"/>
        <w:jc w:val="both"/>
      </w:pPr>
      <w:r>
        <w:t xml:space="preserve">Obecnie jak już wspomniałem wskaźnik ten jest niższy od poziomu 1,9 (wynosi 1,06). </w:t>
      </w:r>
    </w:p>
    <w:p w:rsidR="002F417B" w:rsidRDefault="002F417B" w:rsidP="00AF479E">
      <w:pPr>
        <w:pStyle w:val="Bezodstpw"/>
        <w:jc w:val="both"/>
      </w:pPr>
    </w:p>
    <w:p w:rsidR="00AF479E" w:rsidRDefault="00AF479E" w:rsidP="00AF479E">
      <w:pPr>
        <w:pStyle w:val="Bezodstpw"/>
        <w:jc w:val="both"/>
      </w:pPr>
      <w:r w:rsidRPr="00562C04">
        <w:rPr>
          <w:b/>
        </w:rPr>
        <w:t>Średni poziom wskaźnika C/WK dla polskiego rynku akcji w latach 1995 – 2013 kształtował się na poziomie 1,55</w:t>
      </w:r>
      <w:r>
        <w:t xml:space="preserve">. Zenon Komar w swej książce ,,Sztuka spekulacji po latach” (tom I oraz to II) przypomina prostą prawdę ,,akcje wahają się od skrajnego niedowartościowania do skrajnego przewartościowania”. </w:t>
      </w:r>
    </w:p>
    <w:p w:rsidR="00AF479E" w:rsidRDefault="00AF479E" w:rsidP="00AF479E">
      <w:pPr>
        <w:pStyle w:val="Bezodstpw"/>
        <w:jc w:val="both"/>
      </w:pPr>
    </w:p>
    <w:p w:rsidR="00AF479E" w:rsidRDefault="00AF479E" w:rsidP="00AF479E">
      <w:pPr>
        <w:pStyle w:val="Bezodstpw"/>
        <w:jc w:val="both"/>
      </w:pPr>
      <w:r>
        <w:t>Popatrzmy na poniższą tabel</w:t>
      </w:r>
      <w:r w:rsidR="008B69F8">
        <w:t>ę</w:t>
      </w:r>
      <w:r>
        <w:t xml:space="preserve"> na poprzedniej stronie. </w:t>
      </w:r>
    </w:p>
    <w:p w:rsidR="00AF479E" w:rsidRDefault="00AF479E" w:rsidP="00AF479E">
      <w:pPr>
        <w:pStyle w:val="Bezodstpw"/>
        <w:jc w:val="both"/>
      </w:pPr>
    </w:p>
    <w:p w:rsidR="00AF479E" w:rsidRPr="00303BBE" w:rsidRDefault="00AF479E" w:rsidP="00AF479E">
      <w:pPr>
        <w:pStyle w:val="Bezodstpw"/>
        <w:jc w:val="both"/>
        <w:rPr>
          <w:b/>
          <w:color w:val="FF0000"/>
        </w:rPr>
      </w:pPr>
      <w:r>
        <w:t xml:space="preserve">Co z </w:t>
      </w:r>
      <w:r w:rsidR="008B69F8">
        <w:t>niej</w:t>
      </w:r>
      <w:r>
        <w:t xml:space="preserve"> wynika ? </w:t>
      </w:r>
      <w:r w:rsidR="00085939">
        <w:t>przede wszystkim</w:t>
      </w:r>
      <w:r>
        <w:t xml:space="preserve"> to, że polskie akcje z punktu widzenia wskaźnika C/WK </w:t>
      </w:r>
      <w:r w:rsidR="008B69F8">
        <w:t>wydają</w:t>
      </w:r>
      <w:r>
        <w:t xml:space="preserve"> się być niedowartościowane</w:t>
      </w:r>
      <w:r w:rsidR="00085939">
        <w:t xml:space="preserve">, gdyż </w:t>
      </w:r>
      <w:r>
        <w:t xml:space="preserve">gdyby miały być notowane przy poziomie wskaźnika </w:t>
      </w:r>
      <w:r w:rsidR="008B69F8">
        <w:t>średnim</w:t>
      </w:r>
      <w:r>
        <w:t xml:space="preserve"> dla polskiego rynku akcji (1,55) to obecny poziom indeksu WIG 20 z fundamentalnego punktu widzenia powinien wynosić </w:t>
      </w:r>
      <w:r w:rsidRPr="00303BBE">
        <w:rPr>
          <w:b/>
          <w:color w:val="FF0000"/>
        </w:rPr>
        <w:t xml:space="preserve">3 632 punkty. </w:t>
      </w:r>
    </w:p>
    <w:p w:rsidR="00AF479E" w:rsidRDefault="00AF479E" w:rsidP="00AF479E">
      <w:pPr>
        <w:pStyle w:val="Bezodstpw"/>
        <w:jc w:val="both"/>
      </w:pPr>
    </w:p>
    <w:p w:rsidR="00AF479E" w:rsidRDefault="00AF479E" w:rsidP="00AF479E">
      <w:pPr>
        <w:pStyle w:val="Bezodstpw"/>
        <w:jc w:val="both"/>
      </w:pPr>
      <w:r w:rsidRPr="00D921A9">
        <w:rPr>
          <w:b/>
          <w:u w:val="single"/>
        </w:rPr>
        <w:t>Nie chcę oczywiście dokonywać żadnych profesjonalnych fundamentalnych wycen</w:t>
      </w:r>
      <w:r w:rsidRPr="00B1119E">
        <w:rPr>
          <w:b/>
        </w:rPr>
        <w:t xml:space="preserve"> pragnę tylko zauważyć, że mogę sobie wyobrazić analityka X pracującego w domu maklerskim</w:t>
      </w:r>
      <w:r>
        <w:t xml:space="preserve">, który czysto hipotetycznie byłby gotów powiedzieć o ,,niedowartościowaniu” polskiego rynku akcji. Czy taki (czysto hipotetyczny) analityk miałby rację. Nie wiem. Myślę natomiast, że każdy z nas musi w tej mierze dokonać własnych przemyśleń. </w:t>
      </w:r>
    </w:p>
    <w:p w:rsidR="00AF479E" w:rsidRDefault="00AF479E" w:rsidP="00AF479E">
      <w:pPr>
        <w:pStyle w:val="Bezodstpw"/>
        <w:jc w:val="both"/>
      </w:pPr>
    </w:p>
    <w:p w:rsidR="00AF479E" w:rsidRDefault="00AF479E" w:rsidP="00AF479E">
      <w:pPr>
        <w:pStyle w:val="Bezodstpw"/>
        <w:jc w:val="both"/>
      </w:pPr>
      <w:r>
        <w:t>Przy okazji pragnę podzielić się pewną refleksją na temat wskaźnika C/WK jako wskaźnika ,,prognozując</w:t>
      </w:r>
      <w:r w:rsidR="00085939">
        <w:t>ego</w:t>
      </w:r>
      <w:r>
        <w:t xml:space="preserve">” sytuację na polskim rynku akcji. </w:t>
      </w:r>
    </w:p>
    <w:p w:rsidR="00AF479E" w:rsidRDefault="00AF479E" w:rsidP="00AF479E">
      <w:pPr>
        <w:pStyle w:val="Bezodstpw"/>
        <w:jc w:val="both"/>
      </w:pPr>
    </w:p>
    <w:p w:rsidR="00AF479E" w:rsidRPr="00C925F3" w:rsidRDefault="00AF479E" w:rsidP="00AF479E">
      <w:pPr>
        <w:pStyle w:val="Bezodstpw"/>
        <w:jc w:val="both"/>
        <w:rPr>
          <w:b/>
        </w:rPr>
      </w:pPr>
      <w:r>
        <w:t xml:space="preserve">Mogą pojawić się głosy, że wskaźnik ten jest zbyt prosty. Odpowiem w sposób następujący: to prawda, że jest prosty, ale </w:t>
      </w:r>
      <w:r w:rsidR="00085939">
        <w:rPr>
          <w:b/>
        </w:rPr>
        <w:t>prostota często bywa zaletą.</w:t>
      </w:r>
    </w:p>
    <w:p w:rsidR="00AF479E" w:rsidRDefault="00AF479E" w:rsidP="00AF479E">
      <w:pPr>
        <w:pStyle w:val="Bezodstpw"/>
        <w:jc w:val="both"/>
      </w:pPr>
    </w:p>
    <w:p w:rsidR="00AF479E" w:rsidRDefault="00AF479E" w:rsidP="00AF479E">
      <w:pPr>
        <w:pStyle w:val="Bezodstpw"/>
        <w:jc w:val="both"/>
      </w:pPr>
      <w:r>
        <w:t xml:space="preserve">Przypomina mi się w tym momencie wypowiedź jednego z rozmówców Joe </w:t>
      </w:r>
      <w:proofErr w:type="spellStart"/>
      <w:r>
        <w:t>Krustingera</w:t>
      </w:r>
      <w:proofErr w:type="spellEnd"/>
      <w:r>
        <w:t xml:space="preserve">, który w książce </w:t>
      </w:r>
      <w:r w:rsidRPr="00562C04">
        <w:rPr>
          <w:b/>
        </w:rPr>
        <w:t>,,Systemy transakcyjne. Sekrety mistrzów”</w:t>
      </w:r>
      <w:r>
        <w:t xml:space="preserve"> przeprowadził wywiady z twórcami systemów transakcyjnych. </w:t>
      </w:r>
    </w:p>
    <w:p w:rsidR="00AF479E" w:rsidRDefault="00AF479E" w:rsidP="00AF479E">
      <w:pPr>
        <w:pStyle w:val="Bezodstpw"/>
        <w:jc w:val="both"/>
      </w:pPr>
    </w:p>
    <w:p w:rsidR="00AF479E" w:rsidRDefault="00AF479E" w:rsidP="00AF479E">
      <w:pPr>
        <w:pStyle w:val="Bezodstpw"/>
        <w:jc w:val="both"/>
      </w:pPr>
      <w:r>
        <w:t xml:space="preserve">Jeden z tych rozmówców </w:t>
      </w:r>
      <w:r w:rsidRPr="00562C04">
        <w:t>Michael Connor</w:t>
      </w:r>
      <w:r>
        <w:t xml:space="preserve"> zapytany o to jakie metody stosuje odpowiedział: ,,</w:t>
      </w:r>
      <w:r w:rsidR="00F3561B">
        <w:t xml:space="preserve"> to metody zdroworozsądkowe, nie ma w nich nic specyficznego. Jestem pewien, że tysiące ludzi je zna i stosuje</w:t>
      </w:r>
      <w:r>
        <w:t>”. Otóż to</w:t>
      </w:r>
      <w:r w:rsidR="00085939">
        <w:t xml:space="preserve"> !</w:t>
      </w:r>
      <w:r>
        <w:t>: mówi tak człowiek, który odniósł sukces w inwestowaniu n</w:t>
      </w:r>
      <w:r w:rsidR="00085939">
        <w:t>a rynku kontraktów terminowych.</w:t>
      </w:r>
      <w:r>
        <w:t xml:space="preserve"> </w:t>
      </w:r>
    </w:p>
    <w:p w:rsidR="00AF479E" w:rsidRDefault="00AF479E" w:rsidP="00AF479E">
      <w:pPr>
        <w:pStyle w:val="Bezodstpw"/>
        <w:jc w:val="both"/>
      </w:pPr>
    </w:p>
    <w:p w:rsidR="00AF479E" w:rsidRDefault="00AF479E" w:rsidP="00AF479E">
      <w:pPr>
        <w:pStyle w:val="Bezodstpw"/>
        <w:jc w:val="both"/>
      </w:pPr>
      <w:r>
        <w:t xml:space="preserve">Jestem więc w stanie wyobrazić sobie </w:t>
      </w:r>
      <w:r w:rsidR="00085939">
        <w:t xml:space="preserve">np. hipotetycznego </w:t>
      </w:r>
      <w:r w:rsidRPr="00562C04">
        <w:rPr>
          <w:b/>
        </w:rPr>
        <w:t>inwestora Józefa</w:t>
      </w:r>
      <w:r>
        <w:t>, który gotów byłby powiedzieć mniej więcej tak ,,nie stosuje żadnych wyszukanych, skomplikowanych metod, stosuje metody znane wielu ludziom. Kupuję po prostu akcje, które spełniają tylko dwa proste kryteria: po pierwsze wybiły się z podwójnego dna a po drugie poziom ich wskaźnika  C/WK jest niższy od średniego poziomu tego wskaźnika z ostatnich 10 lat</w:t>
      </w:r>
      <w:r w:rsidR="00085939">
        <w:t xml:space="preserve"> dla akcji tej spółki</w:t>
      </w:r>
      <w:r>
        <w:t>. Prosta metoda”</w:t>
      </w:r>
    </w:p>
    <w:p w:rsidR="00AF479E" w:rsidRDefault="00AF479E" w:rsidP="00AF479E">
      <w:pPr>
        <w:pStyle w:val="Bezodstpw"/>
        <w:jc w:val="both"/>
      </w:pPr>
      <w:r>
        <w:lastRenderedPageBreak/>
        <w:t xml:space="preserve">Czytelnicy ,,Raportu Tygodniowego” zapewne pamiętając, że w dwóch pierwszych numerach tego opracowania przedstawiłem tezę zgodnie z którą od wiosny 2013 roku jesteśmy świadkami uporczywej konsolidacji, która w którymś momencie powinna doprowadzić do bardzo silnego ruchu, zakładam, że w górę. </w:t>
      </w:r>
    </w:p>
    <w:p w:rsidR="00AF479E" w:rsidRDefault="00AF479E" w:rsidP="00AF479E">
      <w:pPr>
        <w:pStyle w:val="Bezodstpw"/>
        <w:jc w:val="both"/>
      </w:pPr>
    </w:p>
    <w:p w:rsidR="00AF479E" w:rsidRDefault="00AF479E" w:rsidP="00AF479E">
      <w:pPr>
        <w:pStyle w:val="Bezodstpw"/>
        <w:pBdr>
          <w:top w:val="single" w:sz="4" w:space="1" w:color="auto"/>
          <w:left w:val="single" w:sz="4" w:space="4" w:color="auto"/>
          <w:bottom w:val="single" w:sz="4" w:space="1" w:color="auto"/>
          <w:right w:val="single" w:sz="4" w:space="4" w:color="auto"/>
        </w:pBdr>
        <w:jc w:val="center"/>
      </w:pPr>
      <w:r>
        <w:t>WIG 20 – perspektywa krótkoterminowa w kontekście metody 1-2-3</w:t>
      </w:r>
      <w:r w:rsidR="00057BF9">
        <w:t xml:space="preserve"> Victora </w:t>
      </w:r>
      <w:proofErr w:type="spellStart"/>
      <w:r w:rsidR="00057BF9">
        <w:t>Sperandeo</w:t>
      </w:r>
      <w:proofErr w:type="spellEnd"/>
    </w:p>
    <w:p w:rsidR="00AF479E" w:rsidRDefault="00AF479E" w:rsidP="00AF479E">
      <w:pPr>
        <w:pStyle w:val="Bezodstpw"/>
        <w:jc w:val="both"/>
      </w:pPr>
    </w:p>
    <w:p w:rsidR="00AF479E" w:rsidRDefault="00AF479E" w:rsidP="00AF479E">
      <w:pPr>
        <w:pStyle w:val="Bezodstpw"/>
        <w:jc w:val="both"/>
      </w:pPr>
      <w:r>
        <w:t xml:space="preserve">W perspektywie krótkoterminowej możliwe są spadki indeksu WIG 20. W tym momencie proponuję bardzo uważnie prześledzić wykres indeksu WIG 20 w ostatnich tygodniach. Zanim jednak to uczynimy proponuję zapoznać się z fragmentami książki Victora </w:t>
      </w:r>
      <w:proofErr w:type="spellStart"/>
      <w:r>
        <w:t>Speranedeo</w:t>
      </w:r>
      <w:proofErr w:type="spellEnd"/>
      <w:r>
        <w:t xml:space="preserve">, który osiągnął olbrzymi sukces na rynku kapitałowym. </w:t>
      </w:r>
      <w:r w:rsidR="00F3561B">
        <w:t>W</w:t>
      </w:r>
      <w:r w:rsidR="00F3561B" w:rsidRPr="00F3561B">
        <w:t xml:space="preserve"> latach 1978 – 1989 osiągnął średnią roczną stopę zwrotu z zarządzanego portfela na poziomie 70,7 proc., będąc aż w 11 na 12 lat lepszym od indeksu </w:t>
      </w:r>
      <w:proofErr w:type="spellStart"/>
      <w:r w:rsidR="00F3561B" w:rsidRPr="00F3561B">
        <w:t>S&amp;P</w:t>
      </w:r>
      <w:proofErr w:type="spellEnd"/>
      <w:r w:rsidR="00F3561B" w:rsidRPr="00F3561B">
        <w:t xml:space="preserve"> 500.</w:t>
      </w:r>
    </w:p>
    <w:p w:rsidR="00AF479E" w:rsidRDefault="00AF479E" w:rsidP="00AF479E">
      <w:pPr>
        <w:pStyle w:val="Bezodstpw"/>
        <w:jc w:val="both"/>
      </w:pPr>
    </w:p>
    <w:p w:rsidR="002F417B" w:rsidRDefault="00AF479E" w:rsidP="00AF479E">
      <w:pPr>
        <w:pStyle w:val="Bezodstpw"/>
        <w:jc w:val="both"/>
      </w:pPr>
      <w:r w:rsidRPr="009110A0">
        <w:rPr>
          <w:b/>
          <w:color w:val="000000" w:themeColor="text1"/>
        </w:rPr>
        <w:t xml:space="preserve">Victor </w:t>
      </w:r>
      <w:proofErr w:type="spellStart"/>
      <w:r w:rsidRPr="009110A0">
        <w:rPr>
          <w:b/>
          <w:color w:val="000000" w:themeColor="text1"/>
        </w:rPr>
        <w:t>Sperandeo</w:t>
      </w:r>
      <w:proofErr w:type="spellEnd"/>
      <w:r>
        <w:t xml:space="preserve"> napisał niegdyś książkę ,,</w:t>
      </w:r>
      <w:proofErr w:type="spellStart"/>
      <w:r>
        <w:t>Trader</w:t>
      </w:r>
      <w:proofErr w:type="spellEnd"/>
      <w:r>
        <w:t xml:space="preserve"> VIC</w:t>
      </w:r>
      <w:r w:rsidR="0033164D">
        <w:t xml:space="preserve"> </w:t>
      </w:r>
      <w:r w:rsidR="0033164D" w:rsidRPr="0033164D">
        <w:t>Metody Mistrza Wall Street</w:t>
      </w:r>
      <w:r>
        <w:t xml:space="preserve">”. W książce tej </w:t>
      </w:r>
      <w:r w:rsidRPr="009110A0">
        <w:rPr>
          <w:b/>
          <w:color w:val="FF0000"/>
        </w:rPr>
        <w:t xml:space="preserve">wyjawia </w:t>
      </w:r>
      <w:r w:rsidR="0033164D">
        <w:rPr>
          <w:b/>
          <w:color w:val="FF0000"/>
        </w:rPr>
        <w:t xml:space="preserve">pewien </w:t>
      </w:r>
      <w:r w:rsidRPr="009110A0">
        <w:rPr>
          <w:b/>
          <w:color w:val="FF0000"/>
        </w:rPr>
        <w:t>sekret swego sukcesu.</w:t>
      </w:r>
      <w:r>
        <w:t xml:space="preserve"> Okazuje się otóż, że źródłem sukcesów Victora </w:t>
      </w:r>
      <w:proofErr w:type="spellStart"/>
      <w:r>
        <w:t>Sperandeo</w:t>
      </w:r>
      <w:proofErr w:type="spellEnd"/>
      <w:r>
        <w:t xml:space="preserve"> jest stosowanie między innymi tak zwanej </w:t>
      </w:r>
      <w:r w:rsidRPr="00085939">
        <w:rPr>
          <w:b/>
        </w:rPr>
        <w:t>metody 1-2-3.</w:t>
      </w:r>
      <w:r>
        <w:t xml:space="preserve"> Na czym ta metoda polega ? </w:t>
      </w:r>
    </w:p>
    <w:p w:rsidR="002F417B" w:rsidRDefault="002F417B" w:rsidP="00AF479E">
      <w:pPr>
        <w:pStyle w:val="Bezodstpw"/>
        <w:jc w:val="both"/>
      </w:pPr>
    </w:p>
    <w:p w:rsidR="00AF479E" w:rsidRDefault="00AF479E" w:rsidP="00AF479E">
      <w:pPr>
        <w:pStyle w:val="Bezodstpw"/>
        <w:jc w:val="both"/>
      </w:pPr>
      <w:r>
        <w:t>W swoje</w:t>
      </w:r>
      <w:r w:rsidR="008B69F8">
        <w:t xml:space="preserve">j książce </w:t>
      </w:r>
      <w:proofErr w:type="spellStart"/>
      <w:r w:rsidR="008B69F8">
        <w:t>Sperandeo</w:t>
      </w:r>
      <w:proofErr w:type="spellEnd"/>
      <w:r w:rsidR="008B69F8">
        <w:t xml:space="preserve"> pisze m.in., że metoda ta pozwala rozpoznać </w:t>
      </w:r>
      <w:r w:rsidR="00A03DD0">
        <w:t xml:space="preserve">np. </w:t>
      </w:r>
      <w:r w:rsidR="008B69F8">
        <w:t>zmianę</w:t>
      </w:r>
      <w:r>
        <w:t xml:space="preserve"> trendu z</w:t>
      </w:r>
      <w:r w:rsidR="008B69F8">
        <w:t>e</w:t>
      </w:r>
      <w:r>
        <w:t xml:space="preserve"> wzrostowego na spadkowy. Wymienia on w tym kontekście trzy fazy.</w:t>
      </w:r>
    </w:p>
    <w:p w:rsidR="00AF479E" w:rsidRDefault="00AF479E" w:rsidP="00AF479E">
      <w:pPr>
        <w:pStyle w:val="Bezodstpw"/>
        <w:jc w:val="both"/>
      </w:pPr>
    </w:p>
    <w:p w:rsidR="00AF479E" w:rsidRDefault="00AF479E" w:rsidP="00AF479E">
      <w:pPr>
        <w:pStyle w:val="Bezodstpw"/>
        <w:jc w:val="both"/>
      </w:pPr>
      <w:r w:rsidRPr="009110A0">
        <w:rPr>
          <w:b/>
        </w:rPr>
        <w:t>Faza 1</w:t>
      </w:r>
      <w:r>
        <w:t xml:space="preserve"> – Przełama</w:t>
      </w:r>
      <w:r w:rsidR="008B69F8">
        <w:t>nie linii trendu wzrostowego.</w:t>
      </w:r>
    </w:p>
    <w:p w:rsidR="00AF479E" w:rsidRDefault="00AF479E" w:rsidP="00AF479E">
      <w:pPr>
        <w:pStyle w:val="Bezodstpw"/>
        <w:jc w:val="both"/>
      </w:pPr>
    </w:p>
    <w:p w:rsidR="00AF479E" w:rsidRDefault="00AF479E" w:rsidP="00AF479E">
      <w:pPr>
        <w:pStyle w:val="Bezodstpw"/>
        <w:jc w:val="both"/>
      </w:pPr>
      <w:r w:rsidRPr="009110A0">
        <w:rPr>
          <w:b/>
        </w:rPr>
        <w:t>Faza 2</w:t>
      </w:r>
      <w:r>
        <w:t xml:space="preserve"> – Trend przestaje osiągać nowe szczyty. W trendzie rosnącym po korekcie </w:t>
      </w:r>
      <w:r w:rsidR="008B69F8">
        <w:t xml:space="preserve">spadkowej </w:t>
      </w:r>
      <w:r>
        <w:t xml:space="preserve">ceny wzrosną ponownie, ale nie przekroczą poprzedniego szczytu lub ledwie go przekroczą i opadną. </w:t>
      </w:r>
    </w:p>
    <w:p w:rsidR="00AF479E" w:rsidRDefault="00AF479E" w:rsidP="00AF479E">
      <w:pPr>
        <w:pStyle w:val="Bezodstpw"/>
        <w:jc w:val="both"/>
      </w:pPr>
    </w:p>
    <w:p w:rsidR="00AF479E" w:rsidRDefault="00AF479E" w:rsidP="00AF479E">
      <w:pPr>
        <w:pStyle w:val="Bezodstpw"/>
        <w:jc w:val="both"/>
      </w:pPr>
      <w:r w:rsidRPr="009110A0">
        <w:rPr>
          <w:b/>
        </w:rPr>
        <w:t>Faza 3</w:t>
      </w:r>
      <w:r>
        <w:t xml:space="preserve"> – Cena spada poniżej poprzedniego krótkoterminowego dołka. </w:t>
      </w:r>
    </w:p>
    <w:p w:rsidR="00AF479E" w:rsidRDefault="00AF479E" w:rsidP="00AF479E">
      <w:pPr>
        <w:pStyle w:val="Bezodstpw"/>
        <w:jc w:val="both"/>
      </w:pPr>
    </w:p>
    <w:p w:rsidR="00AF479E" w:rsidRDefault="00AF479E" w:rsidP="00AF479E">
      <w:pPr>
        <w:pStyle w:val="Bezodstpw"/>
        <w:jc w:val="both"/>
      </w:pPr>
      <w:r>
        <w:t xml:space="preserve">Victor </w:t>
      </w:r>
      <w:proofErr w:type="spellStart"/>
      <w:r>
        <w:t>Sperandeo</w:t>
      </w:r>
      <w:proofErr w:type="spellEnd"/>
      <w:r>
        <w:t xml:space="preserve"> pisze: ,,to jest proste jak 1-2-3 – trend się zmienił !” </w:t>
      </w:r>
    </w:p>
    <w:p w:rsidR="00AF479E" w:rsidRDefault="00AF479E" w:rsidP="00AF479E">
      <w:pPr>
        <w:pStyle w:val="Bezodstpw"/>
        <w:jc w:val="both"/>
      </w:pPr>
    </w:p>
    <w:p w:rsidR="00AF479E" w:rsidRDefault="00AF479E" w:rsidP="00AF479E">
      <w:pPr>
        <w:pStyle w:val="Bezodstpw"/>
        <w:jc w:val="both"/>
      </w:pPr>
      <w:r>
        <w:t>Popatrzmy na WIG 20.</w:t>
      </w:r>
    </w:p>
    <w:p w:rsidR="00AF479E" w:rsidRDefault="00AF479E" w:rsidP="00AF479E">
      <w:pPr>
        <w:pStyle w:val="Bezodstpw"/>
        <w:jc w:val="both"/>
      </w:pPr>
    </w:p>
    <w:p w:rsidR="00AF479E" w:rsidRPr="009110A0" w:rsidRDefault="00AF479E" w:rsidP="00AF479E">
      <w:pPr>
        <w:pStyle w:val="Bezodstpw"/>
        <w:jc w:val="both"/>
        <w:rPr>
          <w:b/>
          <w:u w:val="single"/>
        </w:rPr>
      </w:pPr>
      <w:r w:rsidRPr="009110A0">
        <w:rPr>
          <w:b/>
          <w:u w:val="single"/>
        </w:rPr>
        <w:t>Faza 1 – Przełamanie linii trendu na wykresie indeksu WIG 20</w:t>
      </w:r>
    </w:p>
    <w:p w:rsidR="00AF479E" w:rsidRDefault="00AF479E" w:rsidP="00AF479E">
      <w:pPr>
        <w:pStyle w:val="Bezodstpw"/>
        <w:jc w:val="both"/>
      </w:pPr>
    </w:p>
    <w:p w:rsidR="00AF479E" w:rsidRDefault="00AF479E" w:rsidP="00AF479E">
      <w:pPr>
        <w:pStyle w:val="Bezodstpw"/>
        <w:jc w:val="both"/>
        <w:rPr>
          <w:noProof/>
        </w:rPr>
      </w:pPr>
      <w:r w:rsidRPr="00AD126E">
        <w:rPr>
          <w:noProof/>
        </w:rPr>
        <w:drawing>
          <wp:inline distT="0" distB="0" distL="0" distR="0">
            <wp:extent cx="4800600" cy="2905125"/>
            <wp:effectExtent l="19050" t="0" r="0" b="0"/>
            <wp:docPr id="56"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4800600" cy="2905125"/>
                    </a:xfrm>
                    <a:prstGeom prst="rect">
                      <a:avLst/>
                    </a:prstGeom>
                    <a:noFill/>
                  </pic:spPr>
                </pic:pic>
              </a:graphicData>
            </a:graphic>
          </wp:inline>
        </w:drawing>
      </w:r>
    </w:p>
    <w:p w:rsidR="00AF479E" w:rsidRPr="009110A0" w:rsidRDefault="00AF479E" w:rsidP="00AF479E">
      <w:pPr>
        <w:pStyle w:val="Bezodstpw"/>
        <w:jc w:val="both"/>
        <w:rPr>
          <w:b/>
          <w:u w:val="single"/>
        </w:rPr>
      </w:pPr>
      <w:r w:rsidRPr="009110A0">
        <w:rPr>
          <w:b/>
          <w:u w:val="single"/>
        </w:rPr>
        <w:lastRenderedPageBreak/>
        <w:t>Faza 2 – Trend przestaje osiągać nowe szczyty. W trendzie rosnącym po korekcie indeks WIG 20  wzrósł ponownie, ale nie przekroczą poprzedniego szczytu.</w:t>
      </w:r>
    </w:p>
    <w:p w:rsidR="00AF479E" w:rsidRDefault="00AF479E" w:rsidP="00AF479E">
      <w:pPr>
        <w:pStyle w:val="Bezodstpw"/>
        <w:jc w:val="both"/>
        <w:rPr>
          <w:noProof/>
        </w:rPr>
      </w:pPr>
    </w:p>
    <w:p w:rsidR="00AF479E" w:rsidRDefault="00AF479E" w:rsidP="00AF479E">
      <w:pPr>
        <w:pStyle w:val="Bezodstpw"/>
        <w:jc w:val="both"/>
      </w:pPr>
      <w:r>
        <w:rPr>
          <w:noProof/>
        </w:rPr>
        <w:drawing>
          <wp:inline distT="0" distB="0" distL="0" distR="0">
            <wp:extent cx="4800600" cy="2895600"/>
            <wp:effectExtent l="19050" t="0" r="0" b="0"/>
            <wp:docPr id="57"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4800600" cy="2895600"/>
                    </a:xfrm>
                    <a:prstGeom prst="rect">
                      <a:avLst/>
                    </a:prstGeom>
                    <a:noFill/>
                  </pic:spPr>
                </pic:pic>
              </a:graphicData>
            </a:graphic>
          </wp:inline>
        </w:drawing>
      </w:r>
    </w:p>
    <w:p w:rsidR="00AF479E" w:rsidRDefault="00AF479E" w:rsidP="00AF479E">
      <w:pPr>
        <w:pStyle w:val="Bezodstpw"/>
        <w:jc w:val="both"/>
      </w:pPr>
    </w:p>
    <w:p w:rsidR="00AF479E" w:rsidRPr="009110A0" w:rsidRDefault="00AF479E" w:rsidP="00AF479E">
      <w:pPr>
        <w:pStyle w:val="Bezodstpw"/>
        <w:jc w:val="both"/>
        <w:rPr>
          <w:b/>
          <w:u w:val="single"/>
        </w:rPr>
      </w:pPr>
      <w:r w:rsidRPr="009110A0">
        <w:rPr>
          <w:b/>
          <w:u w:val="single"/>
        </w:rPr>
        <w:t xml:space="preserve">Faza 3 – Indeks WIG 20 spadł poniżej poprzedniego krótkoterminowego dołka. </w:t>
      </w:r>
    </w:p>
    <w:p w:rsidR="00AF479E" w:rsidRDefault="00AF479E" w:rsidP="00AF479E">
      <w:pPr>
        <w:pStyle w:val="Bezodstpw"/>
        <w:jc w:val="both"/>
      </w:pPr>
    </w:p>
    <w:p w:rsidR="00AF479E" w:rsidRDefault="00AF479E" w:rsidP="00AF479E">
      <w:pPr>
        <w:pStyle w:val="Bezodstpw"/>
        <w:jc w:val="both"/>
      </w:pPr>
      <w:r>
        <w:rPr>
          <w:noProof/>
        </w:rPr>
        <w:drawing>
          <wp:inline distT="0" distB="0" distL="0" distR="0">
            <wp:extent cx="4800600" cy="2895600"/>
            <wp:effectExtent l="19050" t="0" r="0" b="0"/>
            <wp:docPr id="58"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4800600" cy="2895600"/>
                    </a:xfrm>
                    <a:prstGeom prst="rect">
                      <a:avLst/>
                    </a:prstGeom>
                    <a:noFill/>
                  </pic:spPr>
                </pic:pic>
              </a:graphicData>
            </a:graphic>
          </wp:inline>
        </w:drawing>
      </w:r>
    </w:p>
    <w:p w:rsidR="00AF479E" w:rsidRDefault="00AF479E" w:rsidP="00AF479E">
      <w:pPr>
        <w:pStyle w:val="Bezodstpw"/>
        <w:jc w:val="both"/>
      </w:pPr>
    </w:p>
    <w:p w:rsidR="00AF479E" w:rsidRDefault="00AF479E" w:rsidP="00AF479E">
      <w:pPr>
        <w:pStyle w:val="Bezodstpw"/>
        <w:jc w:val="both"/>
      </w:pPr>
      <w:r>
        <w:t xml:space="preserve">Co powiedziałby Victor </w:t>
      </w:r>
      <w:proofErr w:type="spellStart"/>
      <w:r>
        <w:t>Sperandeo</w:t>
      </w:r>
      <w:proofErr w:type="spellEnd"/>
      <w:r>
        <w:t xml:space="preserve"> </w:t>
      </w:r>
      <w:r w:rsidR="00057BF9">
        <w:t xml:space="preserve">dziś </w:t>
      </w:r>
      <w:r>
        <w:t xml:space="preserve">? </w:t>
      </w:r>
      <w:r w:rsidR="00057BF9">
        <w:t xml:space="preserve">oczywiście pewności nie ma, ale </w:t>
      </w:r>
      <w:r>
        <w:t xml:space="preserve">prawdopodobnie powiedziałby ,,to jest proste jak 1-2-3 – trend się zmienił !”. </w:t>
      </w:r>
    </w:p>
    <w:p w:rsidR="00AF479E" w:rsidRDefault="00AF479E" w:rsidP="00AF479E">
      <w:pPr>
        <w:pStyle w:val="Bezodstpw"/>
        <w:jc w:val="both"/>
      </w:pPr>
    </w:p>
    <w:p w:rsidR="00AF479E" w:rsidRDefault="00AF479E" w:rsidP="00AF479E">
      <w:pPr>
        <w:pStyle w:val="Bezodstpw"/>
        <w:jc w:val="both"/>
      </w:pPr>
      <w:r>
        <w:t xml:space="preserve">Warto zauważyć, że w przypadku indeksu WIG 20 mamy tak naprawdę do czynienia z wybiciem z formacji podwójnego szczytu, co zapowiada spadek do poziomu poniżej 2 400 punktów. </w:t>
      </w:r>
    </w:p>
    <w:p w:rsidR="00AF479E" w:rsidRDefault="00AF479E" w:rsidP="00AF479E">
      <w:pPr>
        <w:pStyle w:val="Bezodstpw"/>
        <w:jc w:val="both"/>
      </w:pPr>
    </w:p>
    <w:p w:rsidR="00AF479E" w:rsidRDefault="00AF479E" w:rsidP="00AF479E">
      <w:pPr>
        <w:pStyle w:val="Bezodstpw"/>
        <w:jc w:val="both"/>
      </w:pPr>
      <w:r>
        <w:t xml:space="preserve">Czy jest możliwe, że po spadku do poziomu nieco poniżej 2 400 punktów rozpocznie się długoterminowa hossa w przypadku indeksu WIG 20 ? Tak, to możliwe, ale oczywiście czy tak faktycznie będzie dopiero przyszłość pokaże. </w:t>
      </w:r>
    </w:p>
    <w:p w:rsidR="00AF479E" w:rsidRDefault="00AF479E" w:rsidP="00AF479E">
      <w:pPr>
        <w:pStyle w:val="Bezodstpw"/>
        <w:jc w:val="both"/>
      </w:pPr>
    </w:p>
    <w:p w:rsidR="00AF479E" w:rsidRDefault="00AF479E" w:rsidP="00AF479E">
      <w:pPr>
        <w:pStyle w:val="Bezodstpw"/>
        <w:jc w:val="both"/>
      </w:pPr>
    </w:p>
    <w:p w:rsidR="00AF479E" w:rsidRDefault="00AF479E" w:rsidP="00AF479E">
      <w:pPr>
        <w:pStyle w:val="Bezodstpw"/>
        <w:pBdr>
          <w:top w:val="single" w:sz="4" w:space="1" w:color="auto"/>
          <w:left w:val="single" w:sz="4" w:space="4" w:color="auto"/>
          <w:bottom w:val="single" w:sz="4" w:space="1" w:color="auto"/>
          <w:right w:val="single" w:sz="4" w:space="4" w:color="auto"/>
        </w:pBdr>
        <w:jc w:val="center"/>
      </w:pPr>
      <w:r>
        <w:lastRenderedPageBreak/>
        <w:t xml:space="preserve">Wykres do przemyślenia – refleksje </w:t>
      </w:r>
    </w:p>
    <w:p w:rsidR="00AF479E" w:rsidRDefault="00AF479E" w:rsidP="00AF479E">
      <w:pPr>
        <w:pStyle w:val="Bezodstpw"/>
        <w:jc w:val="both"/>
      </w:pPr>
    </w:p>
    <w:p w:rsidR="00AF479E" w:rsidRDefault="00AF479E" w:rsidP="00AF479E">
      <w:pPr>
        <w:pStyle w:val="Bezodstpw"/>
        <w:jc w:val="both"/>
      </w:pPr>
      <w:r>
        <w:t xml:space="preserve">W pierwszym numerze ,,Raportu Tygodniowego” z 8 września 2014 roku pojawiły się wykresy akcji czterech spółek. Były to wykresy akcji następujących spółek: </w:t>
      </w:r>
    </w:p>
    <w:p w:rsidR="00AF479E" w:rsidRDefault="00AF479E" w:rsidP="00AF479E">
      <w:pPr>
        <w:pStyle w:val="Bezodstpw"/>
        <w:jc w:val="both"/>
      </w:pPr>
    </w:p>
    <w:p w:rsidR="00AF479E" w:rsidRDefault="00AF479E" w:rsidP="00AF479E">
      <w:pPr>
        <w:pStyle w:val="Bezodstpw"/>
        <w:numPr>
          <w:ilvl w:val="0"/>
          <w:numId w:val="1"/>
        </w:numPr>
        <w:jc w:val="both"/>
      </w:pPr>
      <w:proofErr w:type="spellStart"/>
      <w:r>
        <w:t>Immobile</w:t>
      </w:r>
      <w:proofErr w:type="spellEnd"/>
    </w:p>
    <w:p w:rsidR="00AF479E" w:rsidRDefault="00AF479E" w:rsidP="00AF479E">
      <w:pPr>
        <w:pStyle w:val="Bezodstpw"/>
        <w:numPr>
          <w:ilvl w:val="0"/>
          <w:numId w:val="1"/>
        </w:numPr>
        <w:jc w:val="both"/>
      </w:pPr>
      <w:r>
        <w:t>Lena</w:t>
      </w:r>
    </w:p>
    <w:p w:rsidR="00AF479E" w:rsidRDefault="00AF479E" w:rsidP="00AF479E">
      <w:pPr>
        <w:pStyle w:val="Bezodstpw"/>
        <w:numPr>
          <w:ilvl w:val="0"/>
          <w:numId w:val="1"/>
        </w:numPr>
        <w:jc w:val="both"/>
      </w:pPr>
      <w:proofErr w:type="spellStart"/>
      <w:r>
        <w:t>Netmedia</w:t>
      </w:r>
      <w:proofErr w:type="spellEnd"/>
      <w:r>
        <w:t xml:space="preserve"> </w:t>
      </w:r>
    </w:p>
    <w:p w:rsidR="00AF479E" w:rsidRDefault="00AF479E" w:rsidP="00AF479E">
      <w:pPr>
        <w:pStyle w:val="Bezodstpw"/>
        <w:numPr>
          <w:ilvl w:val="0"/>
          <w:numId w:val="1"/>
        </w:numPr>
        <w:jc w:val="both"/>
      </w:pPr>
      <w:r>
        <w:t>Rafako</w:t>
      </w:r>
    </w:p>
    <w:p w:rsidR="00AF479E" w:rsidRDefault="00AF479E" w:rsidP="00AF479E">
      <w:pPr>
        <w:pStyle w:val="Bezodstpw"/>
        <w:jc w:val="both"/>
      </w:pPr>
    </w:p>
    <w:p w:rsidR="00AF479E" w:rsidRDefault="00AF479E" w:rsidP="00AF479E">
      <w:pPr>
        <w:pStyle w:val="Bezodstpw"/>
        <w:jc w:val="both"/>
      </w:pPr>
      <w:r>
        <w:t xml:space="preserve">Kryterium pojawienia się wykresu akcji danej spółki w tej rubryce jest </w:t>
      </w:r>
      <w:r w:rsidRPr="0053119C">
        <w:rPr>
          <w:b/>
        </w:rPr>
        <w:t>wybicie z formacji podwójnego dna</w:t>
      </w:r>
      <w:r>
        <w:t xml:space="preserve">. </w:t>
      </w:r>
    </w:p>
    <w:p w:rsidR="00AF479E" w:rsidRDefault="00AF479E" w:rsidP="00AF479E">
      <w:pPr>
        <w:pStyle w:val="Bezodstpw"/>
        <w:jc w:val="both"/>
      </w:pPr>
    </w:p>
    <w:p w:rsidR="00AF479E" w:rsidRDefault="00AF479E" w:rsidP="00AF479E">
      <w:pPr>
        <w:pStyle w:val="Bezodstpw"/>
        <w:jc w:val="both"/>
      </w:pPr>
      <w:r>
        <w:t xml:space="preserve">Uważam tą formację za szczególnie cenną z punktu widzenia analizy zmian trendu spadkowego na wzrosty. </w:t>
      </w:r>
    </w:p>
    <w:p w:rsidR="00AF479E" w:rsidRDefault="00AF479E" w:rsidP="00AF479E">
      <w:pPr>
        <w:pStyle w:val="Bezodstpw"/>
        <w:jc w:val="both"/>
      </w:pPr>
    </w:p>
    <w:p w:rsidR="00AF479E" w:rsidRPr="0053119C" w:rsidRDefault="00AF479E" w:rsidP="00AF479E">
      <w:pPr>
        <w:pStyle w:val="Bezodstpw"/>
        <w:jc w:val="both"/>
        <w:rPr>
          <w:b/>
        </w:rPr>
      </w:pPr>
      <w:r>
        <w:t xml:space="preserve">Można zauważyć, że formacja ta może kształtować się </w:t>
      </w:r>
      <w:r>
        <w:rPr>
          <w:b/>
        </w:rPr>
        <w:t>w bardzo różnym</w:t>
      </w:r>
      <w:r w:rsidRPr="0053119C">
        <w:rPr>
          <w:b/>
        </w:rPr>
        <w:t xml:space="preserve"> horyzoncie czasowym, przez kilka minut, godzin, dni, tygodni, miesięcy a nawet lat. </w:t>
      </w:r>
    </w:p>
    <w:p w:rsidR="00AF479E" w:rsidRDefault="00AF479E" w:rsidP="00AF479E">
      <w:pPr>
        <w:pStyle w:val="Bezodstpw"/>
        <w:jc w:val="both"/>
      </w:pPr>
    </w:p>
    <w:p w:rsidR="00AF479E" w:rsidRDefault="00AF479E" w:rsidP="00AF479E">
      <w:pPr>
        <w:pStyle w:val="Bezodstpw"/>
        <w:jc w:val="both"/>
      </w:pPr>
      <w:r>
        <w:t xml:space="preserve">,,Zadaniem” formacji podwójnego dna jest doprowadzenie do wzrostów kursów akcji. Czasami do tego dochodzi, czasami nie. </w:t>
      </w:r>
    </w:p>
    <w:p w:rsidR="00AF479E" w:rsidRDefault="00AF479E" w:rsidP="00AF479E">
      <w:pPr>
        <w:pStyle w:val="Bezodstpw"/>
        <w:jc w:val="both"/>
      </w:pPr>
    </w:p>
    <w:p w:rsidR="00AF479E" w:rsidRDefault="00AF479E" w:rsidP="00AF479E">
      <w:pPr>
        <w:pStyle w:val="Bezodstpw"/>
        <w:jc w:val="both"/>
      </w:pPr>
      <w:r>
        <w:t xml:space="preserve">Tabela: Procentowa zmiana cen akcji czterech spółek, których akcje zostały wymienione w pierwszym numerze ,,Raportu Tygodniowego” z 8 września 2014 roku w rubryce ,,Wykres do przemyślenia” w okresie od 5 do 19 września 2014 roku oraz procentowa zmiana indeksu WIG 20 w tym okresie. </w:t>
      </w:r>
    </w:p>
    <w:p w:rsidR="00AF479E" w:rsidRDefault="00AF479E" w:rsidP="00AF479E">
      <w:pPr>
        <w:pStyle w:val="Bezodstpw"/>
        <w:jc w:val="both"/>
      </w:pPr>
    </w:p>
    <w:tbl>
      <w:tblPr>
        <w:tblStyle w:val="Tabela-Siatka"/>
        <w:tblW w:w="0" w:type="auto"/>
        <w:tblLook w:val="04A0"/>
      </w:tblPr>
      <w:tblGrid>
        <w:gridCol w:w="2302"/>
        <w:gridCol w:w="2302"/>
        <w:gridCol w:w="2303"/>
        <w:gridCol w:w="2303"/>
      </w:tblGrid>
      <w:tr w:rsidR="00AF479E" w:rsidTr="008F4CB0">
        <w:tc>
          <w:tcPr>
            <w:tcW w:w="2302" w:type="dxa"/>
          </w:tcPr>
          <w:p w:rsidR="00AF479E" w:rsidRDefault="00AF479E" w:rsidP="008F4CB0">
            <w:pPr>
              <w:pStyle w:val="Bezodstpw"/>
              <w:jc w:val="center"/>
            </w:pPr>
            <w:r>
              <w:t>Instrument finansowy</w:t>
            </w:r>
          </w:p>
        </w:tc>
        <w:tc>
          <w:tcPr>
            <w:tcW w:w="2302" w:type="dxa"/>
          </w:tcPr>
          <w:p w:rsidR="00AF479E" w:rsidRDefault="00AF479E" w:rsidP="008F4CB0">
            <w:pPr>
              <w:pStyle w:val="Bezodstpw"/>
              <w:jc w:val="center"/>
            </w:pPr>
            <w:r>
              <w:t>Poziom – 05.09.2014</w:t>
            </w:r>
          </w:p>
        </w:tc>
        <w:tc>
          <w:tcPr>
            <w:tcW w:w="2303" w:type="dxa"/>
          </w:tcPr>
          <w:p w:rsidR="00AF479E" w:rsidRDefault="00AF479E" w:rsidP="008F4CB0">
            <w:pPr>
              <w:pStyle w:val="Bezodstpw"/>
              <w:jc w:val="center"/>
            </w:pPr>
            <w:r>
              <w:t>Poziom – 26.09.2014</w:t>
            </w:r>
          </w:p>
        </w:tc>
        <w:tc>
          <w:tcPr>
            <w:tcW w:w="2303" w:type="dxa"/>
          </w:tcPr>
          <w:p w:rsidR="00AF479E" w:rsidRDefault="00AF479E" w:rsidP="008F4CB0">
            <w:pPr>
              <w:pStyle w:val="Bezodstpw"/>
              <w:jc w:val="center"/>
            </w:pPr>
            <w:r>
              <w:t>Zmiana (w %)</w:t>
            </w:r>
          </w:p>
        </w:tc>
      </w:tr>
      <w:tr w:rsidR="00AF479E" w:rsidTr="008F4CB0">
        <w:tc>
          <w:tcPr>
            <w:tcW w:w="2302" w:type="dxa"/>
          </w:tcPr>
          <w:p w:rsidR="00AF479E" w:rsidRDefault="00AF479E" w:rsidP="008F4CB0">
            <w:pPr>
              <w:pStyle w:val="Bezodstpw"/>
              <w:jc w:val="center"/>
            </w:pPr>
            <w:r>
              <w:t xml:space="preserve">Akcja spółki </w:t>
            </w:r>
            <w:proofErr w:type="spellStart"/>
            <w:r>
              <w:t>Immobile</w:t>
            </w:r>
            <w:proofErr w:type="spellEnd"/>
          </w:p>
        </w:tc>
        <w:tc>
          <w:tcPr>
            <w:tcW w:w="2302" w:type="dxa"/>
          </w:tcPr>
          <w:p w:rsidR="00AF479E" w:rsidRDefault="00AF479E" w:rsidP="008F4CB0">
            <w:pPr>
              <w:pStyle w:val="Bezodstpw"/>
              <w:jc w:val="center"/>
            </w:pPr>
            <w:r>
              <w:t>2,04 zł.</w:t>
            </w:r>
          </w:p>
        </w:tc>
        <w:tc>
          <w:tcPr>
            <w:tcW w:w="2303" w:type="dxa"/>
          </w:tcPr>
          <w:p w:rsidR="00AF479E" w:rsidRDefault="00AF479E" w:rsidP="008F4CB0">
            <w:pPr>
              <w:pStyle w:val="Bezodstpw"/>
              <w:jc w:val="center"/>
            </w:pPr>
            <w:r>
              <w:t xml:space="preserve">2,27 zł. </w:t>
            </w:r>
          </w:p>
        </w:tc>
        <w:tc>
          <w:tcPr>
            <w:tcW w:w="2303" w:type="dxa"/>
          </w:tcPr>
          <w:p w:rsidR="00AF479E" w:rsidRDefault="00AF479E" w:rsidP="008F4CB0">
            <w:pPr>
              <w:pStyle w:val="Bezodstpw"/>
              <w:jc w:val="center"/>
            </w:pPr>
            <w:r>
              <w:t xml:space="preserve"> +19,6 %</w:t>
            </w:r>
          </w:p>
        </w:tc>
      </w:tr>
      <w:tr w:rsidR="00AF479E" w:rsidTr="008F4CB0">
        <w:tc>
          <w:tcPr>
            <w:tcW w:w="2302" w:type="dxa"/>
          </w:tcPr>
          <w:p w:rsidR="00AF479E" w:rsidRDefault="00AF479E" w:rsidP="008F4CB0">
            <w:pPr>
              <w:pStyle w:val="Bezodstpw"/>
              <w:jc w:val="center"/>
            </w:pPr>
            <w:r>
              <w:t>Akcja spółki Lena</w:t>
            </w:r>
          </w:p>
        </w:tc>
        <w:tc>
          <w:tcPr>
            <w:tcW w:w="2302" w:type="dxa"/>
          </w:tcPr>
          <w:p w:rsidR="00AF479E" w:rsidRDefault="00AF479E" w:rsidP="008F4CB0">
            <w:pPr>
              <w:pStyle w:val="Bezodstpw"/>
              <w:jc w:val="center"/>
            </w:pPr>
            <w:r>
              <w:t xml:space="preserve">3,99 zł. </w:t>
            </w:r>
          </w:p>
        </w:tc>
        <w:tc>
          <w:tcPr>
            <w:tcW w:w="2303" w:type="dxa"/>
          </w:tcPr>
          <w:p w:rsidR="00AF479E" w:rsidRDefault="00AF479E" w:rsidP="008F4CB0">
            <w:pPr>
              <w:pStyle w:val="Bezodstpw"/>
              <w:jc w:val="center"/>
            </w:pPr>
            <w:r>
              <w:t xml:space="preserve">3,90 zł. </w:t>
            </w:r>
          </w:p>
        </w:tc>
        <w:tc>
          <w:tcPr>
            <w:tcW w:w="2303" w:type="dxa"/>
          </w:tcPr>
          <w:p w:rsidR="00AF479E" w:rsidRDefault="00AF479E" w:rsidP="008F4CB0">
            <w:pPr>
              <w:pStyle w:val="Bezodstpw"/>
              <w:jc w:val="center"/>
            </w:pPr>
            <w:r>
              <w:t xml:space="preserve">  -2,3 %</w:t>
            </w:r>
          </w:p>
        </w:tc>
      </w:tr>
      <w:tr w:rsidR="00AF479E" w:rsidTr="008F4CB0">
        <w:tc>
          <w:tcPr>
            <w:tcW w:w="2302" w:type="dxa"/>
          </w:tcPr>
          <w:p w:rsidR="00AF479E" w:rsidRDefault="00AF479E" w:rsidP="008F4CB0">
            <w:pPr>
              <w:pStyle w:val="Bezodstpw"/>
              <w:jc w:val="center"/>
            </w:pPr>
            <w:r>
              <w:t xml:space="preserve">Akcja spółki  </w:t>
            </w:r>
            <w:proofErr w:type="spellStart"/>
            <w:r>
              <w:t>Netmedia</w:t>
            </w:r>
            <w:proofErr w:type="spellEnd"/>
          </w:p>
        </w:tc>
        <w:tc>
          <w:tcPr>
            <w:tcW w:w="2302" w:type="dxa"/>
          </w:tcPr>
          <w:p w:rsidR="00AF479E" w:rsidRDefault="00AF479E" w:rsidP="008F4CB0">
            <w:pPr>
              <w:pStyle w:val="Bezodstpw"/>
              <w:jc w:val="center"/>
            </w:pPr>
            <w:r>
              <w:t xml:space="preserve">3,63 zł. </w:t>
            </w:r>
          </w:p>
        </w:tc>
        <w:tc>
          <w:tcPr>
            <w:tcW w:w="2303" w:type="dxa"/>
          </w:tcPr>
          <w:p w:rsidR="00AF479E" w:rsidRDefault="00AF479E" w:rsidP="008F4CB0">
            <w:pPr>
              <w:pStyle w:val="Bezodstpw"/>
              <w:jc w:val="center"/>
            </w:pPr>
            <w:r>
              <w:t xml:space="preserve">3,53 zł. </w:t>
            </w:r>
          </w:p>
        </w:tc>
        <w:tc>
          <w:tcPr>
            <w:tcW w:w="2303" w:type="dxa"/>
          </w:tcPr>
          <w:p w:rsidR="00AF479E" w:rsidRDefault="00AF479E" w:rsidP="008F4CB0">
            <w:pPr>
              <w:pStyle w:val="Bezodstpw"/>
              <w:jc w:val="center"/>
            </w:pPr>
            <w:r>
              <w:t xml:space="preserve">  +0,3 %</w:t>
            </w:r>
          </w:p>
        </w:tc>
      </w:tr>
      <w:tr w:rsidR="00AF479E" w:rsidTr="008F4CB0">
        <w:tc>
          <w:tcPr>
            <w:tcW w:w="2302" w:type="dxa"/>
          </w:tcPr>
          <w:p w:rsidR="00AF479E" w:rsidRDefault="00AF479E" w:rsidP="008F4CB0">
            <w:pPr>
              <w:pStyle w:val="Bezodstpw"/>
              <w:jc w:val="center"/>
            </w:pPr>
            <w:r>
              <w:t>Akcja spółki Rafako</w:t>
            </w:r>
          </w:p>
        </w:tc>
        <w:tc>
          <w:tcPr>
            <w:tcW w:w="2302" w:type="dxa"/>
            <w:tcBorders>
              <w:bottom w:val="single" w:sz="4" w:space="0" w:color="auto"/>
            </w:tcBorders>
          </w:tcPr>
          <w:p w:rsidR="00AF479E" w:rsidRDefault="00AF479E" w:rsidP="008F4CB0">
            <w:pPr>
              <w:pStyle w:val="Bezodstpw"/>
              <w:jc w:val="center"/>
            </w:pPr>
            <w:r>
              <w:t xml:space="preserve">4,25 zł. </w:t>
            </w:r>
          </w:p>
        </w:tc>
        <w:tc>
          <w:tcPr>
            <w:tcW w:w="2303" w:type="dxa"/>
            <w:tcBorders>
              <w:bottom w:val="single" w:sz="4" w:space="0" w:color="auto"/>
            </w:tcBorders>
          </w:tcPr>
          <w:p w:rsidR="00AF479E" w:rsidRDefault="00AF479E" w:rsidP="008F4CB0">
            <w:pPr>
              <w:pStyle w:val="Bezodstpw"/>
              <w:jc w:val="center"/>
            </w:pPr>
            <w:r>
              <w:t xml:space="preserve">5,30 zł. </w:t>
            </w:r>
          </w:p>
        </w:tc>
        <w:tc>
          <w:tcPr>
            <w:tcW w:w="2303" w:type="dxa"/>
          </w:tcPr>
          <w:p w:rsidR="00AF479E" w:rsidRDefault="00AF479E" w:rsidP="008F4CB0">
            <w:pPr>
              <w:pStyle w:val="Bezodstpw"/>
              <w:jc w:val="center"/>
            </w:pPr>
            <w:r>
              <w:t xml:space="preserve">  -1,9 %</w:t>
            </w:r>
          </w:p>
        </w:tc>
      </w:tr>
      <w:tr w:rsidR="00AF479E" w:rsidTr="008F4CB0">
        <w:tc>
          <w:tcPr>
            <w:tcW w:w="2302" w:type="dxa"/>
          </w:tcPr>
          <w:p w:rsidR="00AF479E" w:rsidRPr="008F668F" w:rsidRDefault="00AF479E" w:rsidP="008F4CB0">
            <w:pPr>
              <w:pStyle w:val="Bezodstpw"/>
              <w:jc w:val="center"/>
              <w:rPr>
                <w:b/>
                <w:color w:val="FF0000"/>
              </w:rPr>
            </w:pPr>
            <w:r w:rsidRPr="008F668F">
              <w:rPr>
                <w:b/>
                <w:color w:val="FF0000"/>
              </w:rPr>
              <w:t>Średnio</w:t>
            </w:r>
          </w:p>
        </w:tc>
        <w:tc>
          <w:tcPr>
            <w:tcW w:w="2302" w:type="dxa"/>
            <w:tcBorders>
              <w:right w:val="nil"/>
            </w:tcBorders>
          </w:tcPr>
          <w:p w:rsidR="00AF479E" w:rsidRPr="008F668F" w:rsidRDefault="00AF479E" w:rsidP="008F4CB0">
            <w:pPr>
              <w:pStyle w:val="Bezodstpw"/>
              <w:jc w:val="center"/>
              <w:rPr>
                <w:b/>
                <w:color w:val="FF0000"/>
              </w:rPr>
            </w:pPr>
          </w:p>
        </w:tc>
        <w:tc>
          <w:tcPr>
            <w:tcW w:w="2303" w:type="dxa"/>
            <w:tcBorders>
              <w:left w:val="nil"/>
            </w:tcBorders>
          </w:tcPr>
          <w:p w:rsidR="00AF479E" w:rsidRPr="008F668F" w:rsidRDefault="00AF479E" w:rsidP="008F4CB0">
            <w:pPr>
              <w:pStyle w:val="Bezodstpw"/>
              <w:jc w:val="center"/>
              <w:rPr>
                <w:b/>
                <w:color w:val="FF0000"/>
              </w:rPr>
            </w:pPr>
          </w:p>
        </w:tc>
        <w:tc>
          <w:tcPr>
            <w:tcW w:w="2303" w:type="dxa"/>
          </w:tcPr>
          <w:p w:rsidR="00AF479E" w:rsidRPr="008F668F" w:rsidRDefault="00AF479E" w:rsidP="008F4CB0">
            <w:pPr>
              <w:pStyle w:val="Bezodstpw"/>
              <w:jc w:val="center"/>
              <w:rPr>
                <w:b/>
                <w:color w:val="FF0000"/>
              </w:rPr>
            </w:pPr>
            <w:r w:rsidRPr="008F668F">
              <w:rPr>
                <w:b/>
                <w:color w:val="FF0000"/>
              </w:rPr>
              <w:t xml:space="preserve"> + </w:t>
            </w:r>
            <w:r>
              <w:rPr>
                <w:b/>
                <w:color w:val="FF0000"/>
              </w:rPr>
              <w:t>9</w:t>
            </w:r>
            <w:r w:rsidRPr="008F668F">
              <w:rPr>
                <w:b/>
                <w:color w:val="FF0000"/>
              </w:rPr>
              <w:t>,</w:t>
            </w:r>
            <w:r>
              <w:rPr>
                <w:b/>
                <w:color w:val="FF0000"/>
              </w:rPr>
              <w:t>4</w:t>
            </w:r>
            <w:r w:rsidRPr="008F668F">
              <w:rPr>
                <w:b/>
                <w:color w:val="FF0000"/>
              </w:rPr>
              <w:t xml:space="preserve"> %</w:t>
            </w:r>
          </w:p>
        </w:tc>
      </w:tr>
      <w:tr w:rsidR="00AF479E" w:rsidTr="008F4CB0">
        <w:tc>
          <w:tcPr>
            <w:tcW w:w="2302" w:type="dxa"/>
          </w:tcPr>
          <w:p w:rsidR="00AF479E" w:rsidRDefault="00AF479E" w:rsidP="008F4CB0">
            <w:pPr>
              <w:pStyle w:val="Bezodstpw"/>
              <w:jc w:val="center"/>
            </w:pPr>
            <w:r>
              <w:t>WIG 20</w:t>
            </w:r>
          </w:p>
        </w:tc>
        <w:tc>
          <w:tcPr>
            <w:tcW w:w="2302" w:type="dxa"/>
          </w:tcPr>
          <w:p w:rsidR="00AF479E" w:rsidRDefault="00AF479E" w:rsidP="008F4CB0">
            <w:pPr>
              <w:pStyle w:val="Bezodstpw"/>
              <w:jc w:val="center"/>
            </w:pPr>
            <w:r>
              <w:t xml:space="preserve">2 541,42 pkt. </w:t>
            </w:r>
          </w:p>
        </w:tc>
        <w:tc>
          <w:tcPr>
            <w:tcW w:w="2303" w:type="dxa"/>
          </w:tcPr>
          <w:p w:rsidR="00AF479E" w:rsidRDefault="00AF479E" w:rsidP="008F4CB0">
            <w:pPr>
              <w:pStyle w:val="Bezodstpw"/>
              <w:jc w:val="center"/>
            </w:pPr>
            <w:r>
              <w:t>2 484,02 pkt.</w:t>
            </w:r>
          </w:p>
        </w:tc>
        <w:tc>
          <w:tcPr>
            <w:tcW w:w="2303" w:type="dxa"/>
          </w:tcPr>
          <w:p w:rsidR="00AF479E" w:rsidRDefault="00AF479E" w:rsidP="008F4CB0">
            <w:pPr>
              <w:pStyle w:val="Bezodstpw"/>
              <w:jc w:val="center"/>
            </w:pPr>
            <w:r>
              <w:t xml:space="preserve">   -2,3 %</w:t>
            </w:r>
          </w:p>
        </w:tc>
      </w:tr>
    </w:tbl>
    <w:p w:rsidR="00AF479E" w:rsidRDefault="00AF479E" w:rsidP="00AF479E">
      <w:pPr>
        <w:pStyle w:val="Bezodstpw"/>
        <w:jc w:val="both"/>
      </w:pPr>
    </w:p>
    <w:p w:rsidR="00AF479E" w:rsidRDefault="00AF479E" w:rsidP="00AF479E">
      <w:pPr>
        <w:pStyle w:val="Bezodstpw"/>
        <w:jc w:val="both"/>
      </w:pPr>
      <w:r>
        <w:t xml:space="preserve">Tabela: Procentowa zmiana ceny akcji spółki, której akcje zostały wymienione w drugim numerze ,,Raportu Tygodniowego” z 15 września 2014 roku w rubryce ,,Wykres do przemyślenia” w okresie od 12 do 19 września 2014 roku oraz procentowa zmiana indeksu WIG 20 w tym okresie. </w:t>
      </w:r>
    </w:p>
    <w:p w:rsidR="00AF479E" w:rsidRDefault="00AF479E" w:rsidP="00AF479E">
      <w:pPr>
        <w:pStyle w:val="Bezodstpw"/>
        <w:jc w:val="both"/>
      </w:pPr>
    </w:p>
    <w:tbl>
      <w:tblPr>
        <w:tblStyle w:val="Tabela-Siatka"/>
        <w:tblW w:w="0" w:type="auto"/>
        <w:tblLook w:val="04A0"/>
      </w:tblPr>
      <w:tblGrid>
        <w:gridCol w:w="2302"/>
        <w:gridCol w:w="2302"/>
        <w:gridCol w:w="2303"/>
        <w:gridCol w:w="2303"/>
      </w:tblGrid>
      <w:tr w:rsidR="00AF479E" w:rsidTr="008F4CB0">
        <w:tc>
          <w:tcPr>
            <w:tcW w:w="2302" w:type="dxa"/>
          </w:tcPr>
          <w:p w:rsidR="00AF479E" w:rsidRDefault="00AF479E" w:rsidP="008F4CB0">
            <w:pPr>
              <w:pStyle w:val="Bezodstpw"/>
              <w:jc w:val="center"/>
            </w:pPr>
            <w:r>
              <w:t>Instrument finansowy</w:t>
            </w:r>
          </w:p>
        </w:tc>
        <w:tc>
          <w:tcPr>
            <w:tcW w:w="2302" w:type="dxa"/>
          </w:tcPr>
          <w:p w:rsidR="00AF479E" w:rsidRDefault="00AF479E" w:rsidP="008F4CB0">
            <w:pPr>
              <w:pStyle w:val="Bezodstpw"/>
              <w:jc w:val="center"/>
            </w:pPr>
            <w:r>
              <w:t>Poziom – 12.09.2014</w:t>
            </w:r>
          </w:p>
        </w:tc>
        <w:tc>
          <w:tcPr>
            <w:tcW w:w="2303" w:type="dxa"/>
          </w:tcPr>
          <w:p w:rsidR="00AF479E" w:rsidRDefault="00AF479E" w:rsidP="008F4CB0">
            <w:pPr>
              <w:pStyle w:val="Bezodstpw"/>
              <w:jc w:val="center"/>
            </w:pPr>
            <w:r>
              <w:t>Poziom – 26.09.2014</w:t>
            </w:r>
          </w:p>
        </w:tc>
        <w:tc>
          <w:tcPr>
            <w:tcW w:w="2303" w:type="dxa"/>
          </w:tcPr>
          <w:p w:rsidR="00AF479E" w:rsidRDefault="00AF479E" w:rsidP="008F4CB0">
            <w:pPr>
              <w:pStyle w:val="Bezodstpw"/>
              <w:jc w:val="center"/>
            </w:pPr>
            <w:r>
              <w:t>Zmiana (w %)</w:t>
            </w:r>
          </w:p>
        </w:tc>
      </w:tr>
      <w:tr w:rsidR="00AF479E" w:rsidTr="008F4CB0">
        <w:tc>
          <w:tcPr>
            <w:tcW w:w="2302" w:type="dxa"/>
          </w:tcPr>
          <w:p w:rsidR="00AF479E" w:rsidRDefault="00AF479E" w:rsidP="008F4CB0">
            <w:pPr>
              <w:pStyle w:val="Bezodstpw"/>
              <w:jc w:val="center"/>
            </w:pPr>
            <w:r>
              <w:t>Akcja spółki Boryszew</w:t>
            </w:r>
          </w:p>
        </w:tc>
        <w:tc>
          <w:tcPr>
            <w:tcW w:w="2302" w:type="dxa"/>
          </w:tcPr>
          <w:p w:rsidR="00AF479E" w:rsidRDefault="00AF479E" w:rsidP="008F4CB0">
            <w:pPr>
              <w:pStyle w:val="Bezodstpw"/>
              <w:jc w:val="center"/>
            </w:pPr>
            <w:r>
              <w:t>6,50 zł.</w:t>
            </w:r>
          </w:p>
        </w:tc>
        <w:tc>
          <w:tcPr>
            <w:tcW w:w="2303" w:type="dxa"/>
          </w:tcPr>
          <w:p w:rsidR="00AF479E" w:rsidRDefault="00AF479E" w:rsidP="008F4CB0">
            <w:pPr>
              <w:pStyle w:val="Bezodstpw"/>
              <w:jc w:val="center"/>
            </w:pPr>
            <w:r>
              <w:t xml:space="preserve">6,98 zł. </w:t>
            </w:r>
          </w:p>
        </w:tc>
        <w:tc>
          <w:tcPr>
            <w:tcW w:w="2303" w:type="dxa"/>
          </w:tcPr>
          <w:p w:rsidR="00AF479E" w:rsidRDefault="00AF479E" w:rsidP="008F4CB0">
            <w:pPr>
              <w:pStyle w:val="Bezodstpw"/>
              <w:jc w:val="center"/>
            </w:pPr>
            <w:r>
              <w:t xml:space="preserve"> +6,3 %</w:t>
            </w:r>
          </w:p>
        </w:tc>
      </w:tr>
      <w:tr w:rsidR="00AF479E" w:rsidRPr="008F668F" w:rsidTr="008F4CB0">
        <w:tc>
          <w:tcPr>
            <w:tcW w:w="2302" w:type="dxa"/>
          </w:tcPr>
          <w:p w:rsidR="00AF479E" w:rsidRPr="008F668F" w:rsidRDefault="00AF479E" w:rsidP="008F4CB0">
            <w:pPr>
              <w:pStyle w:val="Bezodstpw"/>
              <w:jc w:val="center"/>
              <w:rPr>
                <w:b/>
                <w:color w:val="FF0000"/>
              </w:rPr>
            </w:pPr>
            <w:r w:rsidRPr="008F668F">
              <w:rPr>
                <w:b/>
                <w:color w:val="FF0000"/>
              </w:rPr>
              <w:t>Średnio</w:t>
            </w:r>
          </w:p>
        </w:tc>
        <w:tc>
          <w:tcPr>
            <w:tcW w:w="2302" w:type="dxa"/>
            <w:tcBorders>
              <w:right w:val="nil"/>
            </w:tcBorders>
          </w:tcPr>
          <w:p w:rsidR="00AF479E" w:rsidRPr="008F668F" w:rsidRDefault="00AF479E" w:rsidP="008F4CB0">
            <w:pPr>
              <w:pStyle w:val="Bezodstpw"/>
              <w:jc w:val="center"/>
              <w:rPr>
                <w:b/>
                <w:color w:val="FF0000"/>
              </w:rPr>
            </w:pPr>
          </w:p>
        </w:tc>
        <w:tc>
          <w:tcPr>
            <w:tcW w:w="2303" w:type="dxa"/>
            <w:tcBorders>
              <w:left w:val="nil"/>
            </w:tcBorders>
          </w:tcPr>
          <w:p w:rsidR="00AF479E" w:rsidRPr="008F668F" w:rsidRDefault="00AF479E" w:rsidP="008F4CB0">
            <w:pPr>
              <w:pStyle w:val="Bezodstpw"/>
              <w:jc w:val="center"/>
              <w:rPr>
                <w:b/>
                <w:color w:val="FF0000"/>
              </w:rPr>
            </w:pPr>
          </w:p>
        </w:tc>
        <w:tc>
          <w:tcPr>
            <w:tcW w:w="2303" w:type="dxa"/>
          </w:tcPr>
          <w:p w:rsidR="00AF479E" w:rsidRPr="008F668F" w:rsidRDefault="00AF479E" w:rsidP="008F4CB0">
            <w:pPr>
              <w:pStyle w:val="Bezodstpw"/>
              <w:jc w:val="center"/>
              <w:rPr>
                <w:b/>
                <w:color w:val="FF0000"/>
              </w:rPr>
            </w:pPr>
            <w:r w:rsidRPr="008F668F">
              <w:rPr>
                <w:b/>
                <w:color w:val="FF0000"/>
              </w:rPr>
              <w:t xml:space="preserve"> + </w:t>
            </w:r>
            <w:r>
              <w:rPr>
                <w:b/>
                <w:color w:val="FF0000"/>
              </w:rPr>
              <w:t>6</w:t>
            </w:r>
            <w:r w:rsidRPr="008F668F">
              <w:rPr>
                <w:b/>
                <w:color w:val="FF0000"/>
              </w:rPr>
              <w:t>,</w:t>
            </w:r>
            <w:r>
              <w:rPr>
                <w:b/>
                <w:color w:val="FF0000"/>
              </w:rPr>
              <w:t>3</w:t>
            </w:r>
            <w:r w:rsidRPr="008F668F">
              <w:rPr>
                <w:b/>
                <w:color w:val="FF0000"/>
              </w:rPr>
              <w:t xml:space="preserve"> %</w:t>
            </w:r>
          </w:p>
        </w:tc>
      </w:tr>
      <w:tr w:rsidR="00AF479E" w:rsidTr="008F4CB0">
        <w:tc>
          <w:tcPr>
            <w:tcW w:w="2302" w:type="dxa"/>
          </w:tcPr>
          <w:p w:rsidR="00AF479E" w:rsidRDefault="00AF479E" w:rsidP="008F4CB0">
            <w:pPr>
              <w:pStyle w:val="Bezodstpw"/>
              <w:jc w:val="center"/>
            </w:pPr>
            <w:r>
              <w:t>WIG 20</w:t>
            </w:r>
          </w:p>
        </w:tc>
        <w:tc>
          <w:tcPr>
            <w:tcW w:w="2302" w:type="dxa"/>
          </w:tcPr>
          <w:p w:rsidR="00AF479E" w:rsidRDefault="00AF479E" w:rsidP="008F4CB0">
            <w:pPr>
              <w:pStyle w:val="Bezodstpw"/>
              <w:jc w:val="center"/>
            </w:pPr>
            <w:r>
              <w:t xml:space="preserve">2 497,38 pkt. </w:t>
            </w:r>
          </w:p>
        </w:tc>
        <w:tc>
          <w:tcPr>
            <w:tcW w:w="2303" w:type="dxa"/>
          </w:tcPr>
          <w:p w:rsidR="00AF479E" w:rsidRDefault="00AF479E" w:rsidP="008F4CB0">
            <w:pPr>
              <w:pStyle w:val="Bezodstpw"/>
              <w:jc w:val="center"/>
            </w:pPr>
            <w:r>
              <w:t>2 484,02 pkt.</w:t>
            </w:r>
          </w:p>
        </w:tc>
        <w:tc>
          <w:tcPr>
            <w:tcW w:w="2303" w:type="dxa"/>
          </w:tcPr>
          <w:p w:rsidR="00AF479E" w:rsidRDefault="00AF479E" w:rsidP="008F4CB0">
            <w:pPr>
              <w:pStyle w:val="Bezodstpw"/>
              <w:jc w:val="center"/>
            </w:pPr>
            <w:r>
              <w:t xml:space="preserve">   -0,5 %</w:t>
            </w:r>
          </w:p>
        </w:tc>
      </w:tr>
    </w:tbl>
    <w:p w:rsidR="00AF479E" w:rsidRDefault="00AF479E" w:rsidP="00AF479E">
      <w:pPr>
        <w:pStyle w:val="Bezodstpw"/>
        <w:jc w:val="both"/>
      </w:pPr>
    </w:p>
    <w:p w:rsidR="00AF479E" w:rsidRDefault="00AF479E" w:rsidP="00AF479E">
      <w:pPr>
        <w:pStyle w:val="Bezodstpw"/>
        <w:jc w:val="both"/>
      </w:pPr>
      <w:r>
        <w:t xml:space="preserve">Tabela: Procentowa zmiana ceny akcji spółki, której akcje zostały umieszczone 16 września na stronie internetowej </w:t>
      </w:r>
      <w:hyperlink r:id="rId16" w:history="1">
        <w:r w:rsidRPr="003C5ED1">
          <w:rPr>
            <w:rStyle w:val="Hipercze"/>
          </w:rPr>
          <w:t>www.analizy-rynkowe.pl</w:t>
        </w:r>
      </w:hyperlink>
      <w:r>
        <w:t xml:space="preserve"> w rubryce  ,,Wykres do przemyślenia” w okresie od 15 do 19 września 2014 roku oraz procentowa zmiana indeksu WIG 20 w tym okresie. </w:t>
      </w:r>
    </w:p>
    <w:p w:rsidR="00AF479E" w:rsidRDefault="00AF479E" w:rsidP="00AF479E">
      <w:pPr>
        <w:pStyle w:val="Bezodstpw"/>
        <w:jc w:val="both"/>
      </w:pPr>
    </w:p>
    <w:tbl>
      <w:tblPr>
        <w:tblStyle w:val="Tabela-Siatka"/>
        <w:tblW w:w="0" w:type="auto"/>
        <w:tblLook w:val="04A0"/>
      </w:tblPr>
      <w:tblGrid>
        <w:gridCol w:w="2302"/>
        <w:gridCol w:w="2302"/>
        <w:gridCol w:w="2303"/>
        <w:gridCol w:w="2303"/>
      </w:tblGrid>
      <w:tr w:rsidR="00AF479E" w:rsidTr="008F4CB0">
        <w:tc>
          <w:tcPr>
            <w:tcW w:w="2302" w:type="dxa"/>
          </w:tcPr>
          <w:p w:rsidR="00AF479E" w:rsidRDefault="00AF479E" w:rsidP="008F4CB0">
            <w:pPr>
              <w:pStyle w:val="Bezodstpw"/>
              <w:jc w:val="center"/>
            </w:pPr>
            <w:r>
              <w:t>Instrument finansowy</w:t>
            </w:r>
          </w:p>
        </w:tc>
        <w:tc>
          <w:tcPr>
            <w:tcW w:w="2302" w:type="dxa"/>
          </w:tcPr>
          <w:p w:rsidR="00AF479E" w:rsidRDefault="00AF479E" w:rsidP="008F4CB0">
            <w:pPr>
              <w:pStyle w:val="Bezodstpw"/>
              <w:jc w:val="center"/>
            </w:pPr>
            <w:r>
              <w:t>Poziom – 15.09.2014</w:t>
            </w:r>
          </w:p>
        </w:tc>
        <w:tc>
          <w:tcPr>
            <w:tcW w:w="2303" w:type="dxa"/>
          </w:tcPr>
          <w:p w:rsidR="00AF479E" w:rsidRDefault="00AF479E" w:rsidP="008F4CB0">
            <w:pPr>
              <w:pStyle w:val="Bezodstpw"/>
              <w:jc w:val="center"/>
            </w:pPr>
            <w:r>
              <w:t>Poziom – 26.09.2014</w:t>
            </w:r>
          </w:p>
        </w:tc>
        <w:tc>
          <w:tcPr>
            <w:tcW w:w="2303" w:type="dxa"/>
          </w:tcPr>
          <w:p w:rsidR="00AF479E" w:rsidRDefault="00AF479E" w:rsidP="008F4CB0">
            <w:pPr>
              <w:pStyle w:val="Bezodstpw"/>
              <w:jc w:val="center"/>
            </w:pPr>
            <w:r>
              <w:t>Zmiana (w %)</w:t>
            </w:r>
          </w:p>
        </w:tc>
      </w:tr>
      <w:tr w:rsidR="00AF479E" w:rsidTr="008F4CB0">
        <w:tc>
          <w:tcPr>
            <w:tcW w:w="2302" w:type="dxa"/>
          </w:tcPr>
          <w:p w:rsidR="00AF479E" w:rsidRDefault="00AF479E" w:rsidP="008F4CB0">
            <w:pPr>
              <w:pStyle w:val="Bezodstpw"/>
              <w:jc w:val="center"/>
            </w:pPr>
            <w:r>
              <w:t xml:space="preserve">Akcja spółki </w:t>
            </w:r>
            <w:proofErr w:type="spellStart"/>
            <w:r>
              <w:t>Erbud</w:t>
            </w:r>
            <w:proofErr w:type="spellEnd"/>
          </w:p>
        </w:tc>
        <w:tc>
          <w:tcPr>
            <w:tcW w:w="2302" w:type="dxa"/>
          </w:tcPr>
          <w:p w:rsidR="00AF479E" w:rsidRDefault="00AF479E" w:rsidP="008F4CB0">
            <w:pPr>
              <w:pStyle w:val="Bezodstpw"/>
              <w:jc w:val="center"/>
            </w:pPr>
            <w:r>
              <w:t>26,5 zł.</w:t>
            </w:r>
          </w:p>
        </w:tc>
        <w:tc>
          <w:tcPr>
            <w:tcW w:w="2303" w:type="dxa"/>
          </w:tcPr>
          <w:p w:rsidR="00AF479E" w:rsidRDefault="00AF479E" w:rsidP="008F4CB0">
            <w:pPr>
              <w:pStyle w:val="Bezodstpw"/>
              <w:jc w:val="center"/>
            </w:pPr>
            <w:r>
              <w:t>28,5 zł.</w:t>
            </w:r>
          </w:p>
        </w:tc>
        <w:tc>
          <w:tcPr>
            <w:tcW w:w="2303" w:type="dxa"/>
          </w:tcPr>
          <w:p w:rsidR="00AF479E" w:rsidRDefault="00AF479E" w:rsidP="008F4CB0">
            <w:pPr>
              <w:pStyle w:val="Bezodstpw"/>
              <w:jc w:val="center"/>
            </w:pPr>
            <w:r>
              <w:t xml:space="preserve"> + 7,5 %</w:t>
            </w:r>
          </w:p>
        </w:tc>
      </w:tr>
      <w:tr w:rsidR="00AF479E" w:rsidRPr="008F668F" w:rsidTr="008F4CB0">
        <w:tc>
          <w:tcPr>
            <w:tcW w:w="2302" w:type="dxa"/>
          </w:tcPr>
          <w:p w:rsidR="00AF479E" w:rsidRPr="008F668F" w:rsidRDefault="00AF479E" w:rsidP="008F4CB0">
            <w:pPr>
              <w:pStyle w:val="Bezodstpw"/>
              <w:jc w:val="center"/>
              <w:rPr>
                <w:b/>
                <w:color w:val="FF0000"/>
              </w:rPr>
            </w:pPr>
            <w:r w:rsidRPr="008F668F">
              <w:rPr>
                <w:b/>
                <w:color w:val="FF0000"/>
              </w:rPr>
              <w:t>Średnio</w:t>
            </w:r>
          </w:p>
        </w:tc>
        <w:tc>
          <w:tcPr>
            <w:tcW w:w="2302" w:type="dxa"/>
            <w:tcBorders>
              <w:right w:val="nil"/>
            </w:tcBorders>
          </w:tcPr>
          <w:p w:rsidR="00AF479E" w:rsidRPr="008F668F" w:rsidRDefault="00AF479E" w:rsidP="008F4CB0">
            <w:pPr>
              <w:pStyle w:val="Bezodstpw"/>
              <w:jc w:val="center"/>
              <w:rPr>
                <w:b/>
                <w:color w:val="FF0000"/>
              </w:rPr>
            </w:pPr>
          </w:p>
        </w:tc>
        <w:tc>
          <w:tcPr>
            <w:tcW w:w="2303" w:type="dxa"/>
            <w:tcBorders>
              <w:left w:val="nil"/>
            </w:tcBorders>
          </w:tcPr>
          <w:p w:rsidR="00AF479E" w:rsidRPr="008F668F" w:rsidRDefault="00AF479E" w:rsidP="008F4CB0">
            <w:pPr>
              <w:pStyle w:val="Bezodstpw"/>
              <w:jc w:val="center"/>
              <w:rPr>
                <w:b/>
                <w:color w:val="FF0000"/>
              </w:rPr>
            </w:pPr>
          </w:p>
        </w:tc>
        <w:tc>
          <w:tcPr>
            <w:tcW w:w="2303" w:type="dxa"/>
          </w:tcPr>
          <w:p w:rsidR="00AF479E" w:rsidRPr="008F668F" w:rsidRDefault="00AF479E" w:rsidP="008F4CB0">
            <w:pPr>
              <w:pStyle w:val="Bezodstpw"/>
              <w:jc w:val="center"/>
              <w:rPr>
                <w:b/>
                <w:color w:val="FF0000"/>
              </w:rPr>
            </w:pPr>
            <w:r w:rsidRPr="008F668F">
              <w:rPr>
                <w:b/>
                <w:color w:val="FF0000"/>
              </w:rPr>
              <w:t xml:space="preserve"> + </w:t>
            </w:r>
            <w:r>
              <w:rPr>
                <w:b/>
                <w:color w:val="FF0000"/>
              </w:rPr>
              <w:t>7,5 %</w:t>
            </w:r>
          </w:p>
        </w:tc>
      </w:tr>
      <w:tr w:rsidR="00AF479E" w:rsidTr="008F4CB0">
        <w:tc>
          <w:tcPr>
            <w:tcW w:w="2302" w:type="dxa"/>
          </w:tcPr>
          <w:p w:rsidR="00AF479E" w:rsidRDefault="00AF479E" w:rsidP="008F4CB0">
            <w:pPr>
              <w:pStyle w:val="Bezodstpw"/>
              <w:jc w:val="center"/>
            </w:pPr>
            <w:r>
              <w:t>WIG 20</w:t>
            </w:r>
          </w:p>
        </w:tc>
        <w:tc>
          <w:tcPr>
            <w:tcW w:w="2302" w:type="dxa"/>
          </w:tcPr>
          <w:p w:rsidR="00AF479E" w:rsidRDefault="00AF479E" w:rsidP="008F4CB0">
            <w:pPr>
              <w:pStyle w:val="Bezodstpw"/>
              <w:jc w:val="center"/>
            </w:pPr>
            <w:r>
              <w:t xml:space="preserve">2 489,77 pkt. </w:t>
            </w:r>
          </w:p>
        </w:tc>
        <w:tc>
          <w:tcPr>
            <w:tcW w:w="2303" w:type="dxa"/>
          </w:tcPr>
          <w:p w:rsidR="00AF479E" w:rsidRDefault="00AF479E" w:rsidP="008F4CB0">
            <w:pPr>
              <w:pStyle w:val="Bezodstpw"/>
              <w:jc w:val="center"/>
            </w:pPr>
            <w:r>
              <w:t>2 484,02 pkt.</w:t>
            </w:r>
          </w:p>
        </w:tc>
        <w:tc>
          <w:tcPr>
            <w:tcW w:w="2303" w:type="dxa"/>
          </w:tcPr>
          <w:p w:rsidR="00AF479E" w:rsidRDefault="00AF479E" w:rsidP="008F4CB0">
            <w:pPr>
              <w:pStyle w:val="Bezodstpw"/>
              <w:jc w:val="center"/>
            </w:pPr>
            <w:r>
              <w:t xml:space="preserve">   -0,2 %</w:t>
            </w:r>
          </w:p>
        </w:tc>
      </w:tr>
    </w:tbl>
    <w:p w:rsidR="00AF479E" w:rsidRDefault="00AF479E" w:rsidP="00AF479E">
      <w:pPr>
        <w:pStyle w:val="Bezodstpw"/>
        <w:jc w:val="both"/>
      </w:pPr>
      <w:r>
        <w:lastRenderedPageBreak/>
        <w:t xml:space="preserve">Tabela: Procentowa zmiana ceny akcji spółki, której akcje zostały wymienione w drugim numerze ,,Raportu Tygodniowego” z 22 września 2014 roku w rubryce ,,Wykres do przemyślenia” w okresie od 19 do 26 września 2014 roku oraz procentowa zmiana indeksu WIG 20 w tym okresie. </w:t>
      </w:r>
    </w:p>
    <w:p w:rsidR="00AF479E" w:rsidRDefault="00AF479E" w:rsidP="00AF479E">
      <w:pPr>
        <w:pStyle w:val="Bezodstpw"/>
        <w:jc w:val="both"/>
      </w:pPr>
    </w:p>
    <w:tbl>
      <w:tblPr>
        <w:tblStyle w:val="Tabela-Siatka"/>
        <w:tblW w:w="0" w:type="auto"/>
        <w:tblLook w:val="04A0"/>
      </w:tblPr>
      <w:tblGrid>
        <w:gridCol w:w="2302"/>
        <w:gridCol w:w="2302"/>
        <w:gridCol w:w="2303"/>
        <w:gridCol w:w="2303"/>
      </w:tblGrid>
      <w:tr w:rsidR="00AF479E" w:rsidTr="008F4CB0">
        <w:tc>
          <w:tcPr>
            <w:tcW w:w="2302" w:type="dxa"/>
          </w:tcPr>
          <w:p w:rsidR="00AF479E" w:rsidRDefault="00AF479E" w:rsidP="008F4CB0">
            <w:pPr>
              <w:pStyle w:val="Bezodstpw"/>
              <w:jc w:val="center"/>
            </w:pPr>
            <w:r>
              <w:t>Instrument finansowy</w:t>
            </w:r>
          </w:p>
        </w:tc>
        <w:tc>
          <w:tcPr>
            <w:tcW w:w="2302" w:type="dxa"/>
          </w:tcPr>
          <w:p w:rsidR="00AF479E" w:rsidRDefault="00AF479E" w:rsidP="008F4CB0">
            <w:pPr>
              <w:pStyle w:val="Bezodstpw"/>
              <w:jc w:val="center"/>
            </w:pPr>
            <w:r>
              <w:t>Poziom – 19.09.2014</w:t>
            </w:r>
          </w:p>
        </w:tc>
        <w:tc>
          <w:tcPr>
            <w:tcW w:w="2303" w:type="dxa"/>
          </w:tcPr>
          <w:p w:rsidR="00AF479E" w:rsidRDefault="00AF479E" w:rsidP="008F4CB0">
            <w:pPr>
              <w:pStyle w:val="Bezodstpw"/>
              <w:jc w:val="center"/>
            </w:pPr>
            <w:r>
              <w:t>Poziom – 26.09.2014</w:t>
            </w:r>
          </w:p>
        </w:tc>
        <w:tc>
          <w:tcPr>
            <w:tcW w:w="2303" w:type="dxa"/>
          </w:tcPr>
          <w:p w:rsidR="00AF479E" w:rsidRDefault="00AF479E" w:rsidP="008F4CB0">
            <w:pPr>
              <w:pStyle w:val="Bezodstpw"/>
              <w:jc w:val="center"/>
            </w:pPr>
            <w:r>
              <w:t>Zmiana (w %)</w:t>
            </w:r>
          </w:p>
        </w:tc>
      </w:tr>
      <w:tr w:rsidR="00AF479E" w:rsidTr="008F4CB0">
        <w:tc>
          <w:tcPr>
            <w:tcW w:w="2302" w:type="dxa"/>
          </w:tcPr>
          <w:p w:rsidR="00AF479E" w:rsidRDefault="00AF479E" w:rsidP="008F4CB0">
            <w:pPr>
              <w:pStyle w:val="Bezodstpw"/>
              <w:jc w:val="center"/>
            </w:pPr>
            <w:r>
              <w:t>Akcja spółki IF Capital</w:t>
            </w:r>
          </w:p>
        </w:tc>
        <w:tc>
          <w:tcPr>
            <w:tcW w:w="2302" w:type="dxa"/>
          </w:tcPr>
          <w:p w:rsidR="00AF479E" w:rsidRDefault="00AF479E" w:rsidP="008F4CB0">
            <w:pPr>
              <w:pStyle w:val="Bezodstpw"/>
              <w:jc w:val="center"/>
            </w:pPr>
            <w:r>
              <w:t>1,32 zł.</w:t>
            </w:r>
          </w:p>
        </w:tc>
        <w:tc>
          <w:tcPr>
            <w:tcW w:w="2303" w:type="dxa"/>
          </w:tcPr>
          <w:p w:rsidR="00AF479E" w:rsidRDefault="00AF479E" w:rsidP="008F4CB0">
            <w:pPr>
              <w:pStyle w:val="Bezodstpw"/>
              <w:jc w:val="center"/>
            </w:pPr>
            <w:r>
              <w:t xml:space="preserve">1,20 zł. </w:t>
            </w:r>
          </w:p>
        </w:tc>
        <w:tc>
          <w:tcPr>
            <w:tcW w:w="2303" w:type="dxa"/>
          </w:tcPr>
          <w:p w:rsidR="00AF479E" w:rsidRDefault="00AF479E" w:rsidP="008F4CB0">
            <w:pPr>
              <w:pStyle w:val="Bezodstpw"/>
              <w:jc w:val="center"/>
            </w:pPr>
            <w:r>
              <w:t xml:space="preserve"> -9,1 %</w:t>
            </w:r>
          </w:p>
        </w:tc>
      </w:tr>
      <w:tr w:rsidR="00AF479E" w:rsidRPr="008F668F" w:rsidTr="008F4CB0">
        <w:tc>
          <w:tcPr>
            <w:tcW w:w="2302" w:type="dxa"/>
          </w:tcPr>
          <w:p w:rsidR="00AF479E" w:rsidRPr="008F668F" w:rsidRDefault="00AF479E" w:rsidP="008F4CB0">
            <w:pPr>
              <w:pStyle w:val="Bezodstpw"/>
              <w:jc w:val="center"/>
              <w:rPr>
                <w:b/>
                <w:color w:val="FF0000"/>
              </w:rPr>
            </w:pPr>
            <w:r w:rsidRPr="008F668F">
              <w:rPr>
                <w:b/>
                <w:color w:val="FF0000"/>
              </w:rPr>
              <w:t>Średnio</w:t>
            </w:r>
          </w:p>
        </w:tc>
        <w:tc>
          <w:tcPr>
            <w:tcW w:w="2302" w:type="dxa"/>
            <w:tcBorders>
              <w:right w:val="nil"/>
            </w:tcBorders>
          </w:tcPr>
          <w:p w:rsidR="00AF479E" w:rsidRPr="008F668F" w:rsidRDefault="00AF479E" w:rsidP="008F4CB0">
            <w:pPr>
              <w:pStyle w:val="Bezodstpw"/>
              <w:jc w:val="center"/>
              <w:rPr>
                <w:b/>
                <w:color w:val="FF0000"/>
              </w:rPr>
            </w:pPr>
          </w:p>
        </w:tc>
        <w:tc>
          <w:tcPr>
            <w:tcW w:w="2303" w:type="dxa"/>
            <w:tcBorders>
              <w:left w:val="nil"/>
            </w:tcBorders>
          </w:tcPr>
          <w:p w:rsidR="00AF479E" w:rsidRPr="008F668F" w:rsidRDefault="00AF479E" w:rsidP="008F4CB0">
            <w:pPr>
              <w:pStyle w:val="Bezodstpw"/>
              <w:jc w:val="center"/>
              <w:rPr>
                <w:b/>
                <w:color w:val="FF0000"/>
              </w:rPr>
            </w:pPr>
          </w:p>
        </w:tc>
        <w:tc>
          <w:tcPr>
            <w:tcW w:w="2303" w:type="dxa"/>
          </w:tcPr>
          <w:p w:rsidR="00AF479E" w:rsidRPr="008F668F" w:rsidRDefault="00AF479E" w:rsidP="008F4CB0">
            <w:pPr>
              <w:pStyle w:val="Bezodstpw"/>
              <w:jc w:val="center"/>
              <w:rPr>
                <w:b/>
                <w:color w:val="FF0000"/>
              </w:rPr>
            </w:pPr>
            <w:r w:rsidRPr="008F668F">
              <w:rPr>
                <w:b/>
                <w:color w:val="FF0000"/>
              </w:rPr>
              <w:t xml:space="preserve"> </w:t>
            </w:r>
            <w:r>
              <w:rPr>
                <w:b/>
                <w:color w:val="FF0000"/>
              </w:rPr>
              <w:t>-9,1 %</w:t>
            </w:r>
          </w:p>
        </w:tc>
      </w:tr>
      <w:tr w:rsidR="00AF479E" w:rsidTr="008F4CB0">
        <w:tc>
          <w:tcPr>
            <w:tcW w:w="2302" w:type="dxa"/>
          </w:tcPr>
          <w:p w:rsidR="00AF479E" w:rsidRDefault="00AF479E" w:rsidP="008F4CB0">
            <w:pPr>
              <w:pStyle w:val="Bezodstpw"/>
              <w:jc w:val="center"/>
            </w:pPr>
            <w:r>
              <w:t>WIG 20</w:t>
            </w:r>
          </w:p>
        </w:tc>
        <w:tc>
          <w:tcPr>
            <w:tcW w:w="2302" w:type="dxa"/>
          </w:tcPr>
          <w:p w:rsidR="00AF479E" w:rsidRDefault="00AF479E" w:rsidP="008F4CB0">
            <w:pPr>
              <w:pStyle w:val="Bezodstpw"/>
              <w:jc w:val="center"/>
            </w:pPr>
            <w:r>
              <w:t xml:space="preserve">2 497,38 pkt. </w:t>
            </w:r>
          </w:p>
        </w:tc>
        <w:tc>
          <w:tcPr>
            <w:tcW w:w="2303" w:type="dxa"/>
          </w:tcPr>
          <w:p w:rsidR="00AF479E" w:rsidRDefault="00AF479E" w:rsidP="008F4CB0">
            <w:pPr>
              <w:pStyle w:val="Bezodstpw"/>
              <w:jc w:val="center"/>
            </w:pPr>
            <w:r>
              <w:t>2 484,02 pkt.</w:t>
            </w:r>
          </w:p>
        </w:tc>
        <w:tc>
          <w:tcPr>
            <w:tcW w:w="2303" w:type="dxa"/>
          </w:tcPr>
          <w:p w:rsidR="00AF479E" w:rsidRDefault="00AF479E" w:rsidP="008F4CB0">
            <w:pPr>
              <w:pStyle w:val="Bezodstpw"/>
              <w:jc w:val="center"/>
            </w:pPr>
            <w:r>
              <w:t xml:space="preserve">  -2,2 %</w:t>
            </w:r>
          </w:p>
        </w:tc>
      </w:tr>
    </w:tbl>
    <w:p w:rsidR="00AF479E" w:rsidRDefault="00AF479E" w:rsidP="00AF479E">
      <w:pPr>
        <w:pStyle w:val="Bezodstpw"/>
        <w:jc w:val="both"/>
      </w:pPr>
    </w:p>
    <w:p w:rsidR="00AF479E" w:rsidRDefault="00AF479E" w:rsidP="00AF479E">
      <w:pPr>
        <w:pStyle w:val="Bezodstpw"/>
        <w:jc w:val="both"/>
      </w:pPr>
      <w:r>
        <w:t xml:space="preserve">Tabela: Procentowa zmiana ceny akcji spółki, której akcje zostały umieszczone 25 września na stronie internetowej </w:t>
      </w:r>
      <w:hyperlink r:id="rId17" w:history="1">
        <w:r w:rsidRPr="003C5ED1">
          <w:rPr>
            <w:rStyle w:val="Hipercze"/>
          </w:rPr>
          <w:t>www.analizy-rynkowe.pl</w:t>
        </w:r>
      </w:hyperlink>
      <w:r>
        <w:t xml:space="preserve"> w rubryce  ,,Wykres do przemyślenia” w okresie od 24 do 26 września 2014 roku oraz procentowa zmiana indeksu WIG 20 w tym okresie. </w:t>
      </w:r>
    </w:p>
    <w:p w:rsidR="00AF479E" w:rsidRDefault="00AF479E" w:rsidP="00AF479E">
      <w:pPr>
        <w:pStyle w:val="Bezodstpw"/>
        <w:jc w:val="both"/>
      </w:pPr>
    </w:p>
    <w:tbl>
      <w:tblPr>
        <w:tblStyle w:val="Tabela-Siatka"/>
        <w:tblW w:w="0" w:type="auto"/>
        <w:tblLook w:val="04A0"/>
      </w:tblPr>
      <w:tblGrid>
        <w:gridCol w:w="2302"/>
        <w:gridCol w:w="2302"/>
        <w:gridCol w:w="2303"/>
        <w:gridCol w:w="2303"/>
      </w:tblGrid>
      <w:tr w:rsidR="00AF479E" w:rsidTr="008F4CB0">
        <w:tc>
          <w:tcPr>
            <w:tcW w:w="2302" w:type="dxa"/>
          </w:tcPr>
          <w:p w:rsidR="00AF479E" w:rsidRDefault="00AF479E" w:rsidP="008F4CB0">
            <w:pPr>
              <w:pStyle w:val="Bezodstpw"/>
              <w:jc w:val="center"/>
            </w:pPr>
            <w:r>
              <w:t>Instrument finansowy</w:t>
            </w:r>
          </w:p>
        </w:tc>
        <w:tc>
          <w:tcPr>
            <w:tcW w:w="2302" w:type="dxa"/>
          </w:tcPr>
          <w:p w:rsidR="00AF479E" w:rsidRDefault="00AF479E" w:rsidP="008F4CB0">
            <w:pPr>
              <w:pStyle w:val="Bezodstpw"/>
              <w:jc w:val="center"/>
            </w:pPr>
            <w:r>
              <w:t>Poziom – 24.09.2014</w:t>
            </w:r>
          </w:p>
        </w:tc>
        <w:tc>
          <w:tcPr>
            <w:tcW w:w="2303" w:type="dxa"/>
          </w:tcPr>
          <w:p w:rsidR="00AF479E" w:rsidRDefault="00AF479E" w:rsidP="008F4CB0">
            <w:pPr>
              <w:pStyle w:val="Bezodstpw"/>
              <w:jc w:val="center"/>
            </w:pPr>
            <w:r>
              <w:t>Poziom – 26.09.2014</w:t>
            </w:r>
          </w:p>
        </w:tc>
        <w:tc>
          <w:tcPr>
            <w:tcW w:w="2303" w:type="dxa"/>
          </w:tcPr>
          <w:p w:rsidR="00AF479E" w:rsidRDefault="00AF479E" w:rsidP="008F4CB0">
            <w:pPr>
              <w:pStyle w:val="Bezodstpw"/>
              <w:jc w:val="center"/>
            </w:pPr>
            <w:r>
              <w:t>Zmiana (w %)</w:t>
            </w:r>
          </w:p>
        </w:tc>
      </w:tr>
      <w:tr w:rsidR="00AF479E" w:rsidTr="008F4CB0">
        <w:tc>
          <w:tcPr>
            <w:tcW w:w="2302" w:type="dxa"/>
          </w:tcPr>
          <w:p w:rsidR="00AF479E" w:rsidRDefault="00AF479E" w:rsidP="008F4CB0">
            <w:pPr>
              <w:pStyle w:val="Bezodstpw"/>
              <w:jc w:val="center"/>
            </w:pPr>
            <w:r>
              <w:t>Akcja spółki Capital</w:t>
            </w:r>
          </w:p>
        </w:tc>
        <w:tc>
          <w:tcPr>
            <w:tcW w:w="2302" w:type="dxa"/>
          </w:tcPr>
          <w:p w:rsidR="00AF479E" w:rsidRDefault="00AF479E" w:rsidP="008F4CB0">
            <w:pPr>
              <w:pStyle w:val="Bezodstpw"/>
              <w:jc w:val="center"/>
            </w:pPr>
            <w:r>
              <w:t>6,50 zł.</w:t>
            </w:r>
          </w:p>
        </w:tc>
        <w:tc>
          <w:tcPr>
            <w:tcW w:w="2303" w:type="dxa"/>
          </w:tcPr>
          <w:p w:rsidR="00AF479E" w:rsidRDefault="00AF479E" w:rsidP="008F4CB0">
            <w:pPr>
              <w:pStyle w:val="Bezodstpw"/>
              <w:jc w:val="center"/>
            </w:pPr>
            <w:r>
              <w:t xml:space="preserve">6,98 zł. </w:t>
            </w:r>
          </w:p>
        </w:tc>
        <w:tc>
          <w:tcPr>
            <w:tcW w:w="2303" w:type="dxa"/>
          </w:tcPr>
          <w:p w:rsidR="00AF479E" w:rsidRDefault="00AF479E" w:rsidP="008F4CB0">
            <w:pPr>
              <w:pStyle w:val="Bezodstpw"/>
              <w:jc w:val="center"/>
            </w:pPr>
            <w:r>
              <w:t xml:space="preserve"> + 3,2 %</w:t>
            </w:r>
          </w:p>
        </w:tc>
      </w:tr>
      <w:tr w:rsidR="00AF479E" w:rsidRPr="008F668F" w:rsidTr="008F4CB0">
        <w:tc>
          <w:tcPr>
            <w:tcW w:w="2302" w:type="dxa"/>
          </w:tcPr>
          <w:p w:rsidR="00AF479E" w:rsidRPr="008F668F" w:rsidRDefault="00AF479E" w:rsidP="008F4CB0">
            <w:pPr>
              <w:pStyle w:val="Bezodstpw"/>
              <w:jc w:val="center"/>
              <w:rPr>
                <w:b/>
                <w:color w:val="FF0000"/>
              </w:rPr>
            </w:pPr>
            <w:r w:rsidRPr="008F668F">
              <w:rPr>
                <w:b/>
                <w:color w:val="FF0000"/>
              </w:rPr>
              <w:t>Średnio</w:t>
            </w:r>
          </w:p>
        </w:tc>
        <w:tc>
          <w:tcPr>
            <w:tcW w:w="2302" w:type="dxa"/>
            <w:tcBorders>
              <w:right w:val="nil"/>
            </w:tcBorders>
          </w:tcPr>
          <w:p w:rsidR="00AF479E" w:rsidRPr="008F668F" w:rsidRDefault="00AF479E" w:rsidP="008F4CB0">
            <w:pPr>
              <w:pStyle w:val="Bezodstpw"/>
              <w:jc w:val="center"/>
              <w:rPr>
                <w:b/>
                <w:color w:val="FF0000"/>
              </w:rPr>
            </w:pPr>
          </w:p>
        </w:tc>
        <w:tc>
          <w:tcPr>
            <w:tcW w:w="2303" w:type="dxa"/>
            <w:tcBorders>
              <w:left w:val="nil"/>
            </w:tcBorders>
          </w:tcPr>
          <w:p w:rsidR="00AF479E" w:rsidRPr="008F668F" w:rsidRDefault="00AF479E" w:rsidP="008F4CB0">
            <w:pPr>
              <w:pStyle w:val="Bezodstpw"/>
              <w:jc w:val="center"/>
              <w:rPr>
                <w:b/>
                <w:color w:val="FF0000"/>
              </w:rPr>
            </w:pPr>
          </w:p>
        </w:tc>
        <w:tc>
          <w:tcPr>
            <w:tcW w:w="2303" w:type="dxa"/>
          </w:tcPr>
          <w:p w:rsidR="00AF479E" w:rsidRPr="008F668F" w:rsidRDefault="00AF479E" w:rsidP="008F4CB0">
            <w:pPr>
              <w:pStyle w:val="Bezodstpw"/>
              <w:jc w:val="center"/>
              <w:rPr>
                <w:b/>
                <w:color w:val="FF0000"/>
              </w:rPr>
            </w:pPr>
            <w:r w:rsidRPr="008F668F">
              <w:rPr>
                <w:b/>
                <w:color w:val="FF0000"/>
              </w:rPr>
              <w:t xml:space="preserve"> + </w:t>
            </w:r>
            <w:r>
              <w:rPr>
                <w:b/>
                <w:color w:val="FF0000"/>
              </w:rPr>
              <w:t>3,2 %</w:t>
            </w:r>
          </w:p>
        </w:tc>
      </w:tr>
      <w:tr w:rsidR="00AF479E" w:rsidTr="008F4CB0">
        <w:tc>
          <w:tcPr>
            <w:tcW w:w="2302" w:type="dxa"/>
          </w:tcPr>
          <w:p w:rsidR="00AF479E" w:rsidRDefault="00AF479E" w:rsidP="008F4CB0">
            <w:pPr>
              <w:pStyle w:val="Bezodstpw"/>
              <w:jc w:val="center"/>
            </w:pPr>
            <w:r>
              <w:t>WIG 20</w:t>
            </w:r>
          </w:p>
        </w:tc>
        <w:tc>
          <w:tcPr>
            <w:tcW w:w="2302" w:type="dxa"/>
          </w:tcPr>
          <w:p w:rsidR="00AF479E" w:rsidRDefault="00AF479E" w:rsidP="008F4CB0">
            <w:pPr>
              <w:pStyle w:val="Bezodstpw"/>
              <w:jc w:val="center"/>
            </w:pPr>
            <w:r>
              <w:t xml:space="preserve">2 489,77 pkt. </w:t>
            </w:r>
          </w:p>
        </w:tc>
        <w:tc>
          <w:tcPr>
            <w:tcW w:w="2303" w:type="dxa"/>
          </w:tcPr>
          <w:p w:rsidR="00AF479E" w:rsidRDefault="00AF479E" w:rsidP="008F4CB0">
            <w:pPr>
              <w:pStyle w:val="Bezodstpw"/>
              <w:jc w:val="center"/>
            </w:pPr>
            <w:r>
              <w:t>2 484,02 pkt.</w:t>
            </w:r>
          </w:p>
        </w:tc>
        <w:tc>
          <w:tcPr>
            <w:tcW w:w="2303" w:type="dxa"/>
          </w:tcPr>
          <w:p w:rsidR="00AF479E" w:rsidRDefault="00AF479E" w:rsidP="008F4CB0">
            <w:pPr>
              <w:pStyle w:val="Bezodstpw"/>
              <w:jc w:val="center"/>
            </w:pPr>
            <w:r>
              <w:t xml:space="preserve">   +0,4 %</w:t>
            </w:r>
          </w:p>
        </w:tc>
      </w:tr>
    </w:tbl>
    <w:p w:rsidR="00AF479E" w:rsidRDefault="00AF479E" w:rsidP="00AF479E">
      <w:pPr>
        <w:pStyle w:val="Bezodstpw"/>
        <w:jc w:val="both"/>
      </w:pPr>
    </w:p>
    <w:p w:rsidR="00AF479E" w:rsidRDefault="00AF479E" w:rsidP="00AF479E">
      <w:pPr>
        <w:pStyle w:val="Bezodstpw"/>
        <w:pBdr>
          <w:top w:val="single" w:sz="4" w:space="1" w:color="auto"/>
          <w:left w:val="single" w:sz="4" w:space="4" w:color="auto"/>
          <w:bottom w:val="single" w:sz="4" w:space="1" w:color="auto"/>
          <w:right w:val="single" w:sz="4" w:space="4" w:color="auto"/>
        </w:pBdr>
        <w:jc w:val="center"/>
      </w:pPr>
      <w:r>
        <w:t>Małe spółki czy duże spółki ?</w:t>
      </w:r>
    </w:p>
    <w:p w:rsidR="00AF479E" w:rsidRDefault="00AF479E" w:rsidP="00AF479E">
      <w:pPr>
        <w:pStyle w:val="Bezodstpw"/>
        <w:jc w:val="both"/>
      </w:pPr>
    </w:p>
    <w:p w:rsidR="00AF479E" w:rsidRDefault="00AF479E" w:rsidP="00AF479E">
      <w:pPr>
        <w:pStyle w:val="Bezodstpw"/>
        <w:jc w:val="both"/>
      </w:pPr>
      <w:r>
        <w:t>Nadal czekamy na ważne rozstrzygnięcie. Czy mianowicie na wykresie siły względnej WIG250 / WIG 20 pojawi się na wykresie miesięcznym młot będąc zwiastunem nadejścia wzrostów tej siły względnej ? a może pojawi się formacja przenika</w:t>
      </w:r>
      <w:r w:rsidR="00E80F90">
        <w:t>nia</w:t>
      </w:r>
      <w:r>
        <w:t xml:space="preserve"> lub nawet objęcia hossy ? Zobaczymy. Jeszcze </w:t>
      </w:r>
      <w:r w:rsidR="008B69F8">
        <w:t xml:space="preserve">czekają nas </w:t>
      </w:r>
      <w:r>
        <w:t xml:space="preserve">dwie sesje września – poniedziałkowa (z 29 września) oraz wtorkowa (z 30 września). </w:t>
      </w:r>
    </w:p>
    <w:p w:rsidR="00AF479E" w:rsidRDefault="00AF479E" w:rsidP="00AF479E">
      <w:pPr>
        <w:pStyle w:val="Bezodstpw"/>
        <w:jc w:val="both"/>
      </w:pPr>
    </w:p>
    <w:p w:rsidR="00AF479E" w:rsidRDefault="00AF479E" w:rsidP="00AF479E">
      <w:pPr>
        <w:pStyle w:val="Bezodstpw"/>
        <w:jc w:val="both"/>
      </w:pPr>
      <w:r>
        <w:t xml:space="preserve">Obecnie (czyli według stanu na 26 września 2014 roku) stworzony w oparciu o dane miesięczne wykres siły względnej WIG250/WIG20 prezentuje się następująco: </w:t>
      </w:r>
      <w:r w:rsidR="00E80F90">
        <w:t>w</w:t>
      </w:r>
      <w:r>
        <w:t xml:space="preserve">ygląda na to, że być może utworzy się na tym wykresie </w:t>
      </w:r>
      <w:r w:rsidRPr="00B85E22">
        <w:rPr>
          <w:b/>
          <w:u w:val="single"/>
        </w:rPr>
        <w:t>formacja przenikania hossy</w:t>
      </w:r>
      <w:r>
        <w:t xml:space="preserve">, co byłoby bardzo dobrą wiadomością dla posiadaczy akcji małych spółek </w:t>
      </w:r>
      <w:r w:rsidR="00AB2DC9">
        <w:t>(pokazuje to poniższy wykres).</w:t>
      </w:r>
    </w:p>
    <w:p w:rsidR="00AF479E" w:rsidRDefault="00AF479E" w:rsidP="00AF479E">
      <w:pPr>
        <w:pStyle w:val="Bezodstpw"/>
        <w:jc w:val="both"/>
      </w:pPr>
    </w:p>
    <w:p w:rsidR="00AF479E" w:rsidRDefault="00AF479E" w:rsidP="00AF479E">
      <w:pPr>
        <w:pStyle w:val="Bezodstpw"/>
        <w:jc w:val="both"/>
      </w:pPr>
      <w:r w:rsidRPr="00046110">
        <w:rPr>
          <w:noProof/>
        </w:rPr>
        <w:drawing>
          <wp:inline distT="0" distB="0" distL="0" distR="0">
            <wp:extent cx="4800600" cy="2895600"/>
            <wp:effectExtent l="19050" t="0" r="0" b="0"/>
            <wp:docPr id="59"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4800600" cy="2895600"/>
                    </a:xfrm>
                    <a:prstGeom prst="rect">
                      <a:avLst/>
                    </a:prstGeom>
                    <a:noFill/>
                  </pic:spPr>
                </pic:pic>
              </a:graphicData>
            </a:graphic>
          </wp:inline>
        </w:drawing>
      </w:r>
    </w:p>
    <w:p w:rsidR="00AF479E" w:rsidRDefault="00AF479E" w:rsidP="00AF479E">
      <w:pPr>
        <w:pStyle w:val="Bezodstpw"/>
        <w:jc w:val="both"/>
      </w:pPr>
    </w:p>
    <w:p w:rsidR="00AF479E" w:rsidRDefault="00AF479E" w:rsidP="00AF479E">
      <w:pPr>
        <w:pStyle w:val="Bezodstpw"/>
        <w:jc w:val="both"/>
      </w:pPr>
    </w:p>
    <w:p w:rsidR="00AF479E" w:rsidRDefault="00AF479E" w:rsidP="00AF479E">
      <w:pPr>
        <w:pStyle w:val="Bezodstpw"/>
        <w:jc w:val="both"/>
      </w:pPr>
    </w:p>
    <w:p w:rsidR="00AF479E" w:rsidRDefault="00AF479E" w:rsidP="00AF479E">
      <w:pPr>
        <w:pStyle w:val="Bezodstpw"/>
        <w:jc w:val="both"/>
      </w:pPr>
    </w:p>
    <w:p w:rsidR="00AF479E" w:rsidRDefault="00AF479E" w:rsidP="00AF479E">
      <w:pPr>
        <w:pStyle w:val="Bezodstpw"/>
        <w:pBdr>
          <w:top w:val="single" w:sz="4" w:space="1" w:color="auto"/>
          <w:left w:val="single" w:sz="4" w:space="4" w:color="auto"/>
          <w:bottom w:val="single" w:sz="4" w:space="1" w:color="auto"/>
          <w:right w:val="single" w:sz="4" w:space="4" w:color="auto"/>
        </w:pBdr>
        <w:jc w:val="center"/>
      </w:pPr>
      <w:r>
        <w:lastRenderedPageBreak/>
        <w:t xml:space="preserve">Refleksja branżowa o informatyce </w:t>
      </w:r>
    </w:p>
    <w:p w:rsidR="00AF479E" w:rsidRDefault="00AF479E" w:rsidP="00AF479E">
      <w:pPr>
        <w:pStyle w:val="Bezodstpw"/>
        <w:jc w:val="both"/>
      </w:pPr>
    </w:p>
    <w:p w:rsidR="00AF479E" w:rsidRDefault="00AF479E" w:rsidP="00AF479E">
      <w:pPr>
        <w:pStyle w:val="Bezodstpw"/>
        <w:jc w:val="both"/>
      </w:pPr>
      <w:r>
        <w:t xml:space="preserve">Przeglądając </w:t>
      </w:r>
      <w:r w:rsidR="00085939">
        <w:t xml:space="preserve">w sobotę 27 września </w:t>
      </w:r>
      <w:r>
        <w:t xml:space="preserve">różne wykresy zauważyłem, że na wykresie siły względnej WIG-Informatyka / WIG 20 doszło do wybicia z dużej formacji podwójnego dna, która się jeszcze nie ,,zrealizowała”. W związku z tym można sądzić, że w perspektywie średnioterminowej można oczekiwać lepszego zachowania spółek informatycznych niż samego indeksu WIG 20. </w:t>
      </w:r>
    </w:p>
    <w:p w:rsidR="00AF479E" w:rsidRDefault="00AF479E" w:rsidP="00AF479E">
      <w:pPr>
        <w:pStyle w:val="Bezodstpw"/>
        <w:jc w:val="both"/>
      </w:pPr>
    </w:p>
    <w:p w:rsidR="00AF479E" w:rsidRDefault="00AF479E" w:rsidP="00AF479E">
      <w:pPr>
        <w:pStyle w:val="Bezodstpw"/>
        <w:jc w:val="both"/>
      </w:pPr>
      <w:r>
        <w:t xml:space="preserve">Powstaje oczywiście pytanie (zakładając oczywiście, że ten scenariusz by się </w:t>
      </w:r>
      <w:r w:rsidR="00085939">
        <w:t>sprawdził) co może być przyczyną</w:t>
      </w:r>
      <w:r>
        <w:t xml:space="preserve"> tej zakładanej przyszłej relatywnej siły akcji spółek informatycznych. </w:t>
      </w:r>
    </w:p>
    <w:p w:rsidR="00AF479E" w:rsidRDefault="00AF479E" w:rsidP="00AF479E">
      <w:pPr>
        <w:pStyle w:val="Bezodstpw"/>
        <w:jc w:val="both"/>
      </w:pPr>
    </w:p>
    <w:p w:rsidR="00AF479E" w:rsidRDefault="00AF479E" w:rsidP="00AF479E">
      <w:pPr>
        <w:pStyle w:val="Bezodstpw"/>
        <w:jc w:val="both"/>
      </w:pPr>
      <w:r>
        <w:rPr>
          <w:noProof/>
        </w:rPr>
        <w:drawing>
          <wp:inline distT="0" distB="0" distL="0" distR="0">
            <wp:extent cx="5368584" cy="3240000"/>
            <wp:effectExtent l="19050" t="0" r="3516" b="0"/>
            <wp:docPr id="60"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5368584" cy="3240000"/>
                    </a:xfrm>
                    <a:prstGeom prst="rect">
                      <a:avLst/>
                    </a:prstGeom>
                    <a:noFill/>
                  </pic:spPr>
                </pic:pic>
              </a:graphicData>
            </a:graphic>
          </wp:inline>
        </w:drawing>
      </w:r>
    </w:p>
    <w:p w:rsidR="00AF479E" w:rsidRDefault="00AF479E" w:rsidP="00AF479E">
      <w:pPr>
        <w:pStyle w:val="Bezodstpw"/>
        <w:jc w:val="both"/>
      </w:pPr>
    </w:p>
    <w:p w:rsidR="00AF479E" w:rsidRDefault="00AF479E" w:rsidP="00AF479E">
      <w:pPr>
        <w:pStyle w:val="Bezodstpw"/>
        <w:jc w:val="both"/>
      </w:pPr>
      <w:r>
        <w:t xml:space="preserve">Warto przyjrzeć się wypowiedziom kilku hipotetycznych inwestorów w tej sprawie. </w:t>
      </w:r>
    </w:p>
    <w:p w:rsidR="00AF479E" w:rsidRDefault="00AF479E" w:rsidP="00AF479E">
      <w:pPr>
        <w:pStyle w:val="Bezodstpw"/>
        <w:jc w:val="both"/>
      </w:pPr>
    </w:p>
    <w:p w:rsidR="00AF479E" w:rsidRDefault="00AF479E" w:rsidP="00AF479E">
      <w:pPr>
        <w:pStyle w:val="Bezodstpw"/>
        <w:jc w:val="both"/>
      </w:pPr>
      <w:r w:rsidRPr="00742D25">
        <w:rPr>
          <w:b/>
          <w:color w:val="FF0000"/>
        </w:rPr>
        <w:t>Inwestor Mariusz</w:t>
      </w:r>
      <w:r>
        <w:t xml:space="preserve"> może powiedzieć mniej więcej tak: ,,Jestem skłonny kupić pakiet akcji spółek informatycznych, których akcje notowane są na GPW w Warszawie, gdyż nie tylko nie wypełniła się na wykresie siły względnej WIG – Informatyka / WIG 20 bardzo duża formacja podwójnego dna, ale wręcz wydaje się, że spadkowa korekta po wybiciu z tej formacji dobiega końca, o czym świadczy pojawienie się na wykresie </w:t>
      </w:r>
      <w:r w:rsidR="006C1A82">
        <w:t xml:space="preserve">tej siły względnej </w:t>
      </w:r>
      <w:r>
        <w:t xml:space="preserve">opartym o dane miesięczne zwiastującej wzrosty formacji objęcia hossy. Inwestor Mariusz w tym momencie </w:t>
      </w:r>
      <w:r w:rsidRPr="006C1A82">
        <w:rPr>
          <w:b/>
        </w:rPr>
        <w:t xml:space="preserve">pokazuje </w:t>
      </w:r>
      <w:r>
        <w:t xml:space="preserve">następujący </w:t>
      </w:r>
      <w:r w:rsidRPr="006C1A82">
        <w:rPr>
          <w:b/>
        </w:rPr>
        <w:t xml:space="preserve">wykres </w:t>
      </w:r>
      <w:r>
        <w:t xml:space="preserve">siły względnej WIG – Informatyka / WIG 20. </w:t>
      </w:r>
    </w:p>
    <w:p w:rsidR="00AF479E" w:rsidRDefault="00AF479E" w:rsidP="00AF479E">
      <w:pPr>
        <w:pStyle w:val="Bezodstpw"/>
        <w:jc w:val="both"/>
      </w:pPr>
    </w:p>
    <w:p w:rsidR="00AF479E" w:rsidRDefault="00AF479E" w:rsidP="00AF479E">
      <w:pPr>
        <w:pStyle w:val="Bezodstpw"/>
        <w:jc w:val="both"/>
      </w:pPr>
      <w:r>
        <w:rPr>
          <w:noProof/>
        </w:rPr>
        <w:drawing>
          <wp:inline distT="0" distB="0" distL="0" distR="0">
            <wp:extent cx="2976251" cy="1800000"/>
            <wp:effectExtent l="19050" t="0" r="0" b="0"/>
            <wp:docPr id="6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2976251" cy="1800000"/>
                    </a:xfrm>
                    <a:prstGeom prst="rect">
                      <a:avLst/>
                    </a:prstGeom>
                    <a:noFill/>
                  </pic:spPr>
                </pic:pic>
              </a:graphicData>
            </a:graphic>
          </wp:inline>
        </w:drawing>
      </w:r>
    </w:p>
    <w:p w:rsidR="00AF479E" w:rsidRDefault="00AF479E" w:rsidP="00AF479E">
      <w:pPr>
        <w:pStyle w:val="Bezodstpw"/>
        <w:jc w:val="both"/>
      </w:pPr>
    </w:p>
    <w:p w:rsidR="00AF479E" w:rsidRDefault="00AF479E" w:rsidP="00AF479E">
      <w:pPr>
        <w:pStyle w:val="Bezodstpw"/>
        <w:jc w:val="both"/>
      </w:pPr>
      <w:r w:rsidRPr="00742D25">
        <w:rPr>
          <w:b/>
          <w:color w:val="FF0000"/>
        </w:rPr>
        <w:lastRenderedPageBreak/>
        <w:t>Inwestor</w:t>
      </w:r>
      <w:r>
        <w:rPr>
          <w:b/>
          <w:color w:val="FF0000"/>
        </w:rPr>
        <w:t>ka</w:t>
      </w:r>
      <w:r w:rsidRPr="00742D25">
        <w:rPr>
          <w:b/>
          <w:color w:val="FF0000"/>
        </w:rPr>
        <w:t xml:space="preserve"> </w:t>
      </w:r>
      <w:r>
        <w:rPr>
          <w:b/>
          <w:color w:val="FF0000"/>
        </w:rPr>
        <w:t xml:space="preserve">Katarzyna </w:t>
      </w:r>
      <w:r>
        <w:t xml:space="preserve">może z kolei powiedzieć mniej tak: ,,mój horyzont inwestycyjny jest raczej krótkookresowy. W związku z tym do mnie przemawia to, że WIG – Informatyka wybił się z krótkoterminowego podwójnego dna tworzonego przez 5 miesięcy w okresie od kwietnia do września tego roku. </w:t>
      </w:r>
    </w:p>
    <w:p w:rsidR="00AF479E" w:rsidRDefault="00AF479E" w:rsidP="00AF479E">
      <w:pPr>
        <w:pStyle w:val="Bezodstpw"/>
        <w:jc w:val="both"/>
      </w:pPr>
    </w:p>
    <w:p w:rsidR="00AF479E" w:rsidRDefault="00AF479E" w:rsidP="00AF479E">
      <w:pPr>
        <w:pStyle w:val="Bezodstpw"/>
        <w:jc w:val="both"/>
      </w:pPr>
      <w:r>
        <w:rPr>
          <w:noProof/>
        </w:rPr>
        <w:drawing>
          <wp:inline distT="0" distB="0" distL="0" distR="0">
            <wp:extent cx="6000750" cy="3619500"/>
            <wp:effectExtent l="19050" t="0" r="0" b="0"/>
            <wp:docPr id="6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6000750" cy="3619500"/>
                    </a:xfrm>
                    <a:prstGeom prst="rect">
                      <a:avLst/>
                    </a:prstGeom>
                    <a:noFill/>
                  </pic:spPr>
                </pic:pic>
              </a:graphicData>
            </a:graphic>
          </wp:inline>
        </w:drawing>
      </w:r>
    </w:p>
    <w:p w:rsidR="00AF479E" w:rsidRDefault="00AF479E" w:rsidP="00AF479E">
      <w:pPr>
        <w:pStyle w:val="Bezodstpw"/>
        <w:jc w:val="both"/>
      </w:pPr>
    </w:p>
    <w:p w:rsidR="00AF479E" w:rsidRDefault="00AF479E" w:rsidP="00AF479E">
      <w:pPr>
        <w:pStyle w:val="Bezodstpw"/>
        <w:jc w:val="both"/>
      </w:pPr>
      <w:r w:rsidRPr="00742D25">
        <w:rPr>
          <w:b/>
          <w:color w:val="FF0000"/>
        </w:rPr>
        <w:t>Inwestor</w:t>
      </w:r>
      <w:r>
        <w:rPr>
          <w:b/>
          <w:color w:val="FF0000"/>
        </w:rPr>
        <w:t xml:space="preserve"> Remigiusz </w:t>
      </w:r>
      <w:r>
        <w:t xml:space="preserve">może z kolei powiedzieć nawiązując do poziomu wskaźników C/WK oraz C/Z: ,,zauważyłem, że akcje </w:t>
      </w:r>
      <w:r w:rsidR="00085939">
        <w:t xml:space="preserve">największej spółki informatycznej </w:t>
      </w:r>
      <w:proofErr w:type="spellStart"/>
      <w:r>
        <w:t>Asseco</w:t>
      </w:r>
      <w:proofErr w:type="spellEnd"/>
      <w:r>
        <w:t xml:space="preserve"> Poland notowane są na tle innych spółek tworzących indeks WIG 20 </w:t>
      </w:r>
      <w:r w:rsidR="002560A2">
        <w:t xml:space="preserve">przy bardzo niskim poziomie wskaźników: </w:t>
      </w:r>
      <w:r>
        <w:t xml:space="preserve"> C/WK oraz C/Z. Nie można obok tego faktu przejść obojętnie. C/WK na poziomie 0,73, C/WK na poziomie 9,5. To bardzo niskie wyceny. Pamiętam szczyt hossy informatyczno – telekomunikacyjno – medialnej z 2000 roku.</w:t>
      </w:r>
      <w:r w:rsidR="00A60445">
        <w:t xml:space="preserve"> Pod koniec 2000 roku poziom wskaźnika C/WK dla akcji spółek informatycznych notowanych na GPW w Warszawie wynosił 4,47. Czytałem o tym w ,,Roczniku Giełdowym” z 2001 roku” na str.32</w:t>
      </w:r>
    </w:p>
    <w:p w:rsidR="00A60445" w:rsidRDefault="00A60445" w:rsidP="00AF479E">
      <w:pPr>
        <w:pStyle w:val="Bezodstpw"/>
        <w:jc w:val="both"/>
      </w:pPr>
    </w:p>
    <w:p w:rsidR="00A60445" w:rsidRDefault="00B40900" w:rsidP="00AF479E">
      <w:pPr>
        <w:pStyle w:val="Bezodstpw"/>
        <w:jc w:val="both"/>
      </w:pPr>
      <w:hyperlink r:id="rId22" w:history="1">
        <w:r w:rsidR="00A60445" w:rsidRPr="007B6589">
          <w:rPr>
            <w:rStyle w:val="Hipercze"/>
          </w:rPr>
          <w:t>file:///D:/Documents%20and%20Settings/wydi/Moje%20dokumenty/Downloads/Rocznik%202001%20(2).pdf</w:t>
        </w:r>
      </w:hyperlink>
    </w:p>
    <w:p w:rsidR="00A60445" w:rsidRDefault="00A60445" w:rsidP="00AF479E">
      <w:pPr>
        <w:pStyle w:val="Bezodstpw"/>
        <w:jc w:val="both"/>
      </w:pPr>
    </w:p>
    <w:p w:rsidR="00AF479E" w:rsidRDefault="00AF479E" w:rsidP="00AF479E">
      <w:pPr>
        <w:pStyle w:val="Bezodstpw"/>
        <w:jc w:val="both"/>
      </w:pPr>
      <w:r>
        <w:t xml:space="preserve">Wypowiedź ta spotyka się z kontrą ze strony </w:t>
      </w:r>
      <w:r w:rsidRPr="00596ADB">
        <w:rPr>
          <w:b/>
          <w:color w:val="FF0000"/>
        </w:rPr>
        <w:t>inwestora Wojciecha</w:t>
      </w:r>
      <w:r>
        <w:t xml:space="preserve"> ,,inwestorze Remigiuszu, nie przesadzaj !. Tam wtedy w 2000 roku akcje sektora ,,nowej ekonomii” były skrajnie, po prostu skrajnie przewartościowane. Nie można racjonalnie zakładać powrotu do tych wartości”. </w:t>
      </w:r>
    </w:p>
    <w:p w:rsidR="00AF479E" w:rsidRDefault="00AF479E" w:rsidP="00AF479E">
      <w:pPr>
        <w:pStyle w:val="Bezodstpw"/>
        <w:jc w:val="both"/>
      </w:pPr>
    </w:p>
    <w:p w:rsidR="00AF479E" w:rsidRDefault="00AF479E" w:rsidP="00AF479E">
      <w:pPr>
        <w:pStyle w:val="Bezodstpw"/>
        <w:jc w:val="both"/>
      </w:pPr>
      <w:r>
        <w:t>Ta hipotetyczna dyskusja pomiędzy inwestorami może a nawet powinna toczyć się dalej</w:t>
      </w:r>
      <w:r w:rsidR="006C1A82">
        <w:t>…..</w:t>
      </w:r>
      <w:r w:rsidR="00A60445">
        <w:t xml:space="preserve"> </w:t>
      </w:r>
      <w:r w:rsidR="00E80F90">
        <w:t>W tej</w:t>
      </w:r>
      <w:r>
        <w:t xml:space="preserve"> sytuacji postanowiłem jednak wprowadzić </w:t>
      </w:r>
      <w:r w:rsidR="002560A2">
        <w:t xml:space="preserve">dziś </w:t>
      </w:r>
      <w:r>
        <w:t>do rubryki ,,Wykres do przemyślenia” akcje aż trzech spółek</w:t>
      </w:r>
      <w:r w:rsidR="002560A2">
        <w:t xml:space="preserve"> informatycznych</w:t>
      </w:r>
      <w:r>
        <w:t>. Uwaga – o ile w przypadku dwóch z nic</w:t>
      </w:r>
      <w:r w:rsidR="00C03AB2">
        <w:t>h</w:t>
      </w:r>
      <w:r>
        <w:t xml:space="preserve"> mamy do czynienia </w:t>
      </w:r>
      <w:r w:rsidRPr="00BC52EF">
        <w:rPr>
          <w:b/>
        </w:rPr>
        <w:t>z wybiciem z niezrealizowanej</w:t>
      </w:r>
      <w:r>
        <w:t xml:space="preserve"> formacji podwójnego dna, o tyle w przypadku kursu akcji spółki </w:t>
      </w:r>
      <w:proofErr w:type="spellStart"/>
      <w:r>
        <w:t>Asseco</w:t>
      </w:r>
      <w:proofErr w:type="spellEnd"/>
      <w:r>
        <w:t xml:space="preserve"> Poland doszło </w:t>
      </w:r>
      <w:r w:rsidR="00C03AB2">
        <w:t xml:space="preserve">nie tylko do wybicia z tej formacji, ale </w:t>
      </w:r>
      <w:r w:rsidRPr="00BC52EF">
        <w:rPr>
          <w:b/>
        </w:rPr>
        <w:t>formacja ta się już zrealizowała</w:t>
      </w:r>
      <w:r w:rsidR="00C03AB2">
        <w:rPr>
          <w:b/>
        </w:rPr>
        <w:t>. Z</w:t>
      </w:r>
      <w:r>
        <w:t>akładając</w:t>
      </w:r>
      <w:r w:rsidR="00C03AB2">
        <w:t xml:space="preserve"> jednak</w:t>
      </w:r>
      <w:r>
        <w:t xml:space="preserve">, że ,,zadaniem maksymalnym” formacji podwójnego dna jest nie tylko samo ,,wypełnienia się” ale po prostu </w:t>
      </w:r>
      <w:r w:rsidRPr="00BC52EF">
        <w:rPr>
          <w:b/>
        </w:rPr>
        <w:t>zmiana trendu spadkowego na wzrostowy</w:t>
      </w:r>
      <w:r>
        <w:t xml:space="preserve"> a także zważywszy na to, że </w:t>
      </w:r>
      <w:proofErr w:type="spellStart"/>
      <w:r>
        <w:t>Asseco</w:t>
      </w:r>
      <w:proofErr w:type="spellEnd"/>
      <w:r>
        <w:t xml:space="preserve"> Poland jest po prostu zdecydowanie największą spółką z indeksu WIG – Informatyka postanowiłem akcje spółki </w:t>
      </w:r>
      <w:proofErr w:type="spellStart"/>
      <w:r>
        <w:t>Asseco</w:t>
      </w:r>
      <w:proofErr w:type="spellEnd"/>
      <w:r>
        <w:t xml:space="preserve"> Poland umieścić w rubryce ,,Wykres do przemyślenia”</w:t>
      </w:r>
    </w:p>
    <w:p w:rsidR="00AF479E" w:rsidRDefault="00AF479E" w:rsidP="00AF479E">
      <w:pPr>
        <w:pStyle w:val="Bezodstpw"/>
        <w:pBdr>
          <w:top w:val="single" w:sz="4" w:space="1" w:color="auto"/>
          <w:left w:val="single" w:sz="4" w:space="4" w:color="auto"/>
          <w:bottom w:val="single" w:sz="4" w:space="1" w:color="auto"/>
          <w:right w:val="single" w:sz="4" w:space="4" w:color="auto"/>
        </w:pBdr>
        <w:jc w:val="center"/>
      </w:pPr>
      <w:r>
        <w:lastRenderedPageBreak/>
        <w:t>Wykres do przemyślenia</w:t>
      </w:r>
    </w:p>
    <w:p w:rsidR="00AF479E" w:rsidRDefault="00AF479E" w:rsidP="00AF479E">
      <w:pPr>
        <w:pStyle w:val="Bezodstpw"/>
        <w:jc w:val="both"/>
      </w:pPr>
    </w:p>
    <w:p w:rsidR="00AF479E" w:rsidRDefault="00AF479E" w:rsidP="00AF479E">
      <w:pPr>
        <w:pStyle w:val="Bezodstpw"/>
        <w:jc w:val="both"/>
      </w:pPr>
      <w:r>
        <w:t xml:space="preserve">W cyklu ,,wykres do przemyślenia” będę starał się zamieszczać </w:t>
      </w:r>
      <w:r w:rsidRPr="007477DB">
        <w:rPr>
          <w:b/>
        </w:rPr>
        <w:t>przykładowe wykresy</w:t>
      </w:r>
      <w:r>
        <w:t xml:space="preserve"> tych akcji spółek, w przypadku których mamy do czynienia </w:t>
      </w:r>
      <w:r w:rsidRPr="007477DB">
        <w:rPr>
          <w:b/>
        </w:rPr>
        <w:t>z wybiciem z formacji podwójnego dna</w:t>
      </w:r>
      <w:r>
        <w:t>. Dziś zamieszczam wykresy akcji trzech spółek – warto zauważyć, że formacje podwójnego dna kształtowały się w tych przypadkach w zupełnie innym układzie czasowym (na wykresie górnym – przykład formacji tworzącej się</w:t>
      </w:r>
      <w:r w:rsidR="00C03AB2">
        <w:t xml:space="preserve"> przez 3 miesiące</w:t>
      </w:r>
      <w:r>
        <w:t xml:space="preserve"> na wykresie dolnym – przykład formacji tworzącej się </w:t>
      </w:r>
      <w:r w:rsidR="00C03AB2">
        <w:t>przez 7 lat, na kolejnej stronie przez prawie 5 miesięcy).</w:t>
      </w:r>
    </w:p>
    <w:p w:rsidR="00AF479E" w:rsidRDefault="00AF479E" w:rsidP="00AF479E">
      <w:pPr>
        <w:pStyle w:val="Bezodstpw"/>
        <w:jc w:val="both"/>
      </w:pPr>
    </w:p>
    <w:p w:rsidR="00AF479E" w:rsidRPr="00BC52EF" w:rsidRDefault="00AF479E" w:rsidP="00AF479E">
      <w:pPr>
        <w:pStyle w:val="Bezodstpw"/>
        <w:jc w:val="both"/>
        <w:rPr>
          <w:b/>
          <w:u w:val="single"/>
        </w:rPr>
      </w:pPr>
      <w:r w:rsidRPr="00BC52EF">
        <w:rPr>
          <w:b/>
          <w:u w:val="single"/>
        </w:rPr>
        <w:t>ASSECO POLAND</w:t>
      </w:r>
    </w:p>
    <w:p w:rsidR="00AF479E" w:rsidRDefault="00AF479E" w:rsidP="00AF479E">
      <w:pPr>
        <w:pStyle w:val="Bezodstpw"/>
        <w:jc w:val="both"/>
        <w:rPr>
          <w:noProof/>
        </w:rPr>
      </w:pPr>
    </w:p>
    <w:p w:rsidR="00AF479E" w:rsidRDefault="00AF479E" w:rsidP="00AF479E">
      <w:pPr>
        <w:pStyle w:val="Bezodstpw"/>
        <w:jc w:val="both"/>
        <w:rPr>
          <w:noProof/>
        </w:rPr>
      </w:pPr>
      <w:r>
        <w:rPr>
          <w:noProof/>
        </w:rPr>
        <w:drawing>
          <wp:inline distT="0" distB="0" distL="0" distR="0">
            <wp:extent cx="4810125" cy="2914650"/>
            <wp:effectExtent l="19050" t="0" r="9525" b="0"/>
            <wp:docPr id="6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srcRect/>
                    <a:stretch>
                      <a:fillRect/>
                    </a:stretch>
                  </pic:blipFill>
                  <pic:spPr bwMode="auto">
                    <a:xfrm>
                      <a:off x="0" y="0"/>
                      <a:ext cx="4810125" cy="2914650"/>
                    </a:xfrm>
                    <a:prstGeom prst="rect">
                      <a:avLst/>
                    </a:prstGeom>
                    <a:noFill/>
                  </pic:spPr>
                </pic:pic>
              </a:graphicData>
            </a:graphic>
          </wp:inline>
        </w:drawing>
      </w:r>
    </w:p>
    <w:p w:rsidR="00AF479E" w:rsidRDefault="00AF479E" w:rsidP="00AF479E">
      <w:pPr>
        <w:pStyle w:val="Bezodstpw"/>
        <w:jc w:val="both"/>
        <w:rPr>
          <w:noProof/>
        </w:rPr>
      </w:pPr>
    </w:p>
    <w:p w:rsidR="00AF479E" w:rsidRPr="00BC52EF" w:rsidRDefault="00AF479E" w:rsidP="00AF479E">
      <w:pPr>
        <w:pStyle w:val="Bezodstpw"/>
        <w:jc w:val="both"/>
        <w:rPr>
          <w:b/>
          <w:noProof/>
          <w:u w:val="single"/>
        </w:rPr>
      </w:pPr>
      <w:r w:rsidRPr="00BC52EF">
        <w:rPr>
          <w:b/>
          <w:noProof/>
          <w:u w:val="single"/>
        </w:rPr>
        <w:t>CD PROJEKT</w:t>
      </w:r>
    </w:p>
    <w:p w:rsidR="00AF479E" w:rsidRDefault="00AF479E" w:rsidP="00AF479E">
      <w:pPr>
        <w:pStyle w:val="Bezodstpw"/>
        <w:jc w:val="both"/>
        <w:rPr>
          <w:noProof/>
        </w:rPr>
      </w:pPr>
    </w:p>
    <w:p w:rsidR="00AF479E" w:rsidRDefault="00AF479E" w:rsidP="00AF479E">
      <w:pPr>
        <w:pStyle w:val="Bezodstpw"/>
        <w:jc w:val="both"/>
        <w:rPr>
          <w:noProof/>
        </w:rPr>
      </w:pPr>
      <w:r>
        <w:rPr>
          <w:noProof/>
        </w:rPr>
        <w:drawing>
          <wp:inline distT="0" distB="0" distL="0" distR="0">
            <wp:extent cx="4800600" cy="2895600"/>
            <wp:effectExtent l="19050" t="0" r="0" b="0"/>
            <wp:docPr id="6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srcRect/>
                    <a:stretch>
                      <a:fillRect/>
                    </a:stretch>
                  </pic:blipFill>
                  <pic:spPr bwMode="auto">
                    <a:xfrm>
                      <a:off x="0" y="0"/>
                      <a:ext cx="4800600" cy="2895600"/>
                    </a:xfrm>
                    <a:prstGeom prst="rect">
                      <a:avLst/>
                    </a:prstGeom>
                    <a:noFill/>
                  </pic:spPr>
                </pic:pic>
              </a:graphicData>
            </a:graphic>
          </wp:inline>
        </w:drawing>
      </w:r>
    </w:p>
    <w:p w:rsidR="00AF479E" w:rsidRDefault="00AF479E" w:rsidP="00AF479E">
      <w:pPr>
        <w:pStyle w:val="Bezodstpw"/>
        <w:jc w:val="both"/>
        <w:rPr>
          <w:noProof/>
        </w:rPr>
      </w:pPr>
    </w:p>
    <w:p w:rsidR="00AF479E" w:rsidRDefault="00AF479E" w:rsidP="00AF479E">
      <w:pPr>
        <w:pStyle w:val="Bezodstpw"/>
        <w:jc w:val="both"/>
        <w:rPr>
          <w:noProof/>
        </w:rPr>
      </w:pPr>
    </w:p>
    <w:p w:rsidR="00AF479E" w:rsidRDefault="00AF479E" w:rsidP="00AF479E">
      <w:pPr>
        <w:pStyle w:val="Bezodstpw"/>
        <w:jc w:val="both"/>
        <w:rPr>
          <w:noProof/>
        </w:rPr>
      </w:pPr>
    </w:p>
    <w:p w:rsidR="00AF479E" w:rsidRPr="0012483A" w:rsidRDefault="00AF479E" w:rsidP="00AF479E">
      <w:pPr>
        <w:pStyle w:val="Bezodstpw"/>
        <w:jc w:val="both"/>
        <w:rPr>
          <w:b/>
          <w:noProof/>
          <w:u w:val="single"/>
        </w:rPr>
      </w:pPr>
      <w:r w:rsidRPr="0012483A">
        <w:rPr>
          <w:b/>
          <w:noProof/>
          <w:u w:val="single"/>
        </w:rPr>
        <w:lastRenderedPageBreak/>
        <w:t>SYGNITY</w:t>
      </w:r>
    </w:p>
    <w:p w:rsidR="00AF479E" w:rsidRDefault="00AF479E" w:rsidP="00AF479E">
      <w:pPr>
        <w:pStyle w:val="Bezodstpw"/>
        <w:jc w:val="both"/>
        <w:rPr>
          <w:noProof/>
        </w:rPr>
      </w:pPr>
    </w:p>
    <w:p w:rsidR="00AF479E" w:rsidRDefault="00AF479E" w:rsidP="00AF479E">
      <w:pPr>
        <w:pStyle w:val="Bezodstpw"/>
        <w:jc w:val="both"/>
        <w:rPr>
          <w:noProof/>
        </w:rPr>
      </w:pPr>
    </w:p>
    <w:p w:rsidR="00AF479E" w:rsidRDefault="00AF479E" w:rsidP="00AF479E">
      <w:pPr>
        <w:pStyle w:val="Bezodstpw"/>
        <w:jc w:val="both"/>
        <w:rPr>
          <w:noProof/>
        </w:rPr>
      </w:pPr>
      <w:r>
        <w:rPr>
          <w:noProof/>
        </w:rPr>
        <w:drawing>
          <wp:inline distT="0" distB="0" distL="0" distR="0">
            <wp:extent cx="4800600" cy="2895600"/>
            <wp:effectExtent l="19050" t="0" r="0" b="0"/>
            <wp:docPr id="65"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srcRect/>
                    <a:stretch>
                      <a:fillRect/>
                    </a:stretch>
                  </pic:blipFill>
                  <pic:spPr bwMode="auto">
                    <a:xfrm>
                      <a:off x="0" y="0"/>
                      <a:ext cx="4800600" cy="2895600"/>
                    </a:xfrm>
                    <a:prstGeom prst="rect">
                      <a:avLst/>
                    </a:prstGeom>
                    <a:noFill/>
                  </pic:spPr>
                </pic:pic>
              </a:graphicData>
            </a:graphic>
          </wp:inline>
        </w:drawing>
      </w:r>
    </w:p>
    <w:p w:rsidR="00AF479E" w:rsidRDefault="00AF479E" w:rsidP="00AF479E">
      <w:pPr>
        <w:pStyle w:val="Bezodstpw"/>
        <w:jc w:val="both"/>
        <w:rPr>
          <w:noProof/>
        </w:rPr>
      </w:pPr>
    </w:p>
    <w:p w:rsidR="00AF479E" w:rsidRDefault="00AF479E" w:rsidP="00AF479E">
      <w:pPr>
        <w:pStyle w:val="Bezodstpw"/>
        <w:jc w:val="both"/>
        <w:rPr>
          <w:noProof/>
        </w:rPr>
      </w:pPr>
    </w:p>
    <w:p w:rsidR="00AF479E" w:rsidRDefault="002560A2" w:rsidP="00AF479E">
      <w:pPr>
        <w:pStyle w:val="Bezodstpw"/>
        <w:pBdr>
          <w:top w:val="single" w:sz="4" w:space="1" w:color="auto"/>
          <w:left w:val="single" w:sz="4" w:space="4" w:color="auto"/>
          <w:bottom w:val="single" w:sz="4" w:space="1" w:color="auto"/>
          <w:right w:val="single" w:sz="4" w:space="4" w:color="auto"/>
        </w:pBdr>
        <w:jc w:val="center"/>
      </w:pPr>
      <w:r>
        <w:t>Poczekalnia</w:t>
      </w:r>
    </w:p>
    <w:p w:rsidR="00AF479E" w:rsidRDefault="00AF479E" w:rsidP="00AF479E">
      <w:pPr>
        <w:pStyle w:val="Bezodstpw"/>
        <w:jc w:val="both"/>
        <w:rPr>
          <w:noProof/>
        </w:rPr>
      </w:pPr>
    </w:p>
    <w:p w:rsidR="00AF479E" w:rsidRDefault="00AF479E" w:rsidP="00AF479E">
      <w:pPr>
        <w:pStyle w:val="Bezodstpw"/>
        <w:jc w:val="both"/>
      </w:pPr>
      <w:r>
        <w:t xml:space="preserve">Kategoria ,,Wykres do przemyślenia” jest swoistą kategorią prestiżową. Prezentuję  w niej przykładowe wykresy spółek, których akcje </w:t>
      </w:r>
      <w:r w:rsidRPr="00E271B9">
        <w:rPr>
          <w:b/>
        </w:rPr>
        <w:t xml:space="preserve">już </w:t>
      </w:r>
      <w:r>
        <w:t xml:space="preserve">wybiły się z podwójnego dna. Przypominam, że 15 września postanowiłem jednak wprowadzić także kategorię </w:t>
      </w:r>
      <w:r w:rsidRPr="00E271B9">
        <w:rPr>
          <w:b/>
        </w:rPr>
        <w:t>,,poczekalnia”.</w:t>
      </w:r>
      <w:r>
        <w:t xml:space="preserve"> Podobnie jak pasażerowie czekają w poczekalni na swój pociąg tak i spółki ,,oczekują” tego, aby zostać wprowadzone do rubryki ,,Wykres do przemyśleń”. Przekładem takiej ,,oczekującej” spółki jest Relpol, którego akcje  w przypadku wzrostu do 6 złotych i 94 groszy </w:t>
      </w:r>
      <w:r w:rsidRPr="00E271B9">
        <w:rPr>
          <w:u w:val="single"/>
        </w:rPr>
        <w:t>wybiłyby się</w:t>
      </w:r>
      <w:r>
        <w:t xml:space="preserve"> z </w:t>
      </w:r>
      <w:r w:rsidR="00AB2DC9">
        <w:t xml:space="preserve">krótkoterminowego </w:t>
      </w:r>
      <w:r>
        <w:t xml:space="preserve">podwójnego dna. Spółkę Relpol umieściłem w ,,poczekalni” zważywszy na ciekawy długoterminowy wygląd wykresu. Barbara Rockefeller w swej interesującej książce ,,Analiza techniczna dla bystrzaków” (polecam !) wskazuje na to, że </w:t>
      </w:r>
      <w:r w:rsidRPr="00E271B9">
        <w:rPr>
          <w:b/>
          <w:color w:val="FF0000"/>
        </w:rPr>
        <w:t xml:space="preserve">trzecie </w:t>
      </w:r>
      <w:r>
        <w:t xml:space="preserve">dojście do linii trendu wzrostowego sygnalizuje nadejście kolejnej fali wzrostów. </w:t>
      </w:r>
    </w:p>
    <w:p w:rsidR="00AF479E" w:rsidRDefault="00AF479E" w:rsidP="00AF479E">
      <w:pPr>
        <w:pStyle w:val="Bezodstpw"/>
        <w:jc w:val="both"/>
        <w:rPr>
          <w:noProof/>
        </w:rPr>
      </w:pPr>
    </w:p>
    <w:p w:rsidR="00AF479E" w:rsidRDefault="00AF479E" w:rsidP="00AF479E">
      <w:pPr>
        <w:pStyle w:val="Bezodstpw"/>
        <w:jc w:val="both"/>
        <w:rPr>
          <w:noProof/>
        </w:rPr>
      </w:pPr>
      <w:r>
        <w:rPr>
          <w:noProof/>
        </w:rPr>
        <w:drawing>
          <wp:inline distT="0" distB="0" distL="0" distR="0">
            <wp:extent cx="4462429" cy="2700000"/>
            <wp:effectExtent l="19050" t="0" r="0" b="0"/>
            <wp:docPr id="66"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srcRect/>
                    <a:stretch>
                      <a:fillRect/>
                    </a:stretch>
                  </pic:blipFill>
                  <pic:spPr bwMode="auto">
                    <a:xfrm>
                      <a:off x="0" y="0"/>
                      <a:ext cx="4462429" cy="2700000"/>
                    </a:xfrm>
                    <a:prstGeom prst="rect">
                      <a:avLst/>
                    </a:prstGeom>
                    <a:noFill/>
                  </pic:spPr>
                </pic:pic>
              </a:graphicData>
            </a:graphic>
          </wp:inline>
        </w:drawing>
      </w:r>
    </w:p>
    <w:p w:rsidR="00AF479E" w:rsidRDefault="00AF479E" w:rsidP="00AF479E">
      <w:pPr>
        <w:pStyle w:val="Bezodstpw"/>
        <w:jc w:val="both"/>
        <w:rPr>
          <w:noProof/>
        </w:rPr>
      </w:pPr>
    </w:p>
    <w:p w:rsidR="00AF479E" w:rsidRDefault="00AF479E" w:rsidP="00AF479E">
      <w:pPr>
        <w:pStyle w:val="Bezodstpw"/>
        <w:jc w:val="both"/>
        <w:rPr>
          <w:b/>
        </w:rPr>
      </w:pPr>
      <w:r w:rsidRPr="00684436">
        <w:rPr>
          <w:b/>
        </w:rPr>
        <w:lastRenderedPageBreak/>
        <w:t xml:space="preserve">Wnioski końcowe </w:t>
      </w:r>
    </w:p>
    <w:p w:rsidR="00AF479E" w:rsidRDefault="00AF479E" w:rsidP="00AF479E">
      <w:pPr>
        <w:pStyle w:val="Bezodstpw"/>
        <w:jc w:val="both"/>
        <w:rPr>
          <w:b/>
        </w:rPr>
      </w:pPr>
    </w:p>
    <w:p w:rsidR="00AF479E" w:rsidRDefault="00AF479E" w:rsidP="00AF479E">
      <w:pPr>
        <w:pStyle w:val="Bezodstpw"/>
        <w:numPr>
          <w:ilvl w:val="0"/>
          <w:numId w:val="1"/>
        </w:numPr>
        <w:jc w:val="both"/>
      </w:pPr>
      <w:r w:rsidRPr="00BE556A">
        <w:rPr>
          <w:b/>
        </w:rPr>
        <w:t>Kurs dolara (w złotych)</w:t>
      </w:r>
      <w:r w:rsidRPr="00ED5598">
        <w:t xml:space="preserve"> powinien w tym roku zmierzać </w:t>
      </w:r>
      <w:r w:rsidRPr="00BE556A">
        <w:rPr>
          <w:b/>
        </w:rPr>
        <w:t>w kierunku długoterminowej spadkowej linii trendu</w:t>
      </w:r>
      <w:r w:rsidRPr="00ED5598">
        <w:t xml:space="preserve"> poprowadzonej przez szczyty z lutego 2009 roku oraz czerwca 2012 roku. Linia ta stanowi bardzo ważny opór. W chwili obecnej przebiega ona na poziomie </w:t>
      </w:r>
      <w:r w:rsidRPr="00BE556A">
        <w:rPr>
          <w:b/>
          <w:color w:val="FF0000"/>
        </w:rPr>
        <w:t>3,4</w:t>
      </w:r>
      <w:r w:rsidR="00D71F25">
        <w:rPr>
          <w:b/>
          <w:color w:val="FF0000"/>
        </w:rPr>
        <w:t>10</w:t>
      </w:r>
      <w:r w:rsidRPr="00BE556A">
        <w:rPr>
          <w:b/>
          <w:color w:val="FF0000"/>
        </w:rPr>
        <w:t>.</w:t>
      </w:r>
      <w:r w:rsidRPr="00ED5598">
        <w:t xml:space="preserve"> Z kolei </w:t>
      </w:r>
      <w:r w:rsidRPr="00BE556A">
        <w:rPr>
          <w:b/>
        </w:rPr>
        <w:t>kurs euro (w złotych)</w:t>
      </w:r>
      <w:r w:rsidRPr="00ED5598">
        <w:t xml:space="preserve"> znajduje się </w:t>
      </w:r>
      <w:r w:rsidRPr="00BE556A">
        <w:rPr>
          <w:b/>
        </w:rPr>
        <w:t xml:space="preserve">poniżej długoterminowej spadkowej linii trendu </w:t>
      </w:r>
      <w:r w:rsidRPr="00ED5598">
        <w:t xml:space="preserve">poprowadzonej przez szczyty z lutego 2009 roku oraz grudnia 2011 roku. Linia ta stanowi bardzo ważny opór. W chwili obecnej przebiega ona na poziomie </w:t>
      </w:r>
      <w:r w:rsidRPr="00BE556A">
        <w:rPr>
          <w:b/>
          <w:color w:val="FF0000"/>
        </w:rPr>
        <w:t>4,27</w:t>
      </w:r>
      <w:r w:rsidR="001F169E">
        <w:rPr>
          <w:b/>
          <w:color w:val="FF0000"/>
        </w:rPr>
        <w:t>2</w:t>
      </w:r>
      <w:r w:rsidRPr="00ED5598">
        <w:t xml:space="preserve">.  Oznacza to, że czeka nas jeszcze w tym roku prawdopodobnie fala umocnienia kursów walut zagranicznych (w złotych). </w:t>
      </w:r>
    </w:p>
    <w:p w:rsidR="00AF479E" w:rsidRDefault="00AF479E" w:rsidP="00AF479E">
      <w:pPr>
        <w:pStyle w:val="Bezodstpw"/>
        <w:ind w:left="720"/>
        <w:jc w:val="both"/>
      </w:pPr>
    </w:p>
    <w:p w:rsidR="00AF479E" w:rsidRDefault="00AF479E" w:rsidP="00AF479E">
      <w:pPr>
        <w:pStyle w:val="Bezodstpw"/>
        <w:numPr>
          <w:ilvl w:val="0"/>
          <w:numId w:val="1"/>
        </w:numPr>
        <w:jc w:val="both"/>
      </w:pPr>
      <w:r w:rsidRPr="00ED5598">
        <w:t xml:space="preserve">Analizując wykres indeksu </w:t>
      </w:r>
      <w:r w:rsidRPr="00BE556A">
        <w:rPr>
          <w:b/>
        </w:rPr>
        <w:t>WIG 20</w:t>
      </w:r>
      <w:r w:rsidRPr="00ED5598">
        <w:t xml:space="preserve"> w horyzoncie długoterminowym można dostrzec trwający kilkanaście miesięcy okres </w:t>
      </w:r>
      <w:r w:rsidRPr="00BE556A">
        <w:rPr>
          <w:b/>
        </w:rPr>
        <w:t>konsolidacj</w:t>
      </w:r>
      <w:r w:rsidRPr="00ED5598">
        <w:t xml:space="preserve">i. Sądzę, że jesteśmy przed bardzo silnym wybiciem z konsolidacji. Uważam, że szereg argumentów przemawia za tym, że będzie to </w:t>
      </w:r>
      <w:r w:rsidRPr="00BE556A">
        <w:rPr>
          <w:b/>
        </w:rPr>
        <w:t>silne wybicie w górę</w:t>
      </w:r>
      <w:r w:rsidRPr="00ED5598">
        <w:t xml:space="preserve">. </w:t>
      </w:r>
      <w:r w:rsidR="001F169E">
        <w:t xml:space="preserve"> Średni poziom wskaźnika C/WK dla polskiego roku akcji w latach 1995 – 2013 kształtował się na poziomie 1,55. Obecnie wynosi 1,06. Gdyby akcje polskich spółek były notowane na poziomie wskaźnika 1,55 to poziom WIG 20 powinien wynosić </w:t>
      </w:r>
      <w:r w:rsidR="001F169E" w:rsidRPr="001F169E">
        <w:rPr>
          <w:b/>
          <w:color w:val="FF0000"/>
        </w:rPr>
        <w:t>3 632 punkty.</w:t>
      </w:r>
      <w:r w:rsidR="001F169E">
        <w:t xml:space="preserve"> </w:t>
      </w:r>
    </w:p>
    <w:p w:rsidR="00AF479E" w:rsidRDefault="00AF479E" w:rsidP="00AF479E">
      <w:pPr>
        <w:pStyle w:val="Bezodstpw"/>
        <w:ind w:left="720"/>
        <w:jc w:val="both"/>
      </w:pPr>
    </w:p>
    <w:p w:rsidR="00AF479E" w:rsidRPr="006215BF" w:rsidRDefault="00AF479E" w:rsidP="00AF479E">
      <w:pPr>
        <w:pStyle w:val="Bezodstpw"/>
        <w:numPr>
          <w:ilvl w:val="0"/>
          <w:numId w:val="1"/>
        </w:numPr>
        <w:jc w:val="both"/>
        <w:rPr>
          <w:b/>
        </w:rPr>
      </w:pPr>
      <w:r w:rsidRPr="00ED5598">
        <w:t xml:space="preserve">Można spodziewać się, że </w:t>
      </w:r>
      <w:r w:rsidRPr="00BB7939">
        <w:rPr>
          <w:b/>
        </w:rPr>
        <w:t>przed tym wybiciem czeka nas jeszcze prawdopodobnie faza krótkoterminowych spadków WIG-u 20</w:t>
      </w:r>
      <w:r w:rsidRPr="00ED5598">
        <w:t xml:space="preserve">, które często występują w okresie wrześniowo – październikowym. W historii GPW w Warszawie zawsze było tak, że w okresie  od początku sierpnia do końca października tego samego roku pojawiała się przynajmniej fala spadkowa która prowadziła do spadku indeksu WIG 20 od następującego najpierw maksimum do pojawiającego się później minimum o 5,0 %. Gdyby założyć, że lokalne maksimum zostało się osiągnięte 8 września, kiedy to WIG 20 ukształtował się na poziomie 2 551,47 pkt. to można przewidywać, że czekają nas </w:t>
      </w:r>
      <w:r>
        <w:t xml:space="preserve">krótkoterminowe </w:t>
      </w:r>
      <w:r w:rsidRPr="00ED5598">
        <w:t xml:space="preserve">spadki </w:t>
      </w:r>
      <w:r w:rsidRPr="00BB7939">
        <w:rPr>
          <w:b/>
        </w:rPr>
        <w:t xml:space="preserve">do poziomu </w:t>
      </w:r>
      <w:r w:rsidRPr="00BB7939">
        <w:rPr>
          <w:b/>
          <w:color w:val="FF0000"/>
        </w:rPr>
        <w:t>2 424,26 pkt</w:t>
      </w:r>
      <w:r w:rsidRPr="00BB7939">
        <w:rPr>
          <w:b/>
        </w:rPr>
        <w:t xml:space="preserve">. </w:t>
      </w:r>
      <w:r w:rsidRPr="006215BF">
        <w:t xml:space="preserve">albo nawet do poziomu jeszcze niższego. </w:t>
      </w:r>
      <w:r w:rsidR="006215BF" w:rsidRPr="006215BF">
        <w:t xml:space="preserve">Na wysokie prawdopodobieństwo tych krótkoterminowych spadków wskazuje m.in. stosowana przez </w:t>
      </w:r>
      <w:r w:rsidR="006215BF" w:rsidRPr="006215BF">
        <w:rPr>
          <w:b/>
        </w:rPr>
        <w:t xml:space="preserve">Victora </w:t>
      </w:r>
      <w:proofErr w:type="spellStart"/>
      <w:r w:rsidR="006215BF" w:rsidRPr="006215BF">
        <w:rPr>
          <w:b/>
        </w:rPr>
        <w:t>Sperandeo</w:t>
      </w:r>
      <w:proofErr w:type="spellEnd"/>
      <w:r w:rsidR="006215BF" w:rsidRPr="006215BF">
        <w:rPr>
          <w:b/>
        </w:rPr>
        <w:t xml:space="preserve"> metoda 1-2-3. </w:t>
      </w:r>
    </w:p>
    <w:p w:rsidR="00AF479E" w:rsidRPr="00BB7939" w:rsidRDefault="00AF479E" w:rsidP="00AF479E">
      <w:pPr>
        <w:pStyle w:val="Bezodstpw"/>
        <w:jc w:val="both"/>
      </w:pPr>
    </w:p>
    <w:p w:rsidR="00AF479E" w:rsidRPr="00BB7939" w:rsidRDefault="00AF479E" w:rsidP="00AF479E">
      <w:pPr>
        <w:pStyle w:val="Bezodstpw"/>
        <w:numPr>
          <w:ilvl w:val="0"/>
          <w:numId w:val="1"/>
        </w:numPr>
        <w:jc w:val="both"/>
        <w:rPr>
          <w:b/>
          <w:u w:val="single"/>
        </w:rPr>
      </w:pPr>
      <w:r w:rsidRPr="00ED5598">
        <w:t xml:space="preserve">Pojawienie się </w:t>
      </w:r>
      <w:r w:rsidR="001F169E">
        <w:t xml:space="preserve">formacji </w:t>
      </w:r>
      <w:r w:rsidR="001F169E" w:rsidRPr="001F169E">
        <w:rPr>
          <w:b/>
        </w:rPr>
        <w:t>objęcia hossy</w:t>
      </w:r>
      <w:r w:rsidR="001F169E">
        <w:t xml:space="preserve"> </w:t>
      </w:r>
      <w:r w:rsidRPr="00ED5598">
        <w:t xml:space="preserve">na wykresie siły względnej WIG250/WIG20 na wykresie świecowym tworzonym w oparciu o dane miesięczne stwarza szansę na to, że relatywna </w:t>
      </w:r>
      <w:r w:rsidRPr="00BB7939">
        <w:rPr>
          <w:b/>
        </w:rPr>
        <w:t>słabość akcji małych spółek kończy się</w:t>
      </w:r>
      <w:r w:rsidRPr="00ED5598">
        <w:t xml:space="preserve"> zwłaszcza, że doszło do wybicia z krótkoterminowej formacji podwójnego dna.</w:t>
      </w:r>
      <w:r>
        <w:t xml:space="preserve"> </w:t>
      </w:r>
      <w:r w:rsidRPr="00BB7939">
        <w:rPr>
          <w:b/>
          <w:u w:val="single"/>
        </w:rPr>
        <w:t>Perspektywa obniżania sto</w:t>
      </w:r>
      <w:r>
        <w:rPr>
          <w:b/>
          <w:u w:val="single"/>
        </w:rPr>
        <w:t>p procentowych przez RPP powinna</w:t>
      </w:r>
      <w:r w:rsidRPr="00BB7939">
        <w:rPr>
          <w:b/>
          <w:u w:val="single"/>
        </w:rPr>
        <w:t xml:space="preserve"> generalnie rzecz biorąc podwyższyć skłonność do podejmowania ryzyka zwiększając tym samym skłonność uczestników polskiego rynku akcji do preferowania aktywów bardziej ryzykownych (akcji małych spółek) kosztem aktywów mniej ryzykownych (akcji spółek dużych). </w:t>
      </w:r>
    </w:p>
    <w:p w:rsidR="00AF479E" w:rsidRDefault="00AF479E" w:rsidP="00AF479E">
      <w:pPr>
        <w:pStyle w:val="Bezodstpw"/>
        <w:jc w:val="both"/>
      </w:pPr>
    </w:p>
    <w:p w:rsidR="00AF479E" w:rsidRDefault="00AF479E" w:rsidP="00AF479E">
      <w:pPr>
        <w:pStyle w:val="Bezodstpw"/>
        <w:jc w:val="both"/>
      </w:pPr>
      <w:r>
        <w:t xml:space="preserve">Opracował: </w:t>
      </w:r>
      <w:r w:rsidRPr="00AA453E">
        <w:t>Sławomir Kłusek</w:t>
      </w:r>
      <w:r>
        <w:t>, 2</w:t>
      </w:r>
      <w:r w:rsidR="001F169E">
        <w:t>9</w:t>
      </w:r>
      <w:r>
        <w:t xml:space="preserve"> września 2014 r.</w:t>
      </w:r>
    </w:p>
    <w:p w:rsidR="00AF479E" w:rsidRDefault="00AF479E" w:rsidP="00AF479E">
      <w:pPr>
        <w:pStyle w:val="Bezodstpw"/>
        <w:ind w:left="720"/>
        <w:jc w:val="both"/>
      </w:pPr>
    </w:p>
    <w:p w:rsidR="00AF479E" w:rsidRDefault="00AF479E" w:rsidP="00AF479E">
      <w:pPr>
        <w:pStyle w:val="Bezodstpw"/>
        <w:jc w:val="both"/>
      </w:pPr>
      <w:r>
        <w:t xml:space="preserve">Powyższy raport stanowi wyłącznie wyraz osobistych opinii autora. </w:t>
      </w:r>
    </w:p>
    <w:p w:rsidR="00AF479E" w:rsidRDefault="00AF479E" w:rsidP="00AF479E">
      <w:pPr>
        <w:pStyle w:val="Bezodstpw"/>
        <w:jc w:val="both"/>
      </w:pPr>
    </w:p>
    <w:p w:rsidR="00AF479E" w:rsidRDefault="00AF479E" w:rsidP="00AF479E">
      <w:pPr>
        <w:pStyle w:val="Bezodstpw"/>
        <w:jc w:val="both"/>
      </w:pPr>
      <w:r>
        <w:t xml:space="preserve">Treści zawarte na stronie internetowej </w:t>
      </w:r>
      <w:hyperlink r:id="rId27" w:history="1">
        <w:r w:rsidRPr="00093965">
          <w:rPr>
            <w:rStyle w:val="Hipercze"/>
          </w:rPr>
          <w:t>www.analizy-rynkowe.pl</w:t>
        </w:r>
      </w:hyperlink>
      <w:r>
        <w:t xml:space="preserve"> </w:t>
      </w:r>
      <w:r w:rsidRPr="00875D60">
        <w:t>nie stanowi</w:t>
      </w:r>
      <w:r>
        <w:t>ą</w:t>
      </w:r>
      <w:r w:rsidRPr="00875D60">
        <w:t xml:space="preserve"> "rekomendacji" w rozumieniu przepisów Rozporządzenia Ministra Finansów z dnia 19 października 2005 r. w sprawie informacji stanowiących rekomendacje dotyczące instrumentów finansowych, lub ich emitentów (</w:t>
      </w:r>
      <w:proofErr w:type="spellStart"/>
      <w:r w:rsidRPr="00875D60">
        <w:t>Dz.U</w:t>
      </w:r>
      <w:proofErr w:type="spellEnd"/>
      <w:r w:rsidRPr="00875D60">
        <w:t>. z 2005 r. Nr 206, poz. 1715).</w:t>
      </w:r>
    </w:p>
    <w:p w:rsidR="00AF479E" w:rsidRDefault="00AF479E" w:rsidP="00AF479E">
      <w:pPr>
        <w:pStyle w:val="Bezodstpw"/>
        <w:jc w:val="both"/>
      </w:pPr>
    </w:p>
    <w:p w:rsidR="00AF479E" w:rsidRDefault="00AF479E" w:rsidP="00AF479E">
      <w:pPr>
        <w:pStyle w:val="Bezodstpw"/>
        <w:jc w:val="both"/>
      </w:pPr>
      <w:r>
        <w:t xml:space="preserve">Autor nie ponosi odpowiedzialności za jakiekolwiek decyzje inwestycyjne podjęte na podstawie treści zawartych na stronie internetowej </w:t>
      </w:r>
      <w:hyperlink r:id="rId28" w:history="1">
        <w:r w:rsidRPr="00093965">
          <w:rPr>
            <w:rStyle w:val="Hipercze"/>
          </w:rPr>
          <w:t>www.analizy-rynkowe.pl</w:t>
        </w:r>
      </w:hyperlink>
    </w:p>
    <w:p w:rsidR="006215BF" w:rsidRDefault="006215BF" w:rsidP="00AF479E">
      <w:pPr>
        <w:pStyle w:val="Bezodstpw"/>
        <w:jc w:val="both"/>
      </w:pPr>
    </w:p>
    <w:p w:rsidR="006215BF" w:rsidRDefault="006215BF" w:rsidP="00AF479E">
      <w:pPr>
        <w:pStyle w:val="Bezodstpw"/>
        <w:jc w:val="both"/>
      </w:pPr>
    </w:p>
    <w:p w:rsidR="006215BF" w:rsidRDefault="006215BF" w:rsidP="00AF479E">
      <w:pPr>
        <w:pStyle w:val="Bezodstpw"/>
        <w:jc w:val="both"/>
      </w:pPr>
    </w:p>
    <w:sectPr w:rsidR="006215BF" w:rsidSect="00EA5681">
      <w:footerReference w:type="default" r:id="rId29"/>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CDA" w:rsidRDefault="00890CDA" w:rsidP="00640385">
      <w:pPr>
        <w:spacing w:after="0" w:line="240" w:lineRule="auto"/>
      </w:pPr>
      <w:r>
        <w:separator/>
      </w:r>
    </w:p>
  </w:endnote>
  <w:endnote w:type="continuationSeparator" w:id="0">
    <w:p w:rsidR="00890CDA" w:rsidRDefault="00890CDA" w:rsidP="006403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zcionka tekstu podstawowego">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32094"/>
      <w:docPartObj>
        <w:docPartGallery w:val="Page Numbers (Bottom of Page)"/>
        <w:docPartUnique/>
      </w:docPartObj>
    </w:sdtPr>
    <w:sdtContent>
      <w:p w:rsidR="00313D24" w:rsidRDefault="00B40900">
        <w:pPr>
          <w:pStyle w:val="Stopka"/>
          <w:jc w:val="center"/>
        </w:pPr>
        <w:r>
          <w:fldChar w:fldCharType="begin"/>
        </w:r>
        <w:r w:rsidR="00AF479E">
          <w:instrText>PAGE   \* MERGEFORMAT</w:instrText>
        </w:r>
        <w:r>
          <w:fldChar w:fldCharType="separate"/>
        </w:r>
        <w:r w:rsidR="0033164D">
          <w:rPr>
            <w:noProof/>
          </w:rPr>
          <w:t>13</w:t>
        </w:r>
        <w:r>
          <w:fldChar w:fldCharType="end"/>
        </w:r>
      </w:p>
    </w:sdtContent>
  </w:sdt>
  <w:p w:rsidR="00313D24" w:rsidRDefault="00890CD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CDA" w:rsidRDefault="00890CDA" w:rsidP="00640385">
      <w:pPr>
        <w:spacing w:after="0" w:line="240" w:lineRule="auto"/>
      </w:pPr>
      <w:r>
        <w:separator/>
      </w:r>
    </w:p>
  </w:footnote>
  <w:footnote w:type="continuationSeparator" w:id="0">
    <w:p w:rsidR="00890CDA" w:rsidRDefault="00890CDA" w:rsidP="006403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B4BF9"/>
    <w:multiLevelType w:val="hybridMultilevel"/>
    <w:tmpl w:val="FF667A3E"/>
    <w:lvl w:ilvl="0" w:tplc="7BF62FA4">
      <w:numFmt w:val="bullet"/>
      <w:lvlText w:val=""/>
      <w:lvlJc w:val="left"/>
      <w:pPr>
        <w:ind w:left="720" w:hanging="360"/>
      </w:pPr>
      <w:rPr>
        <w:rFonts w:ascii="Wingdings" w:eastAsiaTheme="minorHAnsi" w:hAnsi="Wingdings" w:cstheme="minorBidi"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6893AAB"/>
    <w:multiLevelType w:val="hybridMultilevel"/>
    <w:tmpl w:val="CA48B87A"/>
    <w:lvl w:ilvl="0" w:tplc="5AD895C2">
      <w:numFmt w:val="bullet"/>
      <w:lvlText w:val=""/>
      <w:lvlJc w:val="left"/>
      <w:pPr>
        <w:ind w:left="720" w:hanging="360"/>
      </w:pPr>
      <w:rPr>
        <w:rFonts w:ascii="Wingdings" w:eastAsiaTheme="minorEastAsia" w:hAnsi="Wingdings"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defaultTabStop w:val="708"/>
  <w:hyphenationZone w:val="425"/>
  <w:characterSpacingControl w:val="doNotCompress"/>
  <w:footnotePr>
    <w:footnote w:id="-1"/>
    <w:footnote w:id="0"/>
  </w:footnotePr>
  <w:endnotePr>
    <w:endnote w:id="-1"/>
    <w:endnote w:id="0"/>
  </w:endnotePr>
  <w:compat/>
  <w:rsids>
    <w:rsidRoot w:val="00AF479E"/>
    <w:rsid w:val="00003935"/>
    <w:rsid w:val="00057BF9"/>
    <w:rsid w:val="00085939"/>
    <w:rsid w:val="000A0FC4"/>
    <w:rsid w:val="000A5F1E"/>
    <w:rsid w:val="000A682E"/>
    <w:rsid w:val="000D53DC"/>
    <w:rsid w:val="001F169E"/>
    <w:rsid w:val="002560A2"/>
    <w:rsid w:val="002F417B"/>
    <w:rsid w:val="0033164D"/>
    <w:rsid w:val="00342604"/>
    <w:rsid w:val="00373E2B"/>
    <w:rsid w:val="004534C9"/>
    <w:rsid w:val="004B5AC7"/>
    <w:rsid w:val="004B670B"/>
    <w:rsid w:val="00522A1A"/>
    <w:rsid w:val="00586625"/>
    <w:rsid w:val="00594469"/>
    <w:rsid w:val="006215BF"/>
    <w:rsid w:val="00640385"/>
    <w:rsid w:val="006C1A82"/>
    <w:rsid w:val="00733510"/>
    <w:rsid w:val="007B7EEE"/>
    <w:rsid w:val="008753A7"/>
    <w:rsid w:val="00890CDA"/>
    <w:rsid w:val="008B69F8"/>
    <w:rsid w:val="0097407E"/>
    <w:rsid w:val="009B45AB"/>
    <w:rsid w:val="00A03DD0"/>
    <w:rsid w:val="00A60445"/>
    <w:rsid w:val="00A927B7"/>
    <w:rsid w:val="00AB2DC9"/>
    <w:rsid w:val="00AF479E"/>
    <w:rsid w:val="00B40900"/>
    <w:rsid w:val="00B42204"/>
    <w:rsid w:val="00B64E25"/>
    <w:rsid w:val="00B74270"/>
    <w:rsid w:val="00C03AB2"/>
    <w:rsid w:val="00C33E11"/>
    <w:rsid w:val="00C57792"/>
    <w:rsid w:val="00D6767F"/>
    <w:rsid w:val="00D71F25"/>
    <w:rsid w:val="00DF48B0"/>
    <w:rsid w:val="00E03D32"/>
    <w:rsid w:val="00E24599"/>
    <w:rsid w:val="00E32AB6"/>
    <w:rsid w:val="00E460F0"/>
    <w:rsid w:val="00E5453D"/>
    <w:rsid w:val="00E80F90"/>
    <w:rsid w:val="00EB28F2"/>
    <w:rsid w:val="00F3561B"/>
    <w:rsid w:val="00FA650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479E"/>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F479E"/>
    <w:pPr>
      <w:spacing w:after="0" w:line="240" w:lineRule="auto"/>
    </w:pPr>
    <w:rPr>
      <w:rFonts w:eastAsiaTheme="minorEastAsia"/>
      <w:lang w:eastAsia="pl-PL"/>
    </w:rPr>
  </w:style>
  <w:style w:type="paragraph" w:styleId="Stopka">
    <w:name w:val="footer"/>
    <w:basedOn w:val="Normalny"/>
    <w:link w:val="StopkaZnak"/>
    <w:uiPriority w:val="99"/>
    <w:unhideWhenUsed/>
    <w:rsid w:val="00AF47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479E"/>
    <w:rPr>
      <w:rFonts w:eastAsiaTheme="minorEastAsia"/>
      <w:lang w:eastAsia="pl-PL"/>
    </w:rPr>
  </w:style>
  <w:style w:type="character" w:styleId="Hipercze">
    <w:name w:val="Hyperlink"/>
    <w:basedOn w:val="Domylnaczcionkaakapitu"/>
    <w:uiPriority w:val="99"/>
    <w:unhideWhenUsed/>
    <w:rsid w:val="00AF479E"/>
    <w:rPr>
      <w:color w:val="0000FF" w:themeColor="hyperlink"/>
      <w:u w:val="single"/>
    </w:rPr>
  </w:style>
  <w:style w:type="table" w:styleId="Tabela-Siatka">
    <w:name w:val="Table Grid"/>
    <w:basedOn w:val="Standardowy"/>
    <w:uiPriority w:val="59"/>
    <w:rsid w:val="00AF47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AF479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479E"/>
    <w:rPr>
      <w:rFonts w:ascii="Tahoma" w:eastAsiaTheme="minorEastAsia" w:hAnsi="Tahoma" w:cs="Tahoma"/>
      <w:sz w:val="16"/>
      <w:szCs w:val="16"/>
      <w:lang w:eastAsia="pl-PL"/>
    </w:rPr>
  </w:style>
  <w:style w:type="paragraph" w:styleId="Tekstprzypisukocowego">
    <w:name w:val="endnote text"/>
    <w:basedOn w:val="Normalny"/>
    <w:link w:val="TekstprzypisukocowegoZnak"/>
    <w:uiPriority w:val="99"/>
    <w:semiHidden/>
    <w:unhideWhenUsed/>
    <w:rsid w:val="00A6044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60445"/>
    <w:rPr>
      <w:rFonts w:eastAsiaTheme="minorEastAsia"/>
      <w:sz w:val="20"/>
      <w:szCs w:val="20"/>
      <w:lang w:eastAsia="pl-PL"/>
    </w:rPr>
  </w:style>
  <w:style w:type="character" w:styleId="Odwoanieprzypisukocowego">
    <w:name w:val="endnote reference"/>
    <w:basedOn w:val="Domylnaczcionkaakapitu"/>
    <w:uiPriority w:val="99"/>
    <w:semiHidden/>
    <w:unhideWhenUsed/>
    <w:rsid w:val="00A60445"/>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gif"/><Relationship Id="rId18" Type="http://schemas.openxmlformats.org/officeDocument/2006/relationships/image" Target="media/image8.gif"/><Relationship Id="rId26" Type="http://schemas.openxmlformats.org/officeDocument/2006/relationships/image" Target="media/image15.gif"/><Relationship Id="rId3" Type="http://schemas.openxmlformats.org/officeDocument/2006/relationships/settings" Target="settings.xml"/><Relationship Id="rId21" Type="http://schemas.openxmlformats.org/officeDocument/2006/relationships/image" Target="media/image11.gif"/><Relationship Id="rId7" Type="http://schemas.openxmlformats.org/officeDocument/2006/relationships/hyperlink" Target="http://www.google.pl/url?url=http://kfpubl.ue.poznan.pl/eryk.lon.php&amp;rct=j&amp;frm=1&amp;q=&amp;esrc=s&amp;sa=U&amp;ei=zhwQVPWXCOTXyQPuuYHQAg&amp;ved=0CBUQ9QEwAA&amp;usg=AFQjCNEVPMDZgxk4fJ0I2B-pa4QDguodNQ" TargetMode="External"/><Relationship Id="rId12" Type="http://schemas.openxmlformats.org/officeDocument/2006/relationships/image" Target="media/image4.gif"/><Relationship Id="rId17" Type="http://schemas.openxmlformats.org/officeDocument/2006/relationships/hyperlink" Target="http://www.analizy-rynkowe.pl" TargetMode="External"/><Relationship Id="rId25" Type="http://schemas.openxmlformats.org/officeDocument/2006/relationships/image" Target="media/image14.gif"/><Relationship Id="rId2" Type="http://schemas.openxmlformats.org/officeDocument/2006/relationships/styles" Target="styles.xml"/><Relationship Id="rId16" Type="http://schemas.openxmlformats.org/officeDocument/2006/relationships/hyperlink" Target="http://www.analizy-rynkowe.pl" TargetMode="External"/><Relationship Id="rId20" Type="http://schemas.openxmlformats.org/officeDocument/2006/relationships/image" Target="media/image10.gif"/><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24" Type="http://schemas.openxmlformats.org/officeDocument/2006/relationships/image" Target="media/image13.gif"/><Relationship Id="rId5" Type="http://schemas.openxmlformats.org/officeDocument/2006/relationships/footnotes" Target="footnotes.xml"/><Relationship Id="rId15" Type="http://schemas.openxmlformats.org/officeDocument/2006/relationships/image" Target="media/image7.gif"/><Relationship Id="rId23" Type="http://schemas.openxmlformats.org/officeDocument/2006/relationships/image" Target="media/image12.gif"/><Relationship Id="rId28" Type="http://schemas.openxmlformats.org/officeDocument/2006/relationships/hyperlink" Target="http://www.analizy-rynkowe.pl" TargetMode="External"/><Relationship Id="rId10" Type="http://schemas.openxmlformats.org/officeDocument/2006/relationships/hyperlink" Target="http://www.analizy-rynkowe.pl" TargetMode="External"/><Relationship Id="rId19" Type="http://schemas.openxmlformats.org/officeDocument/2006/relationships/image" Target="media/image9.gi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gif"/><Relationship Id="rId22" Type="http://schemas.openxmlformats.org/officeDocument/2006/relationships/hyperlink" Target="file:///D:/Documents%20and%20Settings/wydi/Moje%20dokumenty/Downloads/Rocznik%202001%20(2).pdf" TargetMode="External"/><Relationship Id="rId27" Type="http://schemas.openxmlformats.org/officeDocument/2006/relationships/hyperlink" Target="http://www.analizy-rynkowe.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3545</Words>
  <Characters>21276</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wydma</dc:creator>
  <cp:keywords/>
  <dc:description/>
  <cp:lastModifiedBy>wydma</cp:lastModifiedBy>
  <cp:revision>5</cp:revision>
  <dcterms:created xsi:type="dcterms:W3CDTF">2014-09-27T19:20:00Z</dcterms:created>
  <dcterms:modified xsi:type="dcterms:W3CDTF">2014-09-27T21:46:00Z</dcterms:modified>
</cp:coreProperties>
</file>